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emf" ContentType="image/x-emf"/>
  <Override PartName="/word/media/image3.emf" ContentType="image/x-emf"/>
  <Override PartName="/word/media/image2.emf" ContentType="image/x-emf"/>
  <Override PartName="/word/media/image1.emf" ContentType="image/x-emf"/>
  <Override PartName="/word/embeddings/oleObject4.bin" ContentType="application/vnd.openxmlformats-officedocument.oleObject"/>
  <Override PartName="/word/embeddings/oleObject3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fldChar w:fldCharType="begin"/>
      </w:r>
      <w:r>
        <w:instrText> SEQ MTEqn \* ARABIC </w:instrText>
      </w:r>
      <w:r>
        <w:fldChar w:fldCharType="separate"/>
      </w:r>
      <w:r>
        <w:t>1</w:t>
      </w:r>
      <w:r>
        <w:fldChar w:fldCharType="end"/>
      </w:r>
      <w:r>
        <w:rPr/>
        <w:fldChar w:fldCharType="begin"/>
      </w:r>
      <w:r>
        <w:instrText> SEQ MTSec \* ARABIC </w:instrText>
      </w:r>
      <w:r>
        <w:fldChar w:fldCharType="separate"/>
      </w:r>
      <w:r>
        <w:t>1</w:t>
      </w:r>
      <w:r>
        <w:fldChar w:fldCharType="end"/>
      </w:r>
      <w:r>
        <w:rPr/>
        <w:fldChar w:fldCharType="begin"/>
      </w:r>
      <w:r>
        <w:instrText> SEQ MTChap \* ARABIC </w:instrText>
      </w:r>
      <w:r>
        <w:fldChar w:fldCharType="separate"/>
      </w:r>
      <w:r>
        <w:t>1</w:t>
      </w:r>
      <w:r>
        <w:fldChar w:fldCharType="end"/>
      </w:r>
      <w:r>
        <w:rPr/>
        <w:fldChar w:fldCharType="begin"/>
      </w:r>
      <w:r>
        <w:instrText> MACROBUTTONTEditEquationSection2 Equation Chapter 1 Section 1</w:instrText>
      </w:r>
      <w:r>
        <w:fldChar w:fldCharType="separate"/>
      </w:r>
      <w:r>
        <w:t>Equation Chapter 1 Section 1</w:t>
      </w:r>
      <w:r>
        <w:fldChar w:fldCharType="end"/>
      </w:r>
      <w:r>
        <w:rPr/>
        <w:t>Class CIPCSL2 (</w:t>
      </w:r>
      <w:r>
        <w:rPr>
          <w:color w:val="FF0000"/>
        </w:rPr>
        <w:t>need to be updated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Governing equation</w:t>
      </w:r>
    </w:p>
    <w:p>
      <w:pPr>
        <w:pStyle w:val="Normal"/>
        <w:rPr/>
      </w:pPr>
      <w:r>
        <w:rPr/>
        <w:object>
          <v:shape id="ole_rId2" style="width:77.05pt;height:28.15pt" o:ole="">
            <v:imagedata r:id="rId3" o:title=""/>
          </v:shape>
          <o:OLEObject Type="Embed" ProgID="Equation.DSMT4" ShapeID="ole_rId2" DrawAspect="Content" ObjectID="_749032596" r:id="rId2"/>
        </w:object>
      </w:r>
      <w:r>
        <w:rPr/>
        <w:tab/>
        <w:tab/>
        <w:t xml:space="preserve"> </w:t>
        <w:tab/>
        <w:tab/>
        <w:tab/>
        <w:tab/>
        <w:tab/>
        <w:tab/>
        <w:tab/>
        <w:tab/>
        <w:tab/>
      </w:r>
      <w:r>
        <w:rPr/>
        <w:fldChar w:fldCharType="begin"/>
      </w:r>
      <w:r>
        <w:instrText> SEQ MTEqn \* ARABIC </w:instrText>
      </w:r>
      <w:r>
        <w:fldChar w:fldCharType="separate"/>
      </w:r>
      <w:r>
        <w:t>2</w:t>
      </w:r>
      <w:r>
        <w:fldChar w:fldCharType="end"/>
      </w:r>
      <w:r>
        <w:rPr/>
        <w:fldChar w:fldCharType="begin"/>
      </w:r>
      <w:r>
        <w:instrText> SEQ MTEqn \* ARABIC </w:instrText>
      </w:r>
      <w:r>
        <w:fldChar w:fldCharType="separate"/>
      </w:r>
      <w:r>
        <w:t>2</w:t>
      </w:r>
      <w:r>
        <w:fldChar w:fldCharType="end"/>
      </w:r>
      <w:r>
        <w:rPr/>
        <w:fldChar w:fldCharType="begin"/>
      </w:r>
      <w:r>
        <w:instrText> MACROBUTTONTPlaceRef \* MERGEFORMAT ()</w:instrText>
      </w:r>
      <w:r>
        <w:fldChar w:fldCharType="separate"/>
      </w:r>
      <w:r>
        <w:t>\* MERGEFORMAT ()</w:t>
      </w:r>
      <w:r>
        <w:fldChar w:fldCharType="end"/>
      </w:r>
    </w:p>
    <w:p>
      <w:pPr>
        <w:pStyle w:val="Normal"/>
        <w:rPr/>
      </w:pPr>
      <w:r>
        <w:rPr/>
        <w:t xml:space="preserve">in unit </w:t>
      </w:r>
      <w:r>
        <w:rPr/>
        <w:object>
          <v:shape id="ole_rId4" style="width:15.75pt;height:15.75pt" o:ole="">
            <v:imagedata r:id="rId5" o:title=""/>
          </v:shape>
          <o:OLEObject Type="Embed" ProgID="Equation.DSMT4" ShapeID="ole_rId4" DrawAspect="Content" ObjectID="_1758635927" r:id="rId4"/>
        </w:objec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Discretization</w:t>
      </w:r>
    </w:p>
    <w:p>
      <w:pPr>
        <w:pStyle w:val="Heading2"/>
        <w:numPr>
          <w:ilvl w:val="1"/>
          <w:numId w:val="2"/>
        </w:numPr>
        <w:rPr/>
      </w:pPr>
      <w:r>
        <w:rPr/>
        <w:t>Spatial discretization</w:t>
      </w:r>
    </w:p>
    <w:p>
      <w:pPr>
        <w:pStyle w:val="Normal"/>
        <w:rPr/>
      </w:pPr>
      <w:r>
        <w:rPr/>
        <w:t xml:space="preserve">The convection term is discretized with CIP-CSL2 scheme </w:t>
      </w:r>
      <w:r>
        <w:fldChar w:fldCharType="begin"/>
      </w:r>
      <w:r>
        <w:instrText>ADDIN EN.CITE &lt;EndNote&gt;&lt;Cite&gt;&lt;Author&gt;Nakamura&lt;/Author&gt;&lt;Year&gt;2001&lt;/Year&gt;&lt;RecNum&gt;13&lt;/RecNum&gt;&lt;DisplayText&gt;[1]&lt;/DisplayText&gt;&lt;record&gt;&lt;rec-number&gt;13&lt;/rec-number&gt;&lt;foreign-keys&gt;&lt;key app="EN" db-id="vpa9d0f5a0pdvpe0fa95fev7dsfpfx9fefev" timestamp="0"&gt;13&lt;/key&gt;&lt;/foreign-keys&gt;&lt;ref-type name="Journal Article"&gt;17&lt;/ref-type&gt;&lt;contributors&gt;&lt;authors&gt;&lt;author&gt;Nakamura, Takashi&lt;/author&gt;&lt;author&gt;Tanaka, Ryotaro&lt;/author&gt;&lt;author&gt;Yabe, Takashi&lt;/author&gt;&lt;author&gt;Takizawa, Kenji&lt;/author&gt;&lt;/authors&gt;&lt;/contributors&gt;&lt;titles&gt;&lt;title&gt;Exactly conservative semi-Lagrangian scheme for multi-dimensional hyperbolic equations with directional splitting technique&lt;/title&gt;&lt;secondary-title&gt;Journal of Computational Physics&lt;/secondary-title&gt;&lt;/titles&gt;&lt;periodical&gt;&lt;full-title&gt;Journal of Computational Physics&lt;/full-title&gt;&lt;abbr-1&gt;J. Comput. Phys.&lt;/abbr-1&gt;&lt;/periodical&gt;&lt;pages&gt;171-207&lt;/pages&gt;&lt;volume&gt;174&lt;/volume&gt;&lt;number&gt;1&lt;/number&gt;&lt;dates&gt;&lt;year&gt;2001&lt;/year&gt;&lt;/dates&gt;&lt;urls&gt;&lt;related-urls&gt;&lt;url&gt;http://www.sciencedirect.com/science/article/B6WHY-45BC23K-Y/2/f74b533fe386840712bc58ea4f6440b1 &lt;/url&gt;&lt;/related-urls&gt;&lt;/urls&gt;&lt;/record&gt;&lt;/Cite&gt;&lt;/EndNote&gt;</w:instrText>
      </w:r>
      <w:r>
        <w:fldChar w:fldCharType="separate"/>
      </w:r>
      <w:bookmarkStart w:id="0" w:name="__Fieldmark__49_2412657465"/>
      <w:r>
        <w:rPr/>
        <w:t>[1]</w:t>
      </w:r>
      <w:r>
        <w:rPr/>
      </w:r>
      <w:r>
        <w:fldChar w:fldCharType="end"/>
      </w:r>
      <w:bookmarkEnd w:id="0"/>
      <w:r>
        <w:rPr/>
        <w:t>.</w:t>
      </w:r>
    </w:p>
    <w:p>
      <w:pPr>
        <w:pStyle w:val="Heading2"/>
        <w:numPr>
          <w:ilvl w:val="1"/>
          <w:numId w:val="2"/>
        </w:numPr>
        <w:rPr/>
      </w:pPr>
      <w:r>
        <w:rPr/>
        <w:t>Discretization in time</w:t>
      </w:r>
    </w:p>
    <w:p>
      <w:pPr>
        <w:pStyle w:val="Normal"/>
        <w:rPr/>
      </w:pPr>
      <w:r>
        <w:rPr/>
        <w:t>First source term is taken into account.</w:t>
      </w:r>
    </w:p>
    <w:p>
      <w:pPr>
        <w:pStyle w:val="Normal"/>
        <w:rPr/>
      </w:pPr>
      <w:r>
        <w:rPr/>
        <w:object>
          <v:shape id="ole_rId6" style="width:51.75pt;height:28.7pt" o:ole="">
            <v:imagedata r:id="rId7" o:title=""/>
          </v:shape>
          <o:OLEObject Type="Embed" ProgID="Equation.DSMT4" ShapeID="ole_rId6" DrawAspect="Content" ObjectID="_2064720338" r:id="rId6"/>
        </w:object>
      </w:r>
      <w:r>
        <w:rPr/>
        <w:tab/>
        <w:tab/>
        <w:tab/>
        <w:tab/>
        <w:tab/>
        <w:tab/>
        <w:tab/>
        <w:tab/>
        <w:tab/>
        <w:tab/>
        <w:tab/>
        <w:tab/>
      </w:r>
      <w:r>
        <w:rPr/>
        <w:fldChar w:fldCharType="begin"/>
      </w:r>
      <w:r>
        <w:instrText> SEQ MTEqn \* ARABIC </w:instrText>
      </w:r>
      <w:r>
        <w:fldChar w:fldCharType="separate"/>
      </w:r>
      <w:r>
        <w:t>3</w:t>
      </w:r>
      <w:r>
        <w:fldChar w:fldCharType="end"/>
      </w:r>
      <w:r>
        <w:rPr/>
        <w:fldChar w:fldCharType="begin"/>
      </w:r>
      <w:r>
        <w:instrText> SEQ MTEqn \* ARABIC </w:instrText>
      </w:r>
      <w:r>
        <w:fldChar w:fldCharType="separate"/>
      </w:r>
      <w:r>
        <w:t>3</w:t>
      </w:r>
      <w:r>
        <w:fldChar w:fldCharType="end"/>
      </w:r>
      <w:r>
        <w:rPr/>
        <w:fldChar w:fldCharType="begin"/>
      </w:r>
      <w:r>
        <w:instrText> MACROBUTTONTPlaceRef \* MERGEFORMAT ()</w:instrText>
      </w:r>
      <w:r>
        <w:fldChar w:fldCharType="separate"/>
      </w:r>
      <w:r>
        <w:t>\* MERGEFORMAT ()</w:t>
      </w:r>
      <w:r>
        <w:fldChar w:fldCharType="end"/>
      </w:r>
    </w:p>
    <w:p>
      <w:pPr>
        <w:pStyle w:val="Normal"/>
        <w:rPr/>
      </w:pPr>
      <w:r>
        <w:rPr/>
        <w:t>Next, convection term is computed, and the color function is updated.</w:t>
      </w:r>
    </w:p>
    <w:p>
      <w:pPr>
        <w:pStyle w:val="Normal"/>
        <w:rPr/>
      </w:pPr>
      <w:r>
        <w:rPr/>
        <w:object>
          <v:shape id="ole_rId8" style="width:104.05pt;height:28.7pt" o:ole="">
            <v:imagedata r:id="rId9" o:title=""/>
          </v:shape>
          <o:OLEObject Type="Embed" ProgID="Equation.DSMT4" ShapeID="ole_rId8" DrawAspect="Content" ObjectID="_1833415885" r:id="rId8"/>
        </w:object>
      </w:r>
      <w:r>
        <w:rPr/>
        <w:tab/>
        <w:tab/>
        <w:tab/>
        <w:tab/>
        <w:tab/>
        <w:tab/>
        <w:tab/>
        <w:tab/>
        <w:tab/>
        <w:tab/>
        <w:tab/>
      </w:r>
      <w:r>
        <w:rPr/>
        <w:fldChar w:fldCharType="begin"/>
      </w:r>
      <w:r>
        <w:instrText> SEQ MTEqn \* ARABIC </w:instrText>
      </w:r>
      <w:r>
        <w:fldChar w:fldCharType="separate"/>
      </w:r>
      <w:r>
        <w:t>4</w:t>
      </w:r>
      <w:r>
        <w:fldChar w:fldCharType="end"/>
      </w:r>
      <w:r>
        <w:rPr/>
        <w:fldChar w:fldCharType="begin"/>
      </w:r>
      <w:r>
        <w:instrText> SEQ MTEqn \* ARABIC </w:instrText>
      </w:r>
      <w:r>
        <w:fldChar w:fldCharType="separate"/>
      </w:r>
      <w:r>
        <w:t>4</w:t>
      </w:r>
      <w:r>
        <w:fldChar w:fldCharType="end"/>
      </w:r>
      <w:r>
        <w:rPr/>
        <w:fldChar w:fldCharType="begin"/>
      </w:r>
      <w:r>
        <w:instrText> MACROBUTTONTPlaceRef \* MERGEFORMAT ()</w:instrText>
      </w:r>
      <w:r>
        <w:fldChar w:fldCharType="separate"/>
      </w:r>
      <w:r>
        <w:t>\* MERGEFORMAT ()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Structure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>Cipcsl2.h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|——cipcsl2                         : constructor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|——advance                         : source term and convection term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    |——convection                 : convection term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    |    |——CIPCSL*               : convection of each direction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    |    |——ib_ext_scalar         : extrapolate color function to solid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    |    '——ib_bdcond             : B.C. for IB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    |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    |——color_minmax               : min and max of color function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    |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    |——redist                     : control sharpening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    |    |——distfunc              : distance function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    |    |    |——set_iflag        : flagging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    |    |    '——insert_bc_dist   : B.C. for distance function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    |    |——gradphic              : normal vector at cell center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    |    |——set_alp               : coefficient for sharpening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    |    |——sharpen               : sharpening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    |    '——update_node           : update values at node points etc.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    |——ib_ext_scalar              : extrapolate scalar to solid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    '——ib_bdcond                  : B.C. for IB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</w:t>
      </w:r>
    </w:p>
    <w:p>
      <w:pPr>
        <w:pStyle w:val="Normal"/>
        <w:rPr/>
      </w:pPr>
      <w:r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'——tension                         : surface tension</w:t>
      </w:r>
    </w:p>
    <w:p>
      <w:pPr>
        <w:pStyle w:val="Normal"/>
        <w:rPr/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>|——</w:t>
      </w:r>
      <w:r>
        <w:rPr>
          <w:rFonts w:ascii="Monospac821 BT" w:hAnsi="Monospac821 BT"/>
          <w:sz w:val="18"/>
          <w:szCs w:val="18"/>
        </w:rPr>
        <w:t>curvature</w:t>
      </w:r>
      <w:r>
        <w:rPr>
          <w:rFonts w:ascii="Monospac821 BT" w:hAnsi="Monospac821 BT"/>
          <w:sz w:val="18"/>
          <w:szCs w:val="18"/>
        </w:rPr>
        <w:t xml:space="preserve">               : </w:t>
      </w:r>
      <w:r>
        <w:rPr>
          <w:rFonts w:ascii="Monospac821 BT" w:hAnsi="Monospac821 BT"/>
          <w:sz w:val="18"/>
          <w:szCs w:val="18"/>
        </w:rPr>
        <w:t>curvature calculation</w:t>
      </w:r>
    </w:p>
    <w:p>
      <w:pPr>
        <w:pStyle w:val="Normal"/>
        <w:rPr/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>|——distfunc                  : distance function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>|    |——set_iflag            : flagging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>|    '——insert_bc_dist       : B.C. for distance function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>|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 xml:space="preserve">|——sharpen                   : sharpen with </w:t>
      </w:r>
      <w:r>
        <w:rPr>
          <w:rFonts w:cs="Calibri"/>
          <w:sz w:val="18"/>
          <w:szCs w:val="18"/>
        </w:rPr>
        <w:t>ε</w:t>
      </w:r>
      <w:r>
        <w:rPr>
          <w:rFonts w:ascii="Monospac821 BT" w:hAnsi="Monospac821 BT"/>
          <w:sz w:val="18"/>
          <w:szCs w:val="18"/>
        </w:rPr>
        <w:t xml:space="preserve"> = 1.0 × dx, meaning smearing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>|——smear                     : smear color function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>|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>|——curv                      : curvature</w:t>
      </w:r>
    </w:p>
    <w:p>
      <w:pPr>
        <w:pStyle w:val="Normal"/>
        <w:rPr/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>|    |——gradphic             : normal vector at cell center</w:t>
      </w:r>
    </w:p>
    <w:p>
      <w:pPr>
        <w:pStyle w:val="Normal"/>
        <w:rPr/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>|    |        |——</w:t>
      </w:r>
      <w:r>
        <w:rPr>
          <w:rFonts w:ascii="Monospac821 BT" w:hAnsi="Monospac821 BT"/>
          <w:sz w:val="18"/>
          <w:szCs w:val="18"/>
        </w:rPr>
        <w:t>insert_bc_</w:t>
      </w:r>
      <w:r>
        <w:rPr>
          <w:rFonts w:ascii="Monospac821 BT" w:hAnsi="Monospac821 BT"/>
          <w:sz w:val="18"/>
          <w:szCs w:val="18"/>
        </w:rPr>
        <w:t>gradphic</w:t>
      </w:r>
    </w:p>
    <w:p>
      <w:pPr>
        <w:pStyle w:val="Normal"/>
        <w:rPr/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>|    |        '——</w:t>
      </w:r>
      <w:r>
        <w:rPr>
          <w:rFonts w:ascii="Monospac821 BT" w:hAnsi="Monospac821 BT"/>
          <w:sz w:val="18"/>
          <w:szCs w:val="18"/>
        </w:rPr>
        <w:t>insert_bc_norm</w:t>
      </w:r>
    </w:p>
    <w:p>
      <w:pPr>
        <w:pStyle w:val="Normal"/>
        <w:rPr/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>|    |——bnd_wall_kappa       : B.C. of wall for kappa (adjacent cells)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>|    |——insert_bc_kappa      : B.C. plane for kappa (on plane)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>|    |——curv_interface       : interpolate curvature at interface cells</w:t>
      </w:r>
    </w:p>
    <w:p>
      <w:pPr>
        <w:pStyle w:val="Normal"/>
        <w:rPr/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>|    '——curv_interface_ext   : extrapolate curvature from interface to others</w:t>
      </w:r>
    </w:p>
    <w:p>
      <w:pPr>
        <w:pStyle w:val="Normal"/>
        <w:rPr/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 xml:space="preserve">|         </w:t>
      </w:r>
      <w:bookmarkStart w:id="1" w:name="__DdeLink__686_2412657465"/>
      <w:r>
        <w:rPr>
          <w:rFonts w:ascii="Monospac821 BT" w:hAnsi="Monospac821 BT"/>
          <w:sz w:val="18"/>
          <w:szCs w:val="18"/>
        </w:rPr>
        <w:t>|</w:t>
      </w:r>
      <w:bookmarkEnd w:id="1"/>
      <w:r>
        <w:rPr>
          <w:rFonts w:ascii="Monospac821 BT" w:hAnsi="Monospac821 BT"/>
          <w:sz w:val="18"/>
          <w:szCs w:val="18"/>
        </w:rPr>
        <w:t>——set_wflag       : flagging, wall adjacent cell = -1001</w:t>
      </w:r>
    </w:p>
    <w:p>
      <w:pPr>
        <w:pStyle w:val="Normal"/>
        <w:rPr/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 xml:space="preserve">|         </w:t>
      </w:r>
      <w:bookmarkStart w:id="2" w:name="__DdeLink__686_24126574651"/>
      <w:r>
        <w:rPr>
          <w:rFonts w:ascii="Monospac821 BT" w:hAnsi="Monospac821 BT"/>
          <w:sz w:val="18"/>
          <w:szCs w:val="18"/>
        </w:rPr>
        <w:t>|</w:t>
      </w:r>
      <w:bookmarkEnd w:id="2"/>
      <w:r>
        <w:rPr>
          <w:rFonts w:ascii="Monospac821 BT" w:hAnsi="Monospac821 BT"/>
          <w:sz w:val="18"/>
          <w:szCs w:val="18"/>
        </w:rPr>
        <w:t xml:space="preserve">       '——</w:t>
      </w:r>
      <w:r>
        <w:rPr>
          <w:rFonts w:ascii="Monospac821 BT" w:hAnsi="Monospac821 BT"/>
          <w:sz w:val="18"/>
          <w:szCs w:val="18"/>
        </w:rPr>
        <w:t>insert_bc_flag(true)</w:t>
      </w:r>
      <w:r>
        <w:rPr>
          <w:rFonts w:ascii="Monospac821 BT" w:hAnsi="Monospac821 BT"/>
          <w:sz w:val="18"/>
          <w:szCs w:val="18"/>
        </w:rPr>
        <w:t xml:space="preserve">       : flagging, wall adjacent cell = -1001</w:t>
      </w:r>
    </w:p>
    <w:p>
      <w:pPr>
        <w:pStyle w:val="Normal"/>
        <w:rPr/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 xml:space="preserve">|         </w:t>
      </w:r>
      <w:bookmarkStart w:id="3" w:name="__DdeLink__747_2412657465"/>
      <w:r>
        <w:rPr>
          <w:rFonts w:ascii="Monospac821 BT" w:hAnsi="Monospac821 BT"/>
          <w:sz w:val="18"/>
          <w:szCs w:val="18"/>
        </w:rPr>
        <w:t>'</w:t>
      </w:r>
      <w:bookmarkEnd w:id="3"/>
      <w:r>
        <w:rPr>
          <w:rFonts w:ascii="Monospac821 BT" w:hAnsi="Monospac821 BT"/>
          <w:sz w:val="18"/>
          <w:szCs w:val="18"/>
        </w:rPr>
        <w:t>——insert_bc_kappa : boundary condition for kappa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>|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</w:t>
      </w:r>
      <w:r>
        <w:rPr>
          <w:rFonts w:ascii="Monospac821 BT" w:hAnsi="Monospac821 BT"/>
          <w:sz w:val="18"/>
          <w:szCs w:val="18"/>
        </w:rPr>
        <w:t>'——bdcurv                    : curvature at wall boundary</w:t>
      </w:r>
    </w:p>
    <w:p>
      <w:pPr>
        <w:pStyle w:val="Normal"/>
        <w:rPr/>
      </w:pPr>
      <w:r>
        <w:rPr>
          <w:rFonts w:ascii="Monospac821 BT" w:hAnsi="Monospac821 BT"/>
          <w:sz w:val="18"/>
          <w:szCs w:val="18"/>
        </w:rPr>
        <w:t xml:space="preserve">             </w:t>
      </w:r>
      <w:r>
        <w:rPr>
          <w:rFonts w:ascii="Monospac821 BT" w:hAnsi="Monospac821 BT"/>
          <w:sz w:val="18"/>
          <w:szCs w:val="18"/>
        </w:rPr>
        <w:t>|——gradphi              : normal vector at node point</w:t>
      </w:r>
    </w:p>
    <w:p>
      <w:pPr>
        <w:pStyle w:val="Normal"/>
        <w:rPr/>
      </w:pPr>
      <w:r>
        <w:rPr>
          <w:rFonts w:ascii="Monospac821 BT" w:hAnsi="Monospac821 BT"/>
          <w:sz w:val="18"/>
          <w:szCs w:val="18"/>
        </w:rPr>
        <w:t xml:space="preserve">             </w:t>
      </w:r>
      <w:r>
        <w:rPr>
          <w:rFonts w:ascii="Monospac821 BT" w:hAnsi="Monospac821 BT"/>
          <w:sz w:val="18"/>
          <w:szCs w:val="18"/>
        </w:rPr>
        <w:t>|        '——</w:t>
      </w:r>
      <w:r>
        <w:rPr>
          <w:rFonts w:ascii="Monospac821 BT" w:hAnsi="Monospac821 BT"/>
          <w:sz w:val="18"/>
          <w:szCs w:val="18"/>
        </w:rPr>
        <w:t>insert_bc_</w:t>
      </w:r>
      <w:r>
        <w:rPr>
          <w:rFonts w:ascii="Monospac821 BT" w:hAnsi="Monospac821 BT"/>
          <w:sz w:val="18"/>
          <w:szCs w:val="18"/>
        </w:rPr>
        <w:t>gradphic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</w:t>
      </w:r>
      <w:r>
        <w:rPr>
          <w:rFonts w:ascii="Monospac821 BT" w:hAnsi="Monospac821 BT"/>
          <w:sz w:val="18"/>
          <w:szCs w:val="18"/>
        </w:rPr>
        <w:t>|——wall_norm            : normal vector on wall considering contact angle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</w:t>
      </w:r>
      <w:r>
        <w:rPr>
          <w:rFonts w:ascii="Monospac821 BT" w:hAnsi="Monospac821 BT"/>
          <w:sz w:val="18"/>
          <w:szCs w:val="18"/>
        </w:rPr>
        <w:t>|——ib_norm              : normal vector on IB considering contact angle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</w:t>
      </w:r>
      <w:r>
        <w:rPr>
          <w:rFonts w:ascii="Monospac821 BT" w:hAnsi="Monospac821 BT"/>
          <w:sz w:val="18"/>
          <w:szCs w:val="18"/>
        </w:rPr>
        <w:t>|——set_wflag2           : flagging for wall (ordinary cells = -1001)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</w:t>
      </w:r>
      <w:r>
        <w:rPr>
          <w:rFonts w:ascii="Monospac821 BT" w:hAnsi="Monospac821 BT"/>
          <w:sz w:val="18"/>
          <w:szCs w:val="18"/>
        </w:rPr>
        <w:t>|——bdcurv_interface     : interpolate curvature at interface cells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</w:t>
      </w:r>
      <w:r>
        <w:rPr>
          <w:rFonts w:ascii="Monospac821 BT" w:hAnsi="Monospac821 BT"/>
          <w:sz w:val="18"/>
          <w:szCs w:val="18"/>
        </w:rPr>
        <w:t>|——bdcurv_interface_ext : extrapolate curvature from interface to other in wall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</w:t>
      </w:r>
      <w:r>
        <w:rPr>
          <w:rFonts w:ascii="Monospac821 BT" w:hAnsi="Monospac821 BT"/>
          <w:sz w:val="18"/>
          <w:szCs w:val="18"/>
        </w:rPr>
        <w:t xml:space="preserve">|     </w:t>
      </w:r>
      <w:bookmarkStart w:id="4" w:name="_GoBack"/>
      <w:bookmarkEnd w:id="4"/>
      <w:r>
        <w:rPr>
          <w:rFonts w:ascii="Monospac821 BT" w:hAnsi="Monospac821 BT"/>
          <w:sz w:val="18"/>
          <w:szCs w:val="18"/>
        </w:rPr>
        <w:t xml:space="preserve">                    (crude code)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             </w:t>
      </w:r>
      <w:r>
        <w:rPr>
          <w:rFonts w:ascii="Monospac821 BT" w:hAnsi="Monospac821 BT"/>
          <w:sz w:val="18"/>
          <w:szCs w:val="18"/>
        </w:rPr>
        <w:t>'——insert_bc_kappa      : B.C. plane for kappa, except kappa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</w:r>
    </w:p>
    <w:p>
      <w:pPr>
        <w:pStyle w:val="Normal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</w:r>
    </w:p>
    <w:p>
      <w:pPr>
        <w:pStyle w:val="Heading1"/>
        <w:numPr>
          <w:ilvl w:val="0"/>
          <w:numId w:val="2"/>
        </w:numPr>
        <w:rPr/>
      </w:pPr>
      <w:r>
        <w:rPr/>
        <w:t>Prototype etc.</w:t>
      </w:r>
    </w:p>
    <w:p>
      <w:pPr>
        <w:pStyle w:val="Heading2"/>
        <w:numPr>
          <w:ilvl w:val="1"/>
          <w:numId w:val="2"/>
        </w:numPr>
        <w:rPr/>
      </w:pPr>
      <w:r>
        <w:rPr/>
        <w:t>Create object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>CIPCSL2 conc(c,  g, uvw, time, solver);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</w:r>
    </w:p>
    <w:p>
      <w:pPr>
        <w:pStyle w:val="Heading2"/>
        <w:numPr>
          <w:ilvl w:val="1"/>
          <w:numId w:val="2"/>
        </w:numPr>
        <w:rPr/>
      </w:pPr>
      <w:r>
        <w:rPr/>
        <w:t>Initialization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>conc.init();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</w:r>
    </w:p>
    <w:p>
      <w:pPr>
        <w:pStyle w:val="Heading2"/>
        <w:numPr>
          <w:ilvl w:val="1"/>
          <w:numId w:val="2"/>
        </w:numPr>
        <w:rPr/>
      </w:pPr>
      <w:r>
        <w:rPr/>
        <w:t>Solve governing equations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>conc.advance();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Member functions available in main function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>conc.set_nredist(1);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>conc.set_itsharpen(10);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>conc.set_globalSharpen();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>conc.front_minmax();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>conc.totalvol();</w:t>
      </w:r>
    </w:p>
    <w:p>
      <w:pPr>
        <w:pStyle w:val="Normal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</w:r>
    </w:p>
    <w:p>
      <w:pPr>
        <w:pStyle w:val="Heading1"/>
        <w:numPr>
          <w:ilvl w:val="0"/>
          <w:numId w:val="2"/>
        </w:numPr>
        <w:rPr/>
      </w:pPr>
      <w:r>
        <w:rPr/>
        <w:t>Variables</w:t>
      </w:r>
    </w:p>
    <w:tbl>
      <w:tblPr>
        <w:tblStyle w:val="LightShading"/>
        <w:tblW w:w="101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41"/>
        <w:gridCol w:w="1134"/>
        <w:gridCol w:w="6386"/>
        <w:gridCol w:w="14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b/>
                <w:bCs/>
                <w:color w:val="00000A"/>
              </w:rPr>
              <w:t>Variable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b/>
                <w:bCs/>
                <w:color w:val="00000A"/>
              </w:rPr>
              <w:t>Form</w:t>
            </w:r>
          </w:p>
        </w:tc>
        <w:tc>
          <w:tcPr>
            <w:tcW w:w="6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b/>
                <w:bCs/>
                <w:color w:val="00000A"/>
              </w:rPr>
              <w:t>Description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b/>
                <w:bCs/>
                <w:color w:val="00000A"/>
              </w:rPr>
              <w:t>Unit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b/>
                <w:bCs/>
                <w:color w:val="00000A"/>
              </w:rPr>
              <w:t>clr</w:t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</w:rPr>
              <w:t>Scalar</w:t>
            </w:r>
          </w:p>
        </w:tc>
        <w:tc>
          <w:tcPr>
            <w:tcW w:w="6386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</w:rPr>
            </w:pPr>
            <w:r>
              <w:rPr>
                <w:color w:val="00000A"/>
              </w:rPr>
              <w:t>protected color function</w:t>
            </w:r>
          </w:p>
        </w:tc>
        <w:tc>
          <w:tcPr>
            <w:tcW w:w="1426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</w:tr>
      <w:tr>
        <w:trPr/>
        <w:tc>
          <w:tcPr>
            <w:tcW w:w="12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 w:themeShade="bf"/>
              </w:rPr>
            </w:pPr>
            <w:r>
              <w:rPr>
                <w:b/>
                <w:bCs/>
                <w:color w:val="000000" w:themeColor="text1" w:themeShade="bf"/>
              </w:rPr>
              <w:t>dist</w:t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Scalar</w:t>
            </w:r>
          </w:p>
        </w:tc>
        <w:tc>
          <w:tcPr>
            <w:tcW w:w="638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A"/>
              </w:rPr>
              <w:t>signed distance function</w:t>
            </w:r>
          </w:p>
        </w:tc>
        <w:tc>
          <w:tcPr>
            <w:tcW w:w="142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 w:themeShade="bf"/>
              </w:rPr>
            </w:pPr>
            <w:r>
              <w:rPr>
                <w:b/>
                <w:bCs/>
                <w:color w:val="000000" w:themeColor="text1" w:themeShade="bf"/>
              </w:rPr>
              <w:t>fn, atmp1</w:t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Scalar</w:t>
            </w:r>
          </w:p>
        </w:tc>
        <w:tc>
          <w:tcPr>
            <w:tcW w:w="6386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temporary array, normal size (ni, nj, nk)</w:t>
            </w:r>
          </w:p>
        </w:tc>
        <w:tc>
          <w:tcPr>
            <w:tcW w:w="1426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</w:tr>
      <w:tr>
        <w:trPr/>
        <w:tc>
          <w:tcPr>
            <w:tcW w:w="12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 w:themeShade="bf"/>
              </w:rPr>
            </w:pPr>
            <w:r>
              <w:rPr>
                <w:b/>
                <w:bCs/>
                <w:color w:val="000000" w:themeColor="text1" w:themeShade="bf"/>
              </w:rPr>
              <w:t>delrho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 w:themeShade="bf"/>
              </w:rPr>
            </w:pPr>
            <w:r>
              <w:rPr>
                <w:b/>
                <w:bCs/>
                <w:color w:val="000000" w:themeColor="text1" w:themeShade="bf"/>
              </w:rPr>
              <w:t>vel</w:t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Scalar</w:t>
            </w:r>
          </w:p>
        </w:tc>
        <w:tc>
          <w:tcPr>
            <w:tcW w:w="638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 xml:space="preserve">temporary array, larger than normal (ni+1, nj+1, nk+1) </w:t>
            </w:r>
          </w:p>
        </w:tc>
        <w:tc>
          <w:tcPr>
            <w:tcW w:w="142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 w:themeShade="bf"/>
              </w:rPr>
            </w:pPr>
            <w:r>
              <w:rPr>
                <w:b/>
                <w:bCs/>
                <w:color w:val="000000" w:themeColor="text1" w:themeShade="bf"/>
              </w:rPr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  <w:tc>
          <w:tcPr>
            <w:tcW w:w="6386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  <w:tc>
          <w:tcPr>
            <w:tcW w:w="1426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</w:tr>
      <w:tr>
        <w:trPr/>
        <w:tc>
          <w:tcPr>
            <w:tcW w:w="12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 w:themeShade="bf"/>
              </w:rPr>
            </w:pPr>
            <w:r>
              <w:rPr>
                <w:b/>
                <w:bCs/>
                <w:color w:val="000000" w:themeColor="text1" w:themeShade="bf"/>
              </w:rPr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  <w:tc>
          <w:tcPr>
            <w:tcW w:w="638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  <w:tc>
          <w:tcPr>
            <w:tcW w:w="142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 w:themeShade="bf"/>
              </w:rPr>
            </w:pPr>
            <w:r>
              <w:rPr>
                <w:b/>
                <w:bCs/>
                <w:color w:val="000000" w:themeColor="text1" w:themeShade="bf"/>
              </w:rPr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  <w:tc>
          <w:tcPr>
            <w:tcW w:w="6386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  <w:tc>
          <w:tcPr>
            <w:tcW w:w="1426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</w:tr>
      <w:tr>
        <w:trPr/>
        <w:tc>
          <w:tcPr>
            <w:tcW w:w="12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 w:themeShade="bf"/>
              </w:rPr>
            </w:pPr>
            <w:r>
              <w:rPr>
                <w:b/>
                <w:bCs/>
                <w:color w:val="000000" w:themeColor="text1" w:themeShade="bf"/>
              </w:rPr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  <w:tc>
          <w:tcPr>
            <w:tcW w:w="638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  <w:tc>
          <w:tcPr>
            <w:tcW w:w="1426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 w:themeShade="bf"/>
              </w:rPr>
            </w:pPr>
            <w:r>
              <w:rPr>
                <w:b/>
                <w:bCs/>
                <w:color w:val="000000" w:themeColor="text1" w:themeShade="bf"/>
              </w:rPr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  <w:tc>
          <w:tcPr>
            <w:tcW w:w="6386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  <w:tc>
          <w:tcPr>
            <w:tcW w:w="1426" w:type="dxa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</w:tr>
      <w:tr>
        <w:trPr/>
        <w:tc>
          <w:tcPr>
            <w:tcW w:w="12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 w:themeShade="bf"/>
              </w:rPr>
            </w:pPr>
            <w:r>
              <w:rPr>
                <w:b/>
                <w:bCs/>
                <w:color w:val="000000" w:themeColor="text1" w:themeShade="bf"/>
              </w:rPr>
            </w:r>
          </w:p>
        </w:tc>
        <w:tc>
          <w:tcPr>
            <w:tcW w:w="11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  <w:tc>
          <w:tcPr>
            <w:tcW w:w="63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  <w:tc>
          <w:tcPr>
            <w:tcW w:w="14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Scalar temporary variables</w:t>
      </w:r>
    </w:p>
    <w:p>
      <w:pPr>
        <w:pStyle w:val="Normal"/>
        <w:rPr/>
      </w:pPr>
      <w:r>
        <w:rPr/>
        <w:t>advance():</w:t>
        <w:tab/>
        <w:t>sclr</w:t>
      </w:r>
    </w:p>
    <w:p>
      <w:pPr>
        <w:pStyle w:val="Normal"/>
        <w:rPr/>
      </w:pPr>
      <w:r>
        <w:rPr/>
        <w:t>CIPCSL*:</w:t>
        <w:tab/>
        <w:t>fn, vel</w:t>
      </w:r>
    </w:p>
    <w:p>
      <w:pPr>
        <w:pStyle w:val="Normal"/>
        <w:rPr/>
      </w:pPr>
      <w:r>
        <w:rPr/>
        <w:t>redist():</w:t>
        <w:tab/>
        <w:tab/>
        <w:t>sclr (</w:t>
      </w:r>
      <w:r>
        <w:rPr>
          <w:b/>
          <w:u w:val="single"/>
        </w:rPr>
        <w:t>cover multiple functions: sharpen, update_node</w:t>
      </w:r>
      <w:r>
        <w:rPr/>
        <w:t>)</w:t>
      </w:r>
    </w:p>
    <w:p>
      <w:pPr>
        <w:pStyle w:val="Normal"/>
        <w:rPr/>
      </w:pPr>
      <w:r>
        <w:rPr/>
        <w:t>set_alp():</w:t>
        <w:tab/>
        <w:t>fn, atmp, stmp</w:t>
      </w:r>
    </w:p>
    <w:p>
      <w:pPr>
        <w:pStyle w:val="Normal"/>
        <w:rPr/>
      </w:pPr>
      <w:r>
        <w:rPr/>
        <w:t>sharpen():</w:t>
        <w:tab/>
        <w:t>fn, atmp, stmp</w:t>
      </w:r>
    </w:p>
    <w:p>
      <w:pPr>
        <w:pStyle w:val="Normal"/>
        <w:rPr/>
      </w:pPr>
      <w:r>
        <w:rPr/>
        <w:t>update_node():</w:t>
        <w:tab/>
        <w:t xml:space="preserve">fn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tension():</w:t>
        <w:tab/>
        <w:t>sclr (</w:t>
      </w:r>
      <w:r>
        <w:rPr>
          <w:b/>
          <w:u w:val="single"/>
        </w:rPr>
        <w:t>cover multiple functions: smooth, curv, bdcurv</w:t>
      </w:r>
      <w:r>
        <w:rPr/>
        <w:t>)</w:t>
      </w:r>
    </w:p>
    <w:p>
      <w:pPr>
        <w:pStyle w:val="Normal"/>
        <w:rPr/>
      </w:pPr>
      <w:r>
        <w:rPr/>
        <w:t>distfunc():</w:t>
        <w:tab/>
        <w:t>fn, atmp (store initial value), iflag</w:t>
      </w:r>
    </w:p>
    <w:p>
      <w:pPr>
        <w:pStyle w:val="Normal"/>
        <w:rPr/>
      </w:pPr>
      <w:r>
        <w:rPr/>
        <w:t>smooth():</w:t>
        <w:tab/>
        <w:t xml:space="preserve">fn </w:t>
      </w:r>
    </w:p>
    <w:p>
      <w:pPr>
        <w:pStyle w:val="Normal"/>
        <w:rPr/>
      </w:pPr>
      <w:r>
        <w:rPr/>
        <w:t xml:space="preserve">curv_interface():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eastAsia="ＭＳ ゴシック" w:cs="" w:cstheme="majorBidi" w:eastAsiaTheme="majorEastAsia"/>
          <w:bCs/>
          <w:sz w:val="24"/>
          <w:szCs w:val="28"/>
        </w:rPr>
      </w:pPr>
      <w:r>
        <w:rPr>
          <w:rFonts w:eastAsia="ＭＳ ゴシック" w:cs="" w:cstheme="majorBidi" w:eastAsiaTheme="majorEastAsia"/>
          <w:bCs/>
          <w:sz w:val="24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Member functions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Normal"/>
        <w:rPr/>
      </w:pPr>
      <w:r>
        <w:rPr/>
        <w:t>References</w:t>
      </w:r>
    </w:p>
    <w:p>
      <w:pPr>
        <w:pStyle w:val="EndNoteBibliography"/>
        <w:rPr/>
      </w:pPr>
      <w:r>
        <w:fldChar w:fldCharType="begin"/>
      </w:r>
      <w:r>
        <w:instrText>ADDIN EN.REFLIST</w:instrText>
      </w:r>
      <w:r>
        <w:fldChar w:fldCharType="separate"/>
      </w:r>
      <w:bookmarkStart w:id="5" w:name="__Fieldmark__648_2412657465"/>
      <w:r>
        <w:rPr/>
        <w:t>[1] T. Nakamura, R. Tanaka, T. Yabe, K. Takizawa, Exactly conservative semi-Lagrangian scheme for multi-dimensional hyperbolic equations with directional splitting technique, J. Comput. Phys., 174 (2001) 171-207.</w:t>
      </w:r>
      <w:bookmarkEnd w:id="5"/>
      <w:r>
        <w:rPr/>
      </w:r>
      <w:r>
        <w:fldChar w:fldCharType="end"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821 B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6dec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dec"/>
    <w:pPr>
      <w:keepNext/>
      <w:keepLines/>
      <w:numPr>
        <w:ilvl w:val="0"/>
        <w:numId w:val="1"/>
      </w:numPr>
      <w:spacing w:before="480" w:after="0"/>
      <w:outlineLvl w:val="0"/>
    </w:pPr>
    <w:rPr>
      <w:rFonts w:eastAsia="ＭＳ ゴシック" w:cs="" w:cstheme="majorBidi"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d86"/>
    <w:pPr>
      <w:keepNext/>
      <w:keepLines/>
      <w:numPr>
        <w:ilvl w:val="1"/>
        <w:numId w:val="1"/>
      </w:numPr>
      <w:spacing w:before="200" w:after="0"/>
      <w:outlineLvl w:val="1"/>
    </w:pPr>
    <w:rPr>
      <w:rFonts w:eastAsia="ＭＳ ゴシック" w:cs="" w:cstheme="majorBidi" w:eastAsiaTheme="majorEastAsia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ec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ec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ec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ec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ec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ec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ec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21cf1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c31858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76dec"/>
    <w:rPr>
      <w:rFonts w:eastAsia="ＭＳ ゴシック" w:cs="" w:cstheme="majorBidi" w:eastAsiaTheme="majorEastAsia"/>
      <w:bCs/>
      <w:sz w:val="24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f2d86"/>
    <w:rPr>
      <w:rFonts w:eastAsia="ＭＳ ゴシック" w:cs="" w:cstheme="majorBidi" w:eastAsiaTheme="majorEastAsia"/>
      <w:bCs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6dec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76dec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76dec"/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76dec"/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76dec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76dec"/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76dec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MTEquationSection" w:customStyle="1">
    <w:name w:val="MTEquationSection"/>
    <w:basedOn w:val="DefaultParagraphFont"/>
    <w:qFormat/>
    <w:rsid w:val="00460491"/>
    <w:rPr>
      <w:vanish/>
      <w:color w:val="FF0000"/>
    </w:rPr>
  </w:style>
  <w:style w:type="character" w:styleId="EndNoteBibliographyTitleChar" w:customStyle="1">
    <w:name w:val="EndNote Bibliography Title Char"/>
    <w:basedOn w:val="DefaultParagraphFont"/>
    <w:link w:val="EndNoteBibliographyTitle"/>
    <w:qFormat/>
    <w:rsid w:val="000f132f"/>
    <w:rPr>
      <w:rFonts w:ascii="Calibri" w:hAnsi="Calibri" w:cs="Calibri"/>
    </w:rPr>
  </w:style>
  <w:style w:type="character" w:styleId="EndNoteBibliographyChar" w:customStyle="1">
    <w:name w:val="EndNote Bibliography Char"/>
    <w:basedOn w:val="DefaultParagraphFont"/>
    <w:link w:val="EndNoteBibliography"/>
    <w:qFormat/>
    <w:rsid w:val="000f132f"/>
    <w:rPr>
      <w:rFonts w:ascii="Calibri" w:hAnsi="Calibri" w:cs="Calibri"/>
    </w:rPr>
  </w:style>
  <w:style w:type="character" w:styleId="ListLabel1">
    <w:name w:val="ListLabel 1"/>
    <w:qFormat/>
    <w:rPr>
      <w:color w:val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1cf1"/>
    <w:pPr/>
    <w:rPr>
      <w:rFonts w:ascii="Tahoma" w:hAnsi="Tahoma" w:cs="Tahoma"/>
      <w:sz w:val="16"/>
      <w:szCs w:val="16"/>
    </w:rPr>
  </w:style>
  <w:style w:type="paragraph" w:styleId="EndNoteBibliographyTitle" w:customStyle="1">
    <w:name w:val="EndNote Bibliography Title"/>
    <w:basedOn w:val="Normal"/>
    <w:link w:val="EndNoteBibliographyTitleChar"/>
    <w:qFormat/>
    <w:rsid w:val="000f132f"/>
    <w:pPr>
      <w:jc w:val="center"/>
    </w:pPr>
    <w:rPr>
      <w:rFonts w:ascii="Calibri" w:hAnsi="Calibri" w:cs="Calibri"/>
    </w:rPr>
  </w:style>
  <w:style w:type="paragraph" w:styleId="EndNoteBibliography" w:customStyle="1">
    <w:name w:val="EndNote Bibliography"/>
    <w:basedOn w:val="Normal"/>
    <w:link w:val="EndNoteBibliographyChar"/>
    <w:qFormat/>
    <w:rsid w:val="000f132f"/>
    <w:pPr/>
    <w:rPr>
      <w:rFonts w:ascii="Calibri" w:hAnsi="Calibri" w:cs="Calibri"/>
    </w:rPr>
  </w:style>
  <w:style w:type="paragraph" w:styleId="Caption1">
    <w:name w:val="caption"/>
    <w:basedOn w:val="Normal"/>
    <w:next w:val="Normal"/>
    <w:uiPriority w:val="35"/>
    <w:unhideWhenUsed/>
    <w:qFormat/>
    <w:rsid w:val="004877af"/>
    <w:pPr>
      <w:spacing w:before="0" w:after="200"/>
    </w:pPr>
    <w:rPr>
      <w:bCs/>
      <w:color w:val="000000" w:themeColor="text1"/>
      <w:sz w:val="20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d76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a34a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55A95-418C-4A41-891A-33DBFBE7D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8C038240.dotm</Template>
  <TotalTime>179</TotalTime>
  <Application>LibreOffice/5.3.5.2$Linux_X86_64 LibreOffice_project/30m0$Build-2</Application>
  <Pages>4</Pages>
  <Words>574</Words>
  <Characters>3057</Characters>
  <CharactersWithSpaces>4500</CharactersWithSpaces>
  <Paragraphs>113</Paragraphs>
  <Company>PSI - Paul Scherrer Institut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2015-02-25T16:25:00Z</dcterms:created>
  <dc:creator>Sato Yohei</dc:creator>
  <dc:description/>
  <dc:language>en-US</dc:language>
  <cp:lastModifiedBy/>
  <dcterms:modified xsi:type="dcterms:W3CDTF">2019-05-28T14:27:20Z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PSI - Paul Scherrer Institut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TEquationNumber2">
    <vt:lpwstr>(#E1)</vt:lpwstr>
  </property>
  <property fmtid="{D5CDD505-2E9C-101B-9397-08002B2CF9AE}" pid="8" name="MTEquationSection">
    <vt:lpwstr>1</vt:lpwstr>
  </property>
  <property fmtid="{D5CDD505-2E9C-101B-9397-08002B2CF9AE}" pid="9" name="MTWinEqns">
    <vt:bool>1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