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.71997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For 128 Byte Packet size :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5.111083984375" w:line="240" w:lineRule="auto"/>
        <w:ind w:left="24.499969482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591175" cy="3343275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.22003173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For 256 Byte Packet size 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.4542236328125" w:line="240" w:lineRule="auto"/>
        <w:ind w:left="24.499969482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838825" cy="33909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979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For 512 Byte Packet size :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.111083984375" w:line="240" w:lineRule="auto"/>
        <w:ind w:left="24.499969482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848350" cy="3495675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3495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For 1024 Byte Packet size 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.4542236328125" w:line="240" w:lineRule="auto"/>
        <w:ind w:left="24.499969482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724525" cy="36099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609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539916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For 2048 Byte Packet size :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036376953125" w:line="235.1997470855713" w:lineRule="auto"/>
        <w:ind w:left="24.499969482421875" w:right="543.9990234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5282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2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43600" cy="2314575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4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7.4185180664062" w:line="240" w:lineRule="auto"/>
        <w:ind w:left="44.499969482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Graph: Plot of Packet Size vs. Throughput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35.099945068359375" w:right="0" w:firstLine="17.799987792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 this graph, Throughput—the dependent variable—is shown on the Y-axis, while Packet Size, the independent variable, is plotted on the X-axis. By adjusting the packet size in the code for each run, we can observe that throughput generally increases as the data size grows.</w:t>
      </w:r>
    </w:p>
    <w:sectPr>
      <w:pgSz w:h="15840" w:w="12240" w:orient="portrait"/>
      <w:pgMar w:bottom="920" w:top="1420" w:left="1445.5000305175781" w:right="866.0009765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1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