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i/>
        </w:rPr>
      </w:pPr>
      <w:r>
        <w:rPr>
          <w:i/>
          <w:color w:val="3C3C3C"/>
        </w:rPr>
        <w:t>Goodwin</w:t>
      </w:r>
      <w:r>
        <w:rPr>
          <w:i/>
          <w:color w:val="3C3C3C"/>
          <w:spacing w:val="-7"/>
        </w:rPr>
        <w:t> </w:t>
      </w:r>
      <w:r>
        <w:rPr>
          <w:i/>
          <w:color w:val="3C3C3C"/>
        </w:rPr>
        <w:t>Procter</w:t>
      </w:r>
      <w:r>
        <w:rPr>
          <w:i/>
          <w:color w:val="3C3C3C"/>
          <w:spacing w:val="-7"/>
        </w:rPr>
        <w:t> </w:t>
      </w:r>
      <w:r>
        <w:rPr>
          <w:i/>
          <w:color w:val="3C3C3C"/>
          <w:spacing w:val="-5"/>
        </w:rPr>
        <w:t>LLP</w:t>
      </w:r>
    </w:p>
    <w:p>
      <w:pPr>
        <w:pStyle w:val="BodyText"/>
        <w:spacing w:before="252"/>
        <w:ind w:left="119"/>
      </w:pPr>
      <w:r>
        <w:rPr>
          <w:color w:val="3C3C3C"/>
        </w:rPr>
        <w:t>This document and the other form legal documents provided by Goodwin Procter LLP for use in the Stanford GSB Search Fund Primer are intended for illustrative purposes only and should not be used without</w:t>
      </w:r>
      <w:r>
        <w:rPr>
          <w:color w:val="3C3C3C"/>
          <w:spacing w:val="-3"/>
        </w:rPr>
        <w:t> </w:t>
      </w:r>
      <w:r>
        <w:rPr>
          <w:color w:val="3C3C3C"/>
        </w:rPr>
        <w:t>consulting</w:t>
      </w:r>
      <w:r>
        <w:rPr>
          <w:color w:val="3C3C3C"/>
          <w:spacing w:val="-3"/>
        </w:rPr>
        <w:t> </w:t>
      </w:r>
      <w:r>
        <w:rPr>
          <w:color w:val="3C3C3C"/>
        </w:rPr>
        <w:t>an</w:t>
      </w:r>
      <w:r>
        <w:rPr>
          <w:color w:val="3C3C3C"/>
          <w:spacing w:val="-3"/>
        </w:rPr>
        <w:t> </w:t>
      </w:r>
      <w:r>
        <w:rPr>
          <w:color w:val="3C3C3C"/>
        </w:rPr>
        <w:t>attorney.</w:t>
      </w:r>
      <w:r>
        <w:rPr>
          <w:color w:val="3C3C3C"/>
          <w:spacing w:val="40"/>
        </w:rPr>
        <w:t> </w:t>
      </w:r>
      <w:r>
        <w:rPr>
          <w:color w:val="3C3C3C"/>
        </w:rPr>
        <w:t>If</w:t>
      </w:r>
      <w:r>
        <w:rPr>
          <w:color w:val="3C3C3C"/>
          <w:spacing w:val="-3"/>
        </w:rPr>
        <w:t> </w:t>
      </w:r>
      <w:r>
        <w:rPr>
          <w:color w:val="3C3C3C"/>
        </w:rPr>
        <w:t>you</w:t>
      </w:r>
      <w:r>
        <w:rPr>
          <w:color w:val="3C3C3C"/>
          <w:spacing w:val="-3"/>
        </w:rPr>
        <w:t> </w:t>
      </w:r>
      <w:r>
        <w:rPr>
          <w:color w:val="3C3C3C"/>
        </w:rPr>
        <w:t>have</w:t>
      </w:r>
      <w:r>
        <w:rPr>
          <w:color w:val="3C3C3C"/>
          <w:spacing w:val="-3"/>
        </w:rPr>
        <w:t> </w:t>
      </w:r>
      <w:r>
        <w:rPr>
          <w:color w:val="3C3C3C"/>
        </w:rPr>
        <w:t>questions</w:t>
      </w:r>
      <w:r>
        <w:rPr>
          <w:color w:val="3C3C3C"/>
          <w:spacing w:val="-3"/>
        </w:rPr>
        <w:t> </w:t>
      </w:r>
      <w:r>
        <w:rPr>
          <w:color w:val="3C3C3C"/>
        </w:rPr>
        <w:t>about</w:t>
      </w:r>
      <w:r>
        <w:rPr>
          <w:color w:val="3C3C3C"/>
          <w:spacing w:val="-3"/>
        </w:rPr>
        <w:t> </w:t>
      </w:r>
      <w:r>
        <w:rPr>
          <w:color w:val="3C3C3C"/>
        </w:rPr>
        <w:t>these</w:t>
      </w:r>
      <w:r>
        <w:rPr>
          <w:color w:val="3C3C3C"/>
          <w:spacing w:val="-3"/>
        </w:rPr>
        <w:t> </w:t>
      </w:r>
      <w:r>
        <w:rPr>
          <w:color w:val="3C3C3C"/>
        </w:rPr>
        <w:t>documents,</w:t>
      </w:r>
      <w:r>
        <w:rPr>
          <w:color w:val="3C3C3C"/>
          <w:spacing w:val="-3"/>
        </w:rPr>
        <w:t> </w:t>
      </w:r>
      <w:r>
        <w:rPr>
          <w:color w:val="3C3C3C"/>
        </w:rPr>
        <w:t>or</w:t>
      </w:r>
      <w:r>
        <w:rPr>
          <w:color w:val="3C3C3C"/>
          <w:spacing w:val="-3"/>
        </w:rPr>
        <w:t> </w:t>
      </w:r>
      <w:r>
        <w:rPr>
          <w:color w:val="3C3C3C"/>
        </w:rPr>
        <w:t>if</w:t>
      </w:r>
      <w:r>
        <w:rPr>
          <w:color w:val="3C3C3C"/>
          <w:spacing w:val="-3"/>
        </w:rPr>
        <w:t> </w:t>
      </w:r>
      <w:r>
        <w:rPr>
          <w:color w:val="3C3C3C"/>
        </w:rPr>
        <w:t>you</w:t>
      </w:r>
      <w:r>
        <w:rPr>
          <w:color w:val="3C3C3C"/>
          <w:spacing w:val="-3"/>
        </w:rPr>
        <w:t> </w:t>
      </w:r>
      <w:r>
        <w:rPr>
          <w:color w:val="3C3C3C"/>
        </w:rPr>
        <w:t>want</w:t>
      </w:r>
      <w:r>
        <w:rPr>
          <w:color w:val="3C3C3C"/>
          <w:spacing w:val="-3"/>
        </w:rPr>
        <w:t> </w:t>
      </w:r>
      <w:r>
        <w:rPr>
          <w:color w:val="3C3C3C"/>
        </w:rPr>
        <w:t>to</w:t>
      </w:r>
      <w:r>
        <w:rPr>
          <w:color w:val="3C3C3C"/>
          <w:spacing w:val="-3"/>
        </w:rPr>
        <w:t> </w:t>
      </w:r>
      <w:r>
        <w:rPr>
          <w:color w:val="3C3C3C"/>
        </w:rPr>
        <w:t>discuss Goodwin’s search fund practice or search funds generally, please reach out to any of the following:</w:t>
      </w:r>
    </w:p>
    <w:p>
      <w:pPr>
        <w:pStyle w:val="BodyText"/>
      </w:pPr>
    </w:p>
    <w:p>
      <w:pPr>
        <w:pStyle w:val="BodyText"/>
        <w:ind w:left="119"/>
      </w:pPr>
      <w:r>
        <w:rPr>
          <w:color w:val="3C3C3C"/>
        </w:rPr>
        <w:t>Jon</w:t>
      </w:r>
      <w:r>
        <w:rPr>
          <w:color w:val="3C3C3C"/>
          <w:spacing w:val="-10"/>
        </w:rPr>
        <w:t> </w:t>
      </w:r>
      <w:r>
        <w:rPr>
          <w:color w:val="3C3C3C"/>
        </w:rPr>
        <w:t>Herzog,</w:t>
      </w:r>
      <w:r>
        <w:rPr>
          <w:color w:val="3C3C3C"/>
          <w:spacing w:val="-10"/>
        </w:rPr>
        <w:t> </w:t>
      </w:r>
      <w:r>
        <w:rPr>
          <w:color w:val="3C3C3C"/>
        </w:rPr>
        <w:t>Partner,</w:t>
      </w:r>
      <w:r>
        <w:rPr>
          <w:color w:val="3C3C3C"/>
          <w:spacing w:val="-10"/>
        </w:rPr>
        <w:t> </w:t>
      </w:r>
      <w:r>
        <w:rPr>
          <w:color w:val="3C3C3C"/>
        </w:rPr>
        <w:t>Boston</w:t>
      </w:r>
      <w:r>
        <w:rPr>
          <w:color w:val="3C3C3C"/>
          <w:spacing w:val="-10"/>
        </w:rPr>
        <w:t> </w:t>
      </w:r>
      <w:r>
        <w:rPr>
          <w:color w:val="3C3C3C"/>
        </w:rPr>
        <w:t>–</w:t>
      </w:r>
      <w:r>
        <w:rPr>
          <w:color w:val="3C3C3C"/>
          <w:spacing w:val="-10"/>
        </w:rPr>
        <w:t> </w:t>
      </w:r>
      <w:hyperlink r:id="rId5">
        <w:r>
          <w:rPr>
            <w:color w:val="0562C1"/>
            <w:u w:val="single" w:color="0562C1"/>
          </w:rPr>
          <w:t>jherzog@goodwinlaw.com</w:t>
        </w:r>
        <w:r>
          <w:rPr>
            <w:color w:val="3C3C3C"/>
            <w:u w:val="none"/>
          </w:rPr>
          <w:t>;</w:t>
        </w:r>
      </w:hyperlink>
      <w:r>
        <w:rPr>
          <w:color w:val="3C3C3C"/>
          <w:spacing w:val="-9"/>
          <w:u w:val="none"/>
        </w:rPr>
        <w:t> </w:t>
      </w:r>
      <w:r>
        <w:rPr>
          <w:color w:val="3C3C3C"/>
          <w:u w:val="none"/>
        </w:rPr>
        <w:t>617-570-</w:t>
      </w:r>
      <w:r>
        <w:rPr>
          <w:color w:val="3C3C3C"/>
          <w:spacing w:val="-4"/>
          <w:u w:val="none"/>
        </w:rPr>
        <w:t>1109</w:t>
      </w:r>
    </w:p>
    <w:p>
      <w:pPr>
        <w:pStyle w:val="BodyText"/>
        <w:ind w:left="120" w:right="1983"/>
      </w:pPr>
      <w:r>
        <w:rPr>
          <w:color w:val="3C3C3C"/>
        </w:rPr>
        <w:t>Steve</w:t>
      </w:r>
      <w:r>
        <w:rPr>
          <w:color w:val="3C3C3C"/>
          <w:spacing w:val="-6"/>
        </w:rPr>
        <w:t> </w:t>
      </w:r>
      <w:r>
        <w:rPr>
          <w:color w:val="3C3C3C"/>
        </w:rPr>
        <w:t>Lee,</w:t>
      </w:r>
      <w:r>
        <w:rPr>
          <w:color w:val="3C3C3C"/>
          <w:spacing w:val="-6"/>
        </w:rPr>
        <w:t> </w:t>
      </w:r>
      <w:r>
        <w:rPr>
          <w:color w:val="3C3C3C"/>
        </w:rPr>
        <w:t>Partner,</w:t>
      </w:r>
      <w:r>
        <w:rPr>
          <w:color w:val="3C3C3C"/>
          <w:spacing w:val="-6"/>
        </w:rPr>
        <w:t> </w:t>
      </w:r>
      <w:r>
        <w:rPr>
          <w:color w:val="3C3C3C"/>
        </w:rPr>
        <w:t>Los</w:t>
      </w:r>
      <w:r>
        <w:rPr>
          <w:color w:val="3C3C3C"/>
          <w:spacing w:val="-6"/>
        </w:rPr>
        <w:t> </w:t>
      </w:r>
      <w:r>
        <w:rPr>
          <w:color w:val="3C3C3C"/>
        </w:rPr>
        <w:t>Angeles</w:t>
      </w:r>
      <w:r>
        <w:rPr>
          <w:color w:val="3C3C3C"/>
          <w:spacing w:val="-6"/>
        </w:rPr>
        <w:t> </w:t>
      </w:r>
      <w:r>
        <w:rPr>
          <w:color w:val="3C3C3C"/>
        </w:rPr>
        <w:t>–</w:t>
      </w:r>
      <w:r>
        <w:rPr>
          <w:color w:val="3C3C3C"/>
          <w:spacing w:val="-7"/>
        </w:rPr>
        <w:t> </w:t>
      </w:r>
      <w:hyperlink r:id="rId6">
        <w:r>
          <w:rPr>
            <w:color w:val="0562C1"/>
            <w:u w:val="single" w:color="0562C1"/>
          </w:rPr>
          <w:t>stephenlee@goodwinlaw.com</w:t>
        </w:r>
        <w:r>
          <w:rPr>
            <w:color w:val="3C3C3C"/>
            <w:u w:val="none"/>
          </w:rPr>
          <w:t>;</w:t>
        </w:r>
      </w:hyperlink>
      <w:r>
        <w:rPr>
          <w:color w:val="3C3C3C"/>
          <w:spacing w:val="-5"/>
          <w:u w:val="none"/>
        </w:rPr>
        <w:t> </w:t>
      </w:r>
      <w:r>
        <w:rPr>
          <w:color w:val="3C3C3C"/>
          <w:u w:val="none"/>
        </w:rPr>
        <w:t>213-289-7710 Andy Lock, Partner, Boston – </w:t>
      </w:r>
      <w:hyperlink r:id="rId7">
        <w:r>
          <w:rPr>
            <w:color w:val="0562C1"/>
            <w:u w:val="single" w:color="0562C1"/>
          </w:rPr>
          <w:t>alock@goodwinlaw.com</w:t>
        </w:r>
        <w:r>
          <w:rPr>
            <w:color w:val="3C3C3C"/>
            <w:u w:val="none"/>
          </w:rPr>
          <w:t>;</w:t>
        </w:r>
      </w:hyperlink>
      <w:r>
        <w:rPr>
          <w:color w:val="3C3C3C"/>
          <w:u w:val="none"/>
        </w:rPr>
        <w:t> 617-570-1162</w:t>
      </w:r>
    </w:p>
    <w:p>
      <w:pPr>
        <w:pStyle w:val="BodyText"/>
        <w:spacing w:before="1"/>
        <w:ind w:left="120"/>
      </w:pPr>
      <w:r>
        <w:rPr>
          <w:color w:val="3C3C3C"/>
        </w:rPr>
        <w:t>Peter</w:t>
      </w:r>
      <w:r>
        <w:rPr>
          <w:color w:val="3C3C3C"/>
          <w:spacing w:val="-12"/>
        </w:rPr>
        <w:t> </w:t>
      </w:r>
      <w:r>
        <w:rPr>
          <w:color w:val="3C3C3C"/>
        </w:rPr>
        <w:t>Hanoian,</w:t>
      </w:r>
      <w:r>
        <w:rPr>
          <w:color w:val="3C3C3C"/>
          <w:spacing w:val="-11"/>
        </w:rPr>
        <w:t> </w:t>
      </w:r>
      <w:r>
        <w:rPr>
          <w:color w:val="3C3C3C"/>
        </w:rPr>
        <w:t>Partner,</w:t>
      </w:r>
      <w:r>
        <w:rPr>
          <w:color w:val="3C3C3C"/>
          <w:spacing w:val="-12"/>
        </w:rPr>
        <w:t> </w:t>
      </w:r>
      <w:r>
        <w:rPr>
          <w:color w:val="3C3C3C"/>
        </w:rPr>
        <w:t>Boston</w:t>
      </w:r>
      <w:r>
        <w:rPr>
          <w:color w:val="3C3C3C"/>
          <w:spacing w:val="-11"/>
        </w:rPr>
        <w:t> </w:t>
      </w:r>
      <w:r>
        <w:rPr>
          <w:color w:val="3C3C3C"/>
        </w:rPr>
        <w:t>–</w:t>
      </w:r>
      <w:r>
        <w:rPr>
          <w:color w:val="3C3C3C"/>
          <w:spacing w:val="-12"/>
        </w:rPr>
        <w:t> </w:t>
      </w:r>
      <w:hyperlink r:id="rId8">
        <w:r>
          <w:rPr>
            <w:color w:val="0562C1"/>
            <w:u w:val="single" w:color="0562C1"/>
          </w:rPr>
          <w:t>phanoian@goodwinlaw.com</w:t>
        </w:r>
        <w:r>
          <w:rPr>
            <w:color w:val="3C3C3C"/>
            <w:u w:val="none"/>
          </w:rPr>
          <w:t>;</w:t>
        </w:r>
      </w:hyperlink>
      <w:r>
        <w:rPr>
          <w:color w:val="3C3C3C"/>
          <w:spacing w:val="-11"/>
          <w:u w:val="none"/>
        </w:rPr>
        <w:t> </w:t>
      </w:r>
      <w:r>
        <w:rPr>
          <w:color w:val="3C3C3C"/>
          <w:u w:val="none"/>
        </w:rPr>
        <w:t>617-570-</w:t>
      </w:r>
      <w:r>
        <w:rPr>
          <w:color w:val="3C3C3C"/>
          <w:spacing w:val="-4"/>
          <w:u w:val="none"/>
        </w:rPr>
        <w:t>3965</w:t>
      </w:r>
    </w:p>
    <w:p>
      <w:pPr>
        <w:pStyle w:val="BodyText"/>
      </w:pPr>
    </w:p>
    <w:p>
      <w:pPr>
        <w:pStyle w:val="BodyText"/>
        <w:spacing w:before="252"/>
      </w:pPr>
    </w:p>
    <w:p>
      <w:pPr>
        <w:pStyle w:val="Heading1"/>
        <w:ind w:left="120"/>
        <w:rPr>
          <w:i/>
        </w:rPr>
      </w:pPr>
      <w:r>
        <w:rPr>
          <w:i/>
          <w:color w:val="3C3C3C"/>
        </w:rPr>
        <w:t>Disclaimer</w:t>
      </w:r>
      <w:r>
        <w:rPr>
          <w:i/>
          <w:color w:val="3C3C3C"/>
          <w:spacing w:val="-6"/>
        </w:rPr>
        <w:t> </w:t>
      </w:r>
      <w:r>
        <w:rPr>
          <w:i/>
          <w:color w:val="3C3C3C"/>
        </w:rPr>
        <w:t>of</w:t>
      </w:r>
      <w:r>
        <w:rPr>
          <w:i/>
          <w:color w:val="3C3C3C"/>
          <w:spacing w:val="-6"/>
        </w:rPr>
        <w:t> </w:t>
      </w:r>
      <w:r>
        <w:rPr>
          <w:i/>
          <w:color w:val="3C3C3C"/>
          <w:spacing w:val="-2"/>
        </w:rPr>
        <w:t>Warranties</w:t>
      </w:r>
    </w:p>
    <w:p>
      <w:pPr>
        <w:pStyle w:val="BodyText"/>
        <w:rPr>
          <w:b/>
          <w:i/>
        </w:rPr>
      </w:pPr>
    </w:p>
    <w:p>
      <w:pPr>
        <w:pStyle w:val="BodyText"/>
        <w:spacing w:before="1"/>
        <w:ind w:left="119" w:right="144"/>
      </w:pPr>
      <w:r>
        <w:rPr>
          <w:color w:val="3C3C3C"/>
        </w:rPr>
        <w:t>This document is being provided on an “as is” and “as available” basis.</w:t>
      </w:r>
      <w:r>
        <w:rPr>
          <w:color w:val="3C3C3C"/>
          <w:spacing w:val="70"/>
        </w:rPr>
        <w:t> </w:t>
      </w:r>
      <w:r>
        <w:rPr>
          <w:color w:val="3C3C3C"/>
        </w:rPr>
        <w:t>None of Goodwin Procter LLP, its affiliates, subsidiaries or its or their respective officers, directors, employees or agents (collectively,</w:t>
      </w:r>
      <w:r>
        <w:rPr>
          <w:color w:val="3C3C3C"/>
          <w:spacing w:val="40"/>
        </w:rPr>
        <w:t> </w:t>
      </w:r>
      <w:r>
        <w:rPr>
          <w:color w:val="3C3C3C"/>
        </w:rPr>
        <w:t>the</w:t>
      </w:r>
      <w:r>
        <w:rPr>
          <w:color w:val="3C3C3C"/>
          <w:spacing w:val="-4"/>
        </w:rPr>
        <w:t> </w:t>
      </w:r>
      <w:r>
        <w:rPr>
          <w:color w:val="3C3C3C"/>
        </w:rPr>
        <w:t>“Goodwin</w:t>
      </w:r>
      <w:r>
        <w:rPr>
          <w:color w:val="3C3C3C"/>
          <w:spacing w:val="-4"/>
        </w:rPr>
        <w:t> </w:t>
      </w:r>
      <w:r>
        <w:rPr>
          <w:color w:val="3C3C3C"/>
        </w:rPr>
        <w:t>Procter</w:t>
      </w:r>
      <w:r>
        <w:rPr>
          <w:color w:val="3C3C3C"/>
          <w:spacing w:val="-4"/>
        </w:rPr>
        <w:t> </w:t>
      </w:r>
      <w:r>
        <w:rPr>
          <w:color w:val="3C3C3C"/>
        </w:rPr>
        <w:t>Parties”)</w:t>
      </w:r>
      <w:r>
        <w:rPr>
          <w:color w:val="3C3C3C"/>
          <w:spacing w:val="-4"/>
        </w:rPr>
        <w:t> </w:t>
      </w:r>
      <w:r>
        <w:rPr>
          <w:color w:val="3C3C3C"/>
        </w:rPr>
        <w:t>guarantees</w:t>
      </w:r>
      <w:r>
        <w:rPr>
          <w:color w:val="3C3C3C"/>
          <w:spacing w:val="-4"/>
        </w:rPr>
        <w:t> </w:t>
      </w:r>
      <w:r>
        <w:rPr>
          <w:color w:val="3C3C3C"/>
        </w:rPr>
        <w:t>the</w:t>
      </w:r>
      <w:r>
        <w:rPr>
          <w:color w:val="3C3C3C"/>
          <w:spacing w:val="-4"/>
        </w:rPr>
        <w:t> </w:t>
      </w:r>
      <w:r>
        <w:rPr>
          <w:color w:val="3C3C3C"/>
        </w:rPr>
        <w:t>accuracy,</w:t>
      </w:r>
      <w:r>
        <w:rPr>
          <w:color w:val="3C3C3C"/>
          <w:spacing w:val="-4"/>
        </w:rPr>
        <w:t> </w:t>
      </w:r>
      <w:r>
        <w:rPr>
          <w:color w:val="3C3C3C"/>
        </w:rPr>
        <w:t>completeness,</w:t>
      </w:r>
      <w:r>
        <w:rPr>
          <w:color w:val="3C3C3C"/>
          <w:spacing w:val="-4"/>
        </w:rPr>
        <w:t> </w:t>
      </w:r>
      <w:r>
        <w:rPr>
          <w:color w:val="3C3C3C"/>
        </w:rPr>
        <w:t>timeliness,</w:t>
      </w:r>
      <w:r>
        <w:rPr>
          <w:color w:val="3C3C3C"/>
          <w:spacing w:val="-4"/>
        </w:rPr>
        <w:t> </w:t>
      </w:r>
      <w:r>
        <w:rPr>
          <w:color w:val="3C3C3C"/>
        </w:rPr>
        <w:t>reliability</w:t>
      </w:r>
      <w:r>
        <w:rPr>
          <w:color w:val="3C3C3C"/>
          <w:spacing w:val="-3"/>
        </w:rPr>
        <w:t> </w:t>
      </w:r>
      <w:r>
        <w:rPr>
          <w:color w:val="3C3C3C"/>
        </w:rPr>
        <w:t>suitability</w:t>
      </w:r>
      <w:r>
        <w:rPr>
          <w:color w:val="3C3C3C"/>
          <w:spacing w:val="-3"/>
        </w:rPr>
        <w:t> </w:t>
      </w:r>
      <w:r>
        <w:rPr>
          <w:color w:val="3C3C3C"/>
        </w:rPr>
        <w:t>or usefulness of any portion of this documents.</w:t>
      </w:r>
      <w:r>
        <w:rPr>
          <w:color w:val="3C3C3C"/>
          <w:spacing w:val="40"/>
        </w:rPr>
        <w:t> </w:t>
      </w:r>
      <w:r>
        <w:rPr>
          <w:color w:val="3C3C3C"/>
        </w:rPr>
        <w:t>None of the Goodwin Procter Parties warrant that this document will be error free.</w:t>
      </w:r>
      <w:r>
        <w:rPr>
          <w:color w:val="3C3C3C"/>
          <w:spacing w:val="40"/>
        </w:rPr>
        <w:t> </w:t>
      </w:r>
      <w:r>
        <w:rPr>
          <w:color w:val="3C3C3C"/>
        </w:rPr>
        <w:t>None of the Goodwin Procter Parties makes any, and each Goodwin Procter Party hereby disclaims any, representation, endorsement, guarantee and/or warranty, express or implied, regarding this document.</w:t>
      </w:r>
      <w:r>
        <w:rPr>
          <w:color w:val="3C3C3C"/>
          <w:spacing w:val="40"/>
        </w:rPr>
        <w:t> </w:t>
      </w:r>
      <w:r>
        <w:rPr>
          <w:color w:val="3C3C3C"/>
        </w:rPr>
        <w:t>Any use of this document or the information contained within this document is at your own risk.</w:t>
      </w:r>
    </w:p>
    <w:p>
      <w:pPr>
        <w:pStyle w:val="BodyText"/>
      </w:pPr>
    </w:p>
    <w:p>
      <w:pPr>
        <w:pStyle w:val="BodyText"/>
        <w:spacing w:before="252"/>
      </w:pPr>
    </w:p>
    <w:p>
      <w:pPr>
        <w:pStyle w:val="Heading1"/>
        <w:spacing w:before="1"/>
        <w:rPr>
          <w:i/>
        </w:rPr>
      </w:pPr>
      <w:r>
        <w:rPr>
          <w:i/>
          <w:color w:val="3C3C3C"/>
        </w:rPr>
        <w:t>Limitation</w:t>
      </w:r>
      <w:r>
        <w:rPr>
          <w:i/>
          <w:color w:val="3C3C3C"/>
          <w:spacing w:val="-6"/>
        </w:rPr>
        <w:t> </w:t>
      </w:r>
      <w:r>
        <w:rPr>
          <w:i/>
          <w:color w:val="3C3C3C"/>
        </w:rPr>
        <w:t>of</w:t>
      </w:r>
      <w:r>
        <w:rPr>
          <w:i/>
          <w:color w:val="3C3C3C"/>
          <w:spacing w:val="-7"/>
        </w:rPr>
        <w:t> </w:t>
      </w:r>
      <w:r>
        <w:rPr>
          <w:i/>
          <w:color w:val="3C3C3C"/>
          <w:spacing w:val="-2"/>
        </w:rPr>
        <w:t>Liability</w:t>
      </w:r>
    </w:p>
    <w:p>
      <w:pPr>
        <w:pStyle w:val="BodyText"/>
        <w:spacing w:before="252"/>
        <w:ind w:left="119" w:right="86"/>
      </w:pPr>
      <w:r>
        <w:rPr>
          <w:color w:val="3C3C3C"/>
        </w:rPr>
        <w:t>Under no circumstances will any of the Goodwin Procter Parties be liable for any loss or damage caused by</w:t>
      </w:r>
      <w:r>
        <w:rPr>
          <w:color w:val="3C3C3C"/>
          <w:spacing w:val="-1"/>
        </w:rPr>
        <w:t> </w:t>
      </w:r>
      <w:r>
        <w:rPr>
          <w:color w:val="3C3C3C"/>
        </w:rPr>
        <w:t>your</w:t>
      </w:r>
      <w:r>
        <w:rPr>
          <w:color w:val="3C3C3C"/>
          <w:spacing w:val="-1"/>
        </w:rPr>
        <w:t> </w:t>
      </w:r>
      <w:r>
        <w:rPr>
          <w:color w:val="3C3C3C"/>
        </w:rPr>
        <w:t>reliance</w:t>
      </w:r>
      <w:r>
        <w:rPr>
          <w:color w:val="3C3C3C"/>
          <w:spacing w:val="-1"/>
        </w:rPr>
        <w:t> </w:t>
      </w:r>
      <w:r>
        <w:rPr>
          <w:color w:val="3C3C3C"/>
        </w:rPr>
        <w:t>on</w:t>
      </w:r>
      <w:r>
        <w:rPr>
          <w:color w:val="3C3C3C"/>
          <w:spacing w:val="-1"/>
        </w:rPr>
        <w:t> </w:t>
      </w:r>
      <w:r>
        <w:rPr>
          <w:color w:val="3C3C3C"/>
        </w:rPr>
        <w:t>the</w:t>
      </w:r>
      <w:r>
        <w:rPr>
          <w:color w:val="3C3C3C"/>
          <w:spacing w:val="-1"/>
        </w:rPr>
        <w:t> </w:t>
      </w:r>
      <w:r>
        <w:rPr>
          <w:color w:val="3C3C3C"/>
        </w:rPr>
        <w:t>information</w:t>
      </w:r>
      <w:r>
        <w:rPr>
          <w:color w:val="3C3C3C"/>
          <w:spacing w:val="-1"/>
        </w:rPr>
        <w:t> </w:t>
      </w:r>
      <w:r>
        <w:rPr>
          <w:color w:val="3C3C3C"/>
        </w:rPr>
        <w:t>contained</w:t>
      </w:r>
      <w:r>
        <w:rPr>
          <w:color w:val="3C3C3C"/>
          <w:spacing w:val="-1"/>
        </w:rPr>
        <w:t> </w:t>
      </w:r>
      <w:r>
        <w:rPr>
          <w:color w:val="3C3C3C"/>
        </w:rPr>
        <w:t>in</w:t>
      </w:r>
      <w:r>
        <w:rPr>
          <w:color w:val="3C3C3C"/>
          <w:spacing w:val="-1"/>
        </w:rPr>
        <w:t> </w:t>
      </w:r>
      <w:r>
        <w:rPr>
          <w:color w:val="3C3C3C"/>
        </w:rPr>
        <w:t>this</w:t>
      </w:r>
      <w:r>
        <w:rPr>
          <w:color w:val="3C3C3C"/>
          <w:spacing w:val="-2"/>
        </w:rPr>
        <w:t> </w:t>
      </w:r>
      <w:r>
        <w:rPr>
          <w:color w:val="3C3C3C"/>
        </w:rPr>
        <w:t>document.</w:t>
      </w:r>
      <w:r>
        <w:rPr>
          <w:color w:val="3C3C3C"/>
          <w:spacing w:val="40"/>
        </w:rPr>
        <w:t> </w:t>
      </w:r>
      <w:r>
        <w:rPr>
          <w:color w:val="3C3C3C"/>
        </w:rPr>
        <w:t>Because some</w:t>
      </w:r>
      <w:r>
        <w:rPr>
          <w:color w:val="3C3C3C"/>
          <w:spacing w:val="-2"/>
        </w:rPr>
        <w:t> </w:t>
      </w:r>
      <w:r>
        <w:rPr>
          <w:color w:val="3C3C3C"/>
        </w:rPr>
        <w:t>jurisdictions</w:t>
      </w:r>
      <w:r>
        <w:rPr>
          <w:color w:val="3C3C3C"/>
          <w:spacing w:val="-1"/>
        </w:rPr>
        <w:t> </w:t>
      </w:r>
      <w:r>
        <w:rPr>
          <w:color w:val="3C3C3C"/>
        </w:rPr>
        <w:t>do</w:t>
      </w:r>
      <w:r>
        <w:rPr>
          <w:color w:val="3C3C3C"/>
          <w:spacing w:val="-1"/>
        </w:rPr>
        <w:t> </w:t>
      </w:r>
      <w:r>
        <w:rPr>
          <w:color w:val="3C3C3C"/>
        </w:rPr>
        <w:t>not</w:t>
      </w:r>
      <w:r>
        <w:rPr>
          <w:color w:val="3C3C3C"/>
          <w:spacing w:val="-1"/>
        </w:rPr>
        <w:t> </w:t>
      </w:r>
      <w:r>
        <w:rPr>
          <w:color w:val="3C3C3C"/>
        </w:rPr>
        <w:t>allow the</w:t>
      </w:r>
      <w:r>
        <w:rPr>
          <w:color w:val="3C3C3C"/>
          <w:spacing w:val="-3"/>
        </w:rPr>
        <w:t> </w:t>
      </w:r>
      <w:r>
        <w:rPr>
          <w:color w:val="3C3C3C"/>
        </w:rPr>
        <w:t>exclusion</w:t>
      </w:r>
      <w:r>
        <w:rPr>
          <w:color w:val="3C3C3C"/>
          <w:spacing w:val="-3"/>
        </w:rPr>
        <w:t> </w:t>
      </w:r>
      <w:r>
        <w:rPr>
          <w:color w:val="3C3C3C"/>
        </w:rPr>
        <w:t>or</w:t>
      </w:r>
      <w:r>
        <w:rPr>
          <w:color w:val="3C3C3C"/>
          <w:spacing w:val="-3"/>
        </w:rPr>
        <w:t> </w:t>
      </w:r>
      <w:r>
        <w:rPr>
          <w:color w:val="3C3C3C"/>
        </w:rPr>
        <w:t>limitation</w:t>
      </w:r>
      <w:r>
        <w:rPr>
          <w:color w:val="3C3C3C"/>
          <w:spacing w:val="-3"/>
        </w:rPr>
        <w:t> </w:t>
      </w:r>
      <w:r>
        <w:rPr>
          <w:color w:val="3C3C3C"/>
        </w:rPr>
        <w:t>of</w:t>
      </w:r>
      <w:r>
        <w:rPr>
          <w:color w:val="3C3C3C"/>
          <w:spacing w:val="-3"/>
        </w:rPr>
        <w:t> </w:t>
      </w:r>
      <w:r>
        <w:rPr>
          <w:color w:val="3C3C3C"/>
        </w:rPr>
        <w:t>liability</w:t>
      </w:r>
      <w:r>
        <w:rPr>
          <w:color w:val="3C3C3C"/>
          <w:spacing w:val="-1"/>
        </w:rPr>
        <w:t> </w:t>
      </w:r>
      <w:r>
        <w:rPr>
          <w:color w:val="3C3C3C"/>
        </w:rPr>
        <w:t>for</w:t>
      </w:r>
      <w:r>
        <w:rPr>
          <w:color w:val="3C3C3C"/>
          <w:spacing w:val="-3"/>
        </w:rPr>
        <w:t> </w:t>
      </w:r>
      <w:r>
        <w:rPr>
          <w:color w:val="3C3C3C"/>
        </w:rPr>
        <w:t>negligence,</w:t>
      </w:r>
      <w:r>
        <w:rPr>
          <w:color w:val="3C3C3C"/>
          <w:spacing w:val="-3"/>
        </w:rPr>
        <w:t> </w:t>
      </w:r>
      <w:r>
        <w:rPr>
          <w:color w:val="3C3C3C"/>
        </w:rPr>
        <w:t>consequential,</w:t>
      </w:r>
      <w:r>
        <w:rPr>
          <w:color w:val="3C3C3C"/>
          <w:spacing w:val="-3"/>
        </w:rPr>
        <w:t> </w:t>
      </w:r>
      <w:r>
        <w:rPr>
          <w:color w:val="3C3C3C"/>
        </w:rPr>
        <w:t>incidental</w:t>
      </w:r>
      <w:r>
        <w:rPr>
          <w:color w:val="3C3C3C"/>
          <w:spacing w:val="-3"/>
        </w:rPr>
        <w:t> </w:t>
      </w:r>
      <w:r>
        <w:rPr>
          <w:color w:val="3C3C3C"/>
        </w:rPr>
        <w:t>or</w:t>
      </w:r>
      <w:r>
        <w:rPr>
          <w:color w:val="3C3C3C"/>
          <w:spacing w:val="-4"/>
        </w:rPr>
        <w:t> </w:t>
      </w:r>
      <w:r>
        <w:rPr>
          <w:color w:val="3C3C3C"/>
        </w:rPr>
        <w:t>other</w:t>
      </w:r>
      <w:r>
        <w:rPr>
          <w:color w:val="3C3C3C"/>
          <w:spacing w:val="-3"/>
        </w:rPr>
        <w:t> </w:t>
      </w:r>
      <w:r>
        <w:rPr>
          <w:color w:val="3C3C3C"/>
        </w:rPr>
        <w:t>types</w:t>
      </w:r>
      <w:r>
        <w:rPr>
          <w:color w:val="3C3C3C"/>
          <w:spacing w:val="-3"/>
        </w:rPr>
        <w:t> </w:t>
      </w:r>
      <w:r>
        <w:rPr>
          <w:color w:val="3C3C3C"/>
        </w:rPr>
        <w:t>of</w:t>
      </w:r>
      <w:r>
        <w:rPr>
          <w:color w:val="3C3C3C"/>
          <w:spacing w:val="-3"/>
        </w:rPr>
        <w:t> </w:t>
      </w:r>
      <w:r>
        <w:rPr>
          <w:color w:val="3C3C3C"/>
        </w:rPr>
        <w:t>damages, in such jurisdictions the Goodwin Procter Parties’ liability is limited to the greatest extent permitted by </w:t>
      </w:r>
      <w:r>
        <w:rPr>
          <w:color w:val="3C3C3C"/>
          <w:spacing w:val="-4"/>
        </w:rPr>
        <w:t>law.</w:t>
      </w:r>
    </w:p>
    <w:p>
      <w:pPr>
        <w:spacing w:after="0"/>
        <w:sectPr>
          <w:type w:val="continuous"/>
          <w:pgSz w:w="12240" w:h="15840"/>
          <w:pgMar w:top="1380" w:bottom="280" w:left="1320" w:right="1320"/>
        </w:sectPr>
      </w:pPr>
    </w:p>
    <w:p>
      <w:pPr>
        <w:pStyle w:val="BodyText"/>
        <w:spacing w:before="80"/>
        <w:ind w:left="1"/>
        <w:jc w:val="center"/>
      </w:pPr>
      <w:r>
        <w:rPr/>
        <w:t>[Buyer</w:t>
      </w:r>
      <w:r>
        <w:rPr>
          <w:spacing w:val="-11"/>
        </w:rPr>
        <w:t> </w:t>
      </w:r>
      <w:r>
        <w:rPr>
          <w:spacing w:val="-2"/>
        </w:rPr>
        <w:t>Letterhead]</w:t>
      </w:r>
    </w:p>
    <w:p>
      <w:pPr>
        <w:pStyle w:val="BodyText"/>
        <w:spacing w:before="252"/>
      </w:pPr>
    </w:p>
    <w:p>
      <w:pPr>
        <w:pStyle w:val="BodyText"/>
        <w:tabs>
          <w:tab w:pos="1184" w:val="left" w:leader="none"/>
        </w:tabs>
        <w:ind w:left="119"/>
      </w:pPr>
      <w:r>
        <w:rPr>
          <w:spacing w:val="-10"/>
        </w:rPr>
        <w:t>[</w:t>
      </w:r>
      <w:r>
        <w:rPr>
          <w:u w:val="single"/>
        </w:rPr>
        <w:tab/>
      </w:r>
      <w:r>
        <w:rPr>
          <w:u w:val="none"/>
        </w:rPr>
        <w:t>,</w:t>
      </w:r>
      <w:r>
        <w:rPr>
          <w:spacing w:val="-2"/>
          <w:u w:val="none"/>
        </w:rPr>
        <w:t> 201_]</w:t>
      </w:r>
    </w:p>
    <w:p>
      <w:pPr>
        <w:pStyle w:val="BodyText"/>
      </w:pPr>
    </w:p>
    <w:p>
      <w:pPr>
        <w:pStyle w:val="BodyText"/>
        <w:ind w:left="119"/>
      </w:pPr>
      <w:r>
        <w:rPr/>
        <w:t>[NAME</w:t>
      </w:r>
      <w:r>
        <w:rPr>
          <w:spacing w:val="-10"/>
        </w:rPr>
        <w:t> </w:t>
      </w:r>
      <w:r>
        <w:rPr/>
        <w:t>AND</w:t>
      </w:r>
      <w:r>
        <w:rPr>
          <w:spacing w:val="-9"/>
        </w:rPr>
        <w:t> </w:t>
      </w:r>
      <w:r>
        <w:rPr/>
        <w:t>ADDRESS</w:t>
      </w:r>
      <w:r>
        <w:rPr>
          <w:spacing w:val="-7"/>
        </w:rPr>
        <w:t> </w:t>
      </w:r>
      <w:r>
        <w:rPr/>
        <w:t>OF</w:t>
      </w:r>
      <w:r>
        <w:rPr>
          <w:spacing w:val="-9"/>
        </w:rPr>
        <w:t> </w:t>
      </w:r>
      <w:r>
        <w:rPr>
          <w:spacing w:val="-2"/>
        </w:rPr>
        <w:t>RECIPIENT]</w:t>
      </w:r>
    </w:p>
    <w:p>
      <w:pPr>
        <w:pStyle w:val="BodyText"/>
        <w:spacing w:before="1"/>
      </w:pPr>
    </w:p>
    <w:p>
      <w:pPr>
        <w:pStyle w:val="BodyText"/>
        <w:tabs>
          <w:tab w:pos="1336" w:val="left" w:leader="none"/>
        </w:tabs>
        <w:spacing w:line="468" w:lineRule="auto"/>
        <w:ind w:left="119" w:right="6843"/>
        <w:jc w:val="both"/>
      </w:pPr>
      <w:r>
        <w:rPr/>
        <w:t>Re:</w:t>
      </w:r>
      <w:r>
        <w:rPr>
          <w:spacing w:val="40"/>
        </w:rPr>
        <w:t> </w:t>
      </w:r>
      <w:r>
        <w:rPr/>
        <w:t>Proposed</w:t>
      </w:r>
      <w:r>
        <w:rPr>
          <w:spacing w:val="-4"/>
        </w:rPr>
        <w:t> </w:t>
      </w:r>
      <w:r>
        <w:rPr/>
        <w:t>Transaction Dear [</w:t>
      </w:r>
      <w:r>
        <w:rPr>
          <w:u w:val="single"/>
        </w:rPr>
        <w:tab/>
      </w:r>
      <w:r>
        <w:rPr>
          <w:spacing w:val="-6"/>
          <w:u w:val="none"/>
        </w:rPr>
        <w:t>]:</w:t>
      </w:r>
    </w:p>
    <w:p>
      <w:pPr>
        <w:tabs>
          <w:tab w:pos="2183" w:val="left" w:leader="none"/>
          <w:tab w:pos="5087" w:val="left" w:leader="none"/>
          <w:tab w:pos="6180" w:val="left" w:leader="none"/>
        </w:tabs>
        <w:spacing w:before="0"/>
        <w:ind w:left="119" w:right="118" w:firstLine="720"/>
        <w:jc w:val="both"/>
        <w:rPr>
          <w:sz w:val="22"/>
        </w:rPr>
      </w:pPr>
      <w:r>
        <w:rPr>
          <w:sz w:val="22"/>
        </w:rPr>
        <w:t>The following sets forth the terms and conditions upon which an acquisition company to be established by [</w:t>
      </w:r>
      <w:r>
        <w:rPr>
          <w:sz w:val="22"/>
          <w:u w:val="single"/>
        </w:rPr>
        <w:tab/>
      </w:r>
      <w:r>
        <w:rPr>
          <w:sz w:val="22"/>
          <w:u w:val="none"/>
        </w:rPr>
        <w:t>] and its affiliates (“</w:t>
      </w:r>
      <w:r>
        <w:rPr>
          <w:b/>
          <w:sz w:val="22"/>
          <w:u w:val="none"/>
        </w:rPr>
        <w:t>Buyer</w:t>
      </w:r>
      <w:r>
        <w:rPr>
          <w:sz w:val="22"/>
          <w:u w:val="none"/>
        </w:rPr>
        <w:t>”) would acquire </w:t>
      </w:r>
      <w:r>
        <w:rPr>
          <w:b/>
          <w:sz w:val="22"/>
          <w:u w:val="none"/>
        </w:rPr>
        <w:t>[all or substantially all of the assets of] [all of the outstanding [shares][units]] </w:t>
      </w:r>
      <w:r>
        <w:rPr>
          <w:sz w:val="22"/>
          <w:u w:val="none"/>
        </w:rPr>
        <w:t>of [</w:t>
      </w:r>
      <w:r>
        <w:rPr>
          <w:sz w:val="22"/>
          <w:u w:val="single"/>
        </w:rPr>
        <w:tab/>
      </w:r>
      <w:r>
        <w:rPr>
          <w:sz w:val="22"/>
          <w:u w:val="none"/>
        </w:rPr>
        <w:t>], a [</w:t>
      </w:r>
      <w:r>
        <w:rPr>
          <w:sz w:val="22"/>
          <w:u w:val="single"/>
        </w:rPr>
        <w:tab/>
      </w:r>
      <w:r>
        <w:rPr>
          <w:sz w:val="22"/>
          <w:u w:val="none"/>
        </w:rPr>
        <w:t>] (the “</w:t>
      </w:r>
      <w:r>
        <w:rPr>
          <w:b/>
          <w:sz w:val="22"/>
          <w:u w:val="none"/>
        </w:rPr>
        <w:t>Company</w:t>
      </w:r>
      <w:r>
        <w:rPr>
          <w:sz w:val="22"/>
          <w:u w:val="none"/>
        </w:rPr>
        <w:t>”).</w:t>
      </w:r>
      <w:r>
        <w:rPr>
          <w:spacing w:val="40"/>
          <w:sz w:val="22"/>
          <w:u w:val="none"/>
        </w:rPr>
        <w:t> </w:t>
      </w:r>
      <w:r>
        <w:rPr>
          <w:sz w:val="22"/>
          <w:u w:val="none"/>
        </w:rPr>
        <w:t>The acquisition of the Company and the related transactions are collectively referred to herein as the “</w:t>
      </w:r>
      <w:r>
        <w:rPr>
          <w:b/>
          <w:sz w:val="22"/>
          <w:u w:val="none"/>
        </w:rPr>
        <w:t>Transaction</w:t>
      </w:r>
      <w:r>
        <w:rPr>
          <w:sz w:val="22"/>
          <w:u w:val="none"/>
        </w:rPr>
        <w:t>.”</w:t>
      </w:r>
    </w:p>
    <w:p>
      <w:pPr>
        <w:pStyle w:val="ListParagraph"/>
        <w:numPr>
          <w:ilvl w:val="0"/>
          <w:numId w:val="1"/>
        </w:numPr>
        <w:tabs>
          <w:tab w:pos="837" w:val="left" w:leader="none"/>
          <w:tab w:pos="3445" w:val="left" w:leader="none"/>
          <w:tab w:pos="8142" w:val="left" w:leader="none"/>
          <w:tab w:pos="8936" w:val="left" w:leader="none"/>
        </w:tabs>
        <w:spacing w:line="240" w:lineRule="auto" w:before="238" w:after="0"/>
        <w:ind w:left="119" w:right="117" w:firstLine="0"/>
        <w:jc w:val="both"/>
        <w:rPr>
          <w:sz w:val="22"/>
        </w:rPr>
      </w:pPr>
      <w:r>
        <w:rPr>
          <w:b/>
          <w:sz w:val="22"/>
          <w:u w:val="thick"/>
        </w:rPr>
        <w:t>Enterprise Valuation</w:t>
      </w:r>
      <w:r>
        <w:rPr>
          <w:sz w:val="22"/>
          <w:u w:val="none"/>
        </w:rPr>
        <w:t>.</w:t>
      </w:r>
      <w:r>
        <w:rPr>
          <w:spacing w:val="40"/>
          <w:sz w:val="22"/>
          <w:u w:val="none"/>
        </w:rPr>
        <w:t> </w:t>
      </w:r>
      <w:r>
        <w:rPr>
          <w:sz w:val="22"/>
          <w:u w:val="none"/>
        </w:rPr>
        <w:t>Our proposal for the cash-free, debt-free enterprise valuation of the Company</w:t>
      </w:r>
      <w:r>
        <w:rPr>
          <w:spacing w:val="40"/>
          <w:sz w:val="22"/>
          <w:u w:val="none"/>
        </w:rPr>
        <w:t> </w:t>
      </w:r>
      <w:r>
        <w:rPr>
          <w:sz w:val="22"/>
          <w:u w:val="none"/>
        </w:rPr>
        <w:t>upon</w:t>
      </w:r>
      <w:r>
        <w:rPr>
          <w:spacing w:val="40"/>
          <w:sz w:val="22"/>
          <w:u w:val="none"/>
        </w:rPr>
        <w:t> </w:t>
      </w:r>
      <w:r>
        <w:rPr>
          <w:sz w:val="22"/>
          <w:u w:val="none"/>
        </w:rPr>
        <w:t>which</w:t>
      </w:r>
      <w:r>
        <w:rPr>
          <w:spacing w:val="40"/>
          <w:sz w:val="22"/>
          <w:u w:val="none"/>
        </w:rPr>
        <w:t> </w:t>
      </w:r>
      <w:r>
        <w:rPr>
          <w:sz w:val="22"/>
          <w:u w:val="none"/>
        </w:rPr>
        <w:t>the</w:t>
      </w:r>
      <w:r>
        <w:rPr>
          <w:spacing w:val="40"/>
          <w:sz w:val="22"/>
          <w:u w:val="none"/>
        </w:rPr>
        <w:t> </w:t>
      </w:r>
      <w:r>
        <w:rPr>
          <w:sz w:val="22"/>
          <w:u w:val="none"/>
        </w:rPr>
        <w:t>various</w:t>
      </w:r>
      <w:r>
        <w:rPr>
          <w:spacing w:val="40"/>
          <w:sz w:val="22"/>
          <w:u w:val="none"/>
        </w:rPr>
        <w:t> </w:t>
      </w:r>
      <w:r>
        <w:rPr>
          <w:sz w:val="22"/>
          <w:u w:val="none"/>
        </w:rPr>
        <w:t>aspects</w:t>
      </w:r>
      <w:r>
        <w:rPr>
          <w:spacing w:val="40"/>
          <w:sz w:val="22"/>
          <w:u w:val="none"/>
        </w:rPr>
        <w:t> </w:t>
      </w:r>
      <w:r>
        <w:rPr>
          <w:sz w:val="22"/>
          <w:u w:val="none"/>
        </w:rPr>
        <w:t>of</w:t>
      </w:r>
      <w:r>
        <w:rPr>
          <w:spacing w:val="40"/>
          <w:sz w:val="22"/>
          <w:u w:val="none"/>
        </w:rPr>
        <w:t> </w:t>
      </w:r>
      <w:r>
        <w:rPr>
          <w:sz w:val="22"/>
          <w:u w:val="none"/>
        </w:rPr>
        <w:t>the</w:t>
      </w:r>
      <w:r>
        <w:rPr>
          <w:spacing w:val="40"/>
          <w:sz w:val="22"/>
          <w:u w:val="none"/>
        </w:rPr>
        <w:t> </w:t>
      </w:r>
      <w:r>
        <w:rPr>
          <w:sz w:val="22"/>
          <w:u w:val="none"/>
        </w:rPr>
        <w:t>Transaction</w:t>
      </w:r>
      <w:r>
        <w:rPr>
          <w:spacing w:val="40"/>
          <w:sz w:val="22"/>
          <w:u w:val="none"/>
        </w:rPr>
        <w:t> </w:t>
      </w:r>
      <w:r>
        <w:rPr>
          <w:sz w:val="22"/>
          <w:u w:val="none"/>
        </w:rPr>
        <w:t>would</w:t>
      </w:r>
      <w:r>
        <w:rPr>
          <w:spacing w:val="40"/>
          <w:sz w:val="22"/>
          <w:u w:val="none"/>
        </w:rPr>
        <w:t> </w:t>
      </w:r>
      <w:r>
        <w:rPr>
          <w:sz w:val="22"/>
          <w:u w:val="none"/>
        </w:rPr>
        <w:t>be</w:t>
      </w:r>
      <w:r>
        <w:rPr>
          <w:spacing w:val="40"/>
          <w:sz w:val="22"/>
          <w:u w:val="none"/>
        </w:rPr>
        <w:t> </w:t>
      </w:r>
      <w:r>
        <w:rPr>
          <w:sz w:val="22"/>
          <w:u w:val="none"/>
        </w:rPr>
        <w:t>based</w:t>
      </w:r>
      <w:r>
        <w:rPr>
          <w:spacing w:val="40"/>
          <w:sz w:val="22"/>
          <w:u w:val="none"/>
        </w:rPr>
        <w:t> </w:t>
      </w:r>
      <w:r>
        <w:rPr>
          <w:sz w:val="22"/>
          <w:u w:val="none"/>
        </w:rPr>
        <w:t>is</w:t>
      </w:r>
      <w:r>
        <w:rPr>
          <w:spacing w:val="40"/>
          <w:sz w:val="22"/>
          <w:u w:val="none"/>
        </w:rPr>
        <w:t> </w:t>
      </w:r>
      <w:r>
        <w:rPr>
          <w:sz w:val="22"/>
          <w:u w:val="none"/>
        </w:rPr>
        <w:t>$[</w:t>
      </w:r>
      <w:r>
        <w:rPr>
          <w:sz w:val="22"/>
          <w:u w:val="single"/>
        </w:rPr>
        <w:tab/>
        <w:tab/>
      </w:r>
      <w:r>
        <w:rPr>
          <w:sz w:val="22"/>
          <w:u w:val="none"/>
        </w:rPr>
        <w:t>] </w:t>
      </w:r>
      <w:r>
        <w:rPr>
          <w:sz w:val="22"/>
          <w:u w:val="none"/>
        </w:rPr>
        <w:t>(the “</w:t>
      </w:r>
      <w:r>
        <w:rPr>
          <w:b/>
          <w:sz w:val="22"/>
          <w:u w:val="none"/>
        </w:rPr>
        <w:t>Company Enterprise Valuation</w:t>
      </w:r>
      <w:r>
        <w:rPr>
          <w:sz w:val="22"/>
          <w:u w:val="none"/>
        </w:rPr>
        <w:t>”).</w:t>
      </w:r>
      <w:r>
        <w:rPr>
          <w:spacing w:val="40"/>
          <w:sz w:val="22"/>
          <w:u w:val="none"/>
        </w:rPr>
        <w:t> </w:t>
      </w:r>
      <w:r>
        <w:rPr>
          <w:sz w:val="22"/>
          <w:u w:val="none"/>
        </w:rPr>
        <w:t>We have assumed in establishing the Company Enterprise Valuation</w:t>
      </w:r>
      <w:r>
        <w:rPr>
          <w:spacing w:val="40"/>
          <w:sz w:val="22"/>
          <w:u w:val="none"/>
        </w:rPr>
        <w:t> </w:t>
      </w:r>
      <w:r>
        <w:rPr>
          <w:sz w:val="22"/>
          <w:u w:val="none"/>
        </w:rPr>
        <w:t>that</w:t>
      </w:r>
      <w:r>
        <w:rPr>
          <w:spacing w:val="40"/>
          <w:sz w:val="22"/>
          <w:u w:val="none"/>
        </w:rPr>
        <w:t> </w:t>
      </w:r>
      <w:r>
        <w:rPr>
          <w:sz w:val="22"/>
          <w:u w:val="none"/>
        </w:rPr>
        <w:t>the</w:t>
      </w:r>
      <w:r>
        <w:rPr>
          <w:spacing w:val="40"/>
          <w:sz w:val="22"/>
          <w:u w:val="none"/>
        </w:rPr>
        <w:t> </w:t>
      </w:r>
      <w:r>
        <w:rPr>
          <w:sz w:val="22"/>
          <w:u w:val="none"/>
        </w:rPr>
        <w:t>Company</w:t>
      </w:r>
      <w:r>
        <w:rPr>
          <w:spacing w:val="40"/>
          <w:sz w:val="22"/>
          <w:u w:val="none"/>
        </w:rPr>
        <w:t> </w:t>
      </w:r>
      <w:r>
        <w:rPr>
          <w:sz w:val="22"/>
          <w:u w:val="none"/>
        </w:rPr>
        <w:t>will</w:t>
      </w:r>
      <w:r>
        <w:rPr>
          <w:spacing w:val="40"/>
          <w:sz w:val="22"/>
          <w:u w:val="none"/>
        </w:rPr>
        <w:t> </w:t>
      </w:r>
      <w:r>
        <w:rPr>
          <w:sz w:val="22"/>
          <w:u w:val="none"/>
        </w:rPr>
        <w:t>have</w:t>
      </w:r>
      <w:r>
        <w:rPr>
          <w:spacing w:val="40"/>
          <w:sz w:val="22"/>
          <w:u w:val="none"/>
        </w:rPr>
        <w:t> </w:t>
      </w:r>
      <w:r>
        <w:rPr>
          <w:sz w:val="22"/>
          <w:u w:val="none"/>
        </w:rPr>
        <w:t>run-rate</w:t>
      </w:r>
      <w:r>
        <w:rPr>
          <w:spacing w:val="40"/>
          <w:sz w:val="22"/>
          <w:u w:val="none"/>
        </w:rPr>
        <w:t> </w:t>
      </w:r>
      <w:r>
        <w:rPr>
          <w:sz w:val="22"/>
          <w:u w:val="none"/>
        </w:rPr>
        <w:t>revenue</w:t>
      </w:r>
      <w:r>
        <w:rPr>
          <w:spacing w:val="40"/>
          <w:sz w:val="22"/>
          <w:u w:val="none"/>
        </w:rPr>
        <w:t> </w:t>
      </w:r>
      <w:r>
        <w:rPr>
          <w:sz w:val="22"/>
          <w:u w:val="none"/>
        </w:rPr>
        <w:t>of</w:t>
      </w:r>
      <w:r>
        <w:rPr>
          <w:spacing w:val="40"/>
          <w:sz w:val="22"/>
          <w:u w:val="none"/>
        </w:rPr>
        <w:t> </w:t>
      </w:r>
      <w:r>
        <w:rPr>
          <w:sz w:val="22"/>
          <w:u w:val="none"/>
        </w:rPr>
        <w:t>approximately</w:t>
      </w:r>
      <w:r>
        <w:rPr>
          <w:spacing w:val="40"/>
          <w:sz w:val="22"/>
          <w:u w:val="none"/>
        </w:rPr>
        <w:t> </w:t>
      </w:r>
      <w:r>
        <w:rPr>
          <w:sz w:val="22"/>
          <w:u w:val="none"/>
        </w:rPr>
        <w:t>$[</w:t>
      </w:r>
      <w:r>
        <w:rPr>
          <w:sz w:val="22"/>
          <w:u w:val="single"/>
        </w:rPr>
        <w:tab/>
      </w:r>
      <w:r>
        <w:rPr>
          <w:sz w:val="22"/>
          <w:u w:val="none"/>
        </w:rPr>
        <w:t>] and run-rate EBITDA of approximately $[</w:t>
      </w:r>
      <w:r>
        <w:rPr>
          <w:sz w:val="22"/>
          <w:u w:val="single"/>
        </w:rPr>
        <w:tab/>
      </w:r>
      <w:r>
        <w:rPr>
          <w:sz w:val="22"/>
          <w:u w:val="none"/>
        </w:rPr>
        <w:t>], [insert additional assumptions] and that Buyer will receive a full step up in the tax basis of the assets in connection with the consummation of the Transaction.</w:t>
      </w:r>
    </w:p>
    <w:p>
      <w:pPr>
        <w:pStyle w:val="ListParagraph"/>
        <w:numPr>
          <w:ilvl w:val="0"/>
          <w:numId w:val="1"/>
        </w:numPr>
        <w:tabs>
          <w:tab w:pos="837" w:val="left" w:leader="none"/>
          <w:tab w:pos="2488" w:val="left" w:leader="none"/>
          <w:tab w:pos="2586" w:val="left" w:leader="none"/>
          <w:tab w:pos="4536" w:val="left" w:leader="none"/>
          <w:tab w:pos="6227" w:val="left" w:leader="none"/>
          <w:tab w:pos="8743" w:val="left" w:leader="none"/>
        </w:tabs>
        <w:spacing w:line="240" w:lineRule="auto" w:before="240" w:after="0"/>
        <w:ind w:left="119" w:right="115" w:firstLine="0"/>
        <w:jc w:val="both"/>
        <w:rPr>
          <w:sz w:val="22"/>
        </w:rPr>
      </w:pPr>
      <w:r>
        <w:rPr>
          <w:b/>
          <w:sz w:val="22"/>
          <w:u w:val="thick"/>
        </w:rPr>
        <w:t>Purchase Price; Adjustment to Purchase Price</w:t>
      </w:r>
      <w:r>
        <w:rPr>
          <w:sz w:val="22"/>
          <w:u w:val="none"/>
        </w:rPr>
        <w:t>.</w:t>
      </w:r>
      <w:r>
        <w:rPr>
          <w:spacing w:val="40"/>
          <w:sz w:val="22"/>
          <w:u w:val="none"/>
        </w:rPr>
        <w:t> </w:t>
      </w:r>
      <w:r>
        <w:rPr>
          <w:sz w:val="22"/>
          <w:u w:val="none"/>
        </w:rPr>
        <w:t>At closing, Buyer will acquire the Company for a total aggregate purchase price equal to (a) the Company Enterprise Valuation adjusted as described herein, minus (b) the amount of any net indebtedness of the Company at closing, including loans, capital leases, letters of credit, any payments arising out of the sale of the Company and any unpaid transaction fees (the “</w:t>
      </w:r>
      <w:r>
        <w:rPr>
          <w:b/>
          <w:sz w:val="22"/>
          <w:u w:val="none"/>
        </w:rPr>
        <w:t>Purchase Price</w:t>
      </w:r>
      <w:r>
        <w:rPr>
          <w:sz w:val="22"/>
          <w:u w:val="none"/>
        </w:rPr>
        <w:t>”).</w:t>
      </w:r>
      <w:r>
        <w:rPr>
          <w:spacing w:val="40"/>
          <w:sz w:val="22"/>
          <w:u w:val="none"/>
        </w:rPr>
        <w:t> </w:t>
      </w:r>
      <w:r>
        <w:rPr>
          <w:sz w:val="22"/>
          <w:u w:val="none"/>
        </w:rPr>
        <w:t>The Purchase Price will be adjusted up or down to the extent that the Company’s net working capital at closing is greater than or less than a normalized working capital target to be mutually agreed upon in the definitive agreements.</w:t>
      </w:r>
      <w:r>
        <w:rPr>
          <w:spacing w:val="40"/>
          <w:sz w:val="22"/>
          <w:u w:val="none"/>
        </w:rPr>
        <w:t> </w:t>
      </w:r>
      <w:r>
        <w:rPr>
          <w:sz w:val="22"/>
          <w:u w:val="none"/>
        </w:rPr>
        <w:t>[The Purchase Price will be comprised of (i) a closing cash payment in the amount of $[</w:t>
      </w:r>
      <w:r>
        <w:rPr>
          <w:sz w:val="22"/>
          <w:u w:val="single"/>
        </w:rPr>
        <w:tab/>
      </w:r>
      <w:r>
        <w:rPr>
          <w:sz w:val="22"/>
          <w:u w:val="none"/>
        </w:rPr>
        <w:t>] (adjusted as described herein), (ii) [$[</w:t>
      </w:r>
      <w:r>
        <w:rPr>
          <w:sz w:val="22"/>
          <w:u w:val="single"/>
        </w:rPr>
        <w:tab/>
      </w:r>
      <w:r>
        <w:rPr>
          <w:sz w:val="22"/>
          <w:u w:val="none"/>
        </w:rPr>
        <w:t>],</w:t>
      </w:r>
      <w:r>
        <w:rPr>
          <w:spacing w:val="-14"/>
          <w:sz w:val="22"/>
          <w:u w:val="none"/>
        </w:rPr>
        <w:t> </w:t>
      </w:r>
      <w:r>
        <w:rPr>
          <w:sz w:val="22"/>
          <w:u w:val="none"/>
        </w:rPr>
        <w:t>which will be subordinate to Buyer’s senior credit facility, be reinvested in Buyer on the same terms as capital contributed by Buyer’s other investors at the closing,] (iii) [$[</w:t>
      </w:r>
      <w:r>
        <w:rPr>
          <w:sz w:val="22"/>
          <w:u w:val="single"/>
        </w:rPr>
        <w:tab/>
      </w:r>
      <w:r>
        <w:rPr>
          <w:sz w:val="22"/>
          <w:u w:val="none"/>
        </w:rPr>
        <w:t>],</w:t>
      </w:r>
      <w:r>
        <w:rPr>
          <w:spacing w:val="-3"/>
          <w:sz w:val="22"/>
          <w:u w:val="none"/>
        </w:rPr>
        <w:t> </w:t>
      </w:r>
      <w:r>
        <w:rPr>
          <w:sz w:val="22"/>
          <w:u w:val="none"/>
        </w:rPr>
        <w:t>which</w:t>
      </w:r>
      <w:r>
        <w:rPr>
          <w:spacing w:val="-3"/>
          <w:sz w:val="22"/>
          <w:u w:val="none"/>
        </w:rPr>
        <w:t> </w:t>
      </w:r>
      <w:r>
        <w:rPr>
          <w:sz w:val="22"/>
          <w:u w:val="none"/>
        </w:rPr>
        <w:t>will</w:t>
      </w:r>
      <w:r>
        <w:rPr>
          <w:spacing w:val="-3"/>
          <w:sz w:val="22"/>
          <w:u w:val="none"/>
        </w:rPr>
        <w:t> </w:t>
      </w:r>
      <w:r>
        <w:rPr>
          <w:sz w:val="22"/>
          <w:u w:val="none"/>
        </w:rPr>
        <w:t>bear</w:t>
      </w:r>
      <w:r>
        <w:rPr>
          <w:spacing w:val="-3"/>
          <w:sz w:val="22"/>
          <w:u w:val="none"/>
        </w:rPr>
        <w:t> </w:t>
      </w:r>
      <w:r>
        <w:rPr>
          <w:sz w:val="22"/>
          <w:u w:val="none"/>
        </w:rPr>
        <w:t>interest</w:t>
      </w:r>
      <w:r>
        <w:rPr>
          <w:spacing w:val="-4"/>
          <w:sz w:val="22"/>
          <w:u w:val="none"/>
        </w:rPr>
        <w:t> </w:t>
      </w:r>
      <w:r>
        <w:rPr>
          <w:sz w:val="22"/>
          <w:u w:val="none"/>
        </w:rPr>
        <w:t>at</w:t>
      </w:r>
      <w:r>
        <w:rPr>
          <w:spacing w:val="-4"/>
          <w:sz w:val="22"/>
          <w:u w:val="none"/>
        </w:rPr>
        <w:t> </w:t>
      </w:r>
      <w:r>
        <w:rPr>
          <w:sz w:val="22"/>
          <w:u w:val="none"/>
        </w:rPr>
        <w:t>a</w:t>
      </w:r>
      <w:r>
        <w:rPr>
          <w:spacing w:val="-4"/>
          <w:sz w:val="22"/>
          <w:u w:val="none"/>
        </w:rPr>
        <w:t> </w:t>
      </w:r>
      <w:r>
        <w:rPr>
          <w:sz w:val="22"/>
          <w:u w:val="none"/>
        </w:rPr>
        <w:t>rate</w:t>
      </w:r>
      <w:r>
        <w:rPr>
          <w:spacing w:val="-4"/>
          <w:sz w:val="22"/>
          <w:u w:val="none"/>
        </w:rPr>
        <w:t> </w:t>
      </w:r>
      <w:r>
        <w:rPr>
          <w:sz w:val="22"/>
          <w:u w:val="none"/>
        </w:rPr>
        <w:t>of [</w:t>
      </w:r>
      <w:r>
        <w:rPr>
          <w:spacing w:val="80"/>
          <w:w w:val="150"/>
          <w:sz w:val="22"/>
          <w:u w:val="single"/>
        </w:rPr>
        <w:t> </w:t>
      </w:r>
      <w:r>
        <w:rPr>
          <w:sz w:val="22"/>
          <w:u w:val="none"/>
        </w:rPr>
        <w:t>]% per year for [</w:t>
      </w:r>
      <w:r>
        <w:rPr>
          <w:sz w:val="22"/>
          <w:u w:val="single"/>
        </w:rPr>
        <w:tab/>
        <w:tab/>
      </w:r>
      <w:r>
        <w:rPr>
          <w:sz w:val="22"/>
          <w:u w:val="none"/>
        </w:rPr>
        <w:t>] years (interest will be payable [quarterly in arrears]) and be paid in a bullet payment</w:t>
      </w:r>
      <w:r>
        <w:rPr>
          <w:spacing w:val="40"/>
          <w:sz w:val="22"/>
          <w:u w:val="none"/>
        </w:rPr>
        <w:t> </w:t>
      </w:r>
      <w:r>
        <w:rPr>
          <w:sz w:val="22"/>
          <w:u w:val="none"/>
        </w:rPr>
        <w:t>on</w:t>
      </w:r>
      <w:r>
        <w:rPr>
          <w:spacing w:val="40"/>
          <w:sz w:val="22"/>
          <w:u w:val="none"/>
        </w:rPr>
        <w:t> </w:t>
      </w:r>
      <w:r>
        <w:rPr>
          <w:sz w:val="22"/>
          <w:u w:val="none"/>
        </w:rPr>
        <w:t>the</w:t>
      </w:r>
      <w:r>
        <w:rPr>
          <w:spacing w:val="40"/>
          <w:sz w:val="22"/>
          <w:u w:val="none"/>
        </w:rPr>
        <w:t> </w:t>
      </w:r>
      <w:r>
        <w:rPr>
          <w:sz w:val="22"/>
          <w:u w:val="none"/>
        </w:rPr>
        <w:t>[</w:t>
      </w:r>
      <w:r>
        <w:rPr>
          <w:sz w:val="22"/>
          <w:u w:val="single"/>
        </w:rPr>
        <w:tab/>
      </w:r>
      <w:r>
        <w:rPr>
          <w:sz w:val="22"/>
          <w:u w:val="none"/>
        </w:rPr>
        <w:t>] anniversary of the closing date],</w:t>
      </w:r>
      <w:r>
        <w:rPr>
          <w:sz w:val="22"/>
          <w:u w:val="none"/>
          <w:vertAlign w:val="superscript"/>
        </w:rPr>
        <w:t>1</w:t>
      </w:r>
      <w:r>
        <w:rPr>
          <w:sz w:val="22"/>
          <w:u w:val="none"/>
          <w:vertAlign w:val="baseline"/>
        </w:rPr>
        <w:t> and (iv) [describe potential earn-out payments].]</w:t>
      </w:r>
      <w:r>
        <w:rPr>
          <w:spacing w:val="40"/>
          <w:sz w:val="22"/>
          <w:u w:val="none"/>
          <w:vertAlign w:val="baseline"/>
        </w:rPr>
        <w:t> </w:t>
      </w:r>
      <w:r>
        <w:rPr>
          <w:sz w:val="22"/>
          <w:u w:val="none"/>
          <w:vertAlign w:val="baseline"/>
        </w:rPr>
        <w:t>[Nothing in the Definitive Agreement will prohibit or limit Buyer’s ability to freely operate the business following the closing.]</w:t>
      </w:r>
      <w:r>
        <w:rPr>
          <w:sz w:val="22"/>
          <w:u w:val="none"/>
          <w:vertAlign w:val="superscript"/>
        </w:rPr>
        <w:t>2</w:t>
      </w:r>
    </w:p>
    <w:p>
      <w:pPr>
        <w:pStyle w:val="ListParagraph"/>
        <w:numPr>
          <w:ilvl w:val="0"/>
          <w:numId w:val="1"/>
        </w:numPr>
        <w:tabs>
          <w:tab w:pos="838" w:val="left" w:leader="none"/>
        </w:tabs>
        <w:spacing w:line="240" w:lineRule="auto" w:before="241" w:after="0"/>
        <w:ind w:left="838" w:right="0" w:hanging="718"/>
        <w:jc w:val="both"/>
        <w:rPr>
          <w:sz w:val="22"/>
        </w:rPr>
      </w:pPr>
      <w:r>
        <w:rPr>
          <w:b/>
          <w:sz w:val="22"/>
          <w:u w:val="thick"/>
        </w:rPr>
        <w:t>Terms</w:t>
      </w:r>
      <w:r>
        <w:rPr>
          <w:b/>
          <w:spacing w:val="-8"/>
          <w:sz w:val="22"/>
          <w:u w:val="thick"/>
        </w:rPr>
        <w:t> </w:t>
      </w:r>
      <w:r>
        <w:rPr>
          <w:b/>
          <w:sz w:val="22"/>
          <w:u w:val="thick"/>
        </w:rPr>
        <w:t>of</w:t>
      </w:r>
      <w:r>
        <w:rPr>
          <w:b/>
          <w:spacing w:val="-7"/>
          <w:sz w:val="22"/>
          <w:u w:val="thick"/>
        </w:rPr>
        <w:t> </w:t>
      </w:r>
      <w:r>
        <w:rPr>
          <w:b/>
          <w:sz w:val="22"/>
          <w:u w:val="thick"/>
        </w:rPr>
        <w:t>Definitive</w:t>
      </w:r>
      <w:r>
        <w:rPr>
          <w:b/>
          <w:spacing w:val="-7"/>
          <w:sz w:val="22"/>
          <w:u w:val="thick"/>
        </w:rPr>
        <w:t> </w:t>
      </w:r>
      <w:r>
        <w:rPr>
          <w:b/>
          <w:sz w:val="22"/>
          <w:u w:val="thick"/>
        </w:rPr>
        <w:t>Agreement;</w:t>
      </w:r>
      <w:r>
        <w:rPr>
          <w:b/>
          <w:spacing w:val="-7"/>
          <w:sz w:val="22"/>
          <w:u w:val="thick"/>
        </w:rPr>
        <w:t> </w:t>
      </w:r>
      <w:r>
        <w:rPr>
          <w:b/>
          <w:spacing w:val="-2"/>
          <w:sz w:val="22"/>
          <w:u w:val="thick"/>
        </w:rPr>
        <w:t>Conditions</w:t>
      </w:r>
      <w:r>
        <w:rPr>
          <w:spacing w:val="-2"/>
          <w:sz w:val="22"/>
          <w:u w:val="none"/>
        </w:rPr>
        <w:t>.</w:t>
      </w:r>
    </w:p>
    <w:p>
      <w:pPr>
        <w:pStyle w:val="ListParagraph"/>
        <w:numPr>
          <w:ilvl w:val="1"/>
          <w:numId w:val="1"/>
        </w:numPr>
        <w:tabs>
          <w:tab w:pos="1557" w:val="left" w:leader="none"/>
        </w:tabs>
        <w:spacing w:line="240" w:lineRule="auto" w:before="240" w:after="0"/>
        <w:ind w:left="120" w:right="115" w:firstLine="719"/>
        <w:jc w:val="both"/>
        <w:rPr>
          <w:sz w:val="22"/>
        </w:rPr>
      </w:pPr>
      <w:r>
        <w:rPr>
          <w:sz w:val="22"/>
        </w:rPr>
        <w:t>Buyer and its counsel will prepare a definitive purchase agreement (the “</w:t>
      </w:r>
      <w:r>
        <w:rPr>
          <w:b/>
          <w:sz w:val="22"/>
        </w:rPr>
        <w:t>Definitive Agreement</w:t>
      </w:r>
      <w:r>
        <w:rPr>
          <w:sz w:val="22"/>
        </w:rPr>
        <w:t>”) and related documentation.</w:t>
      </w:r>
      <w:r>
        <w:rPr>
          <w:spacing w:val="40"/>
          <w:sz w:val="22"/>
        </w:rPr>
        <w:t> </w:t>
      </w:r>
      <w:r>
        <w:rPr>
          <w:sz w:val="22"/>
        </w:rPr>
        <w:t>The Definitive Agreement will be mutually acceptable to the parties and include, among other things, customary representations and warranties relating to all aspects</w:t>
      </w:r>
      <w:r>
        <w:rPr>
          <w:spacing w:val="40"/>
          <w:sz w:val="22"/>
        </w:rPr>
        <w:t> </w:t>
      </w:r>
      <w:r>
        <w:rPr>
          <w:sz w:val="22"/>
        </w:rPr>
        <w:t>of</w:t>
      </w:r>
      <w:r>
        <w:rPr>
          <w:spacing w:val="80"/>
          <w:sz w:val="22"/>
        </w:rPr>
        <w:t> </w:t>
      </w:r>
      <w:r>
        <w:rPr>
          <w:sz w:val="22"/>
        </w:rPr>
        <w:t>the</w:t>
      </w:r>
      <w:r>
        <w:rPr>
          <w:spacing w:val="80"/>
          <w:sz w:val="22"/>
        </w:rPr>
        <w:t> </w:t>
      </w:r>
      <w:r>
        <w:rPr>
          <w:sz w:val="22"/>
        </w:rPr>
        <w:t>Company’s</w:t>
      </w:r>
      <w:r>
        <w:rPr>
          <w:spacing w:val="80"/>
          <w:sz w:val="22"/>
        </w:rPr>
        <w:t> </w:t>
      </w:r>
      <w:r>
        <w:rPr>
          <w:sz w:val="22"/>
        </w:rPr>
        <w:t>business</w:t>
      </w:r>
      <w:r>
        <w:rPr>
          <w:spacing w:val="80"/>
          <w:sz w:val="22"/>
        </w:rPr>
        <w:t> </w:t>
      </w:r>
      <w:r>
        <w:rPr>
          <w:sz w:val="22"/>
        </w:rPr>
        <w:t>(including</w:t>
      </w:r>
      <w:r>
        <w:rPr>
          <w:spacing w:val="80"/>
          <w:sz w:val="22"/>
        </w:rPr>
        <w:t> </w:t>
      </w:r>
      <w:r>
        <w:rPr>
          <w:sz w:val="22"/>
        </w:rPr>
        <w:t>without</w:t>
      </w:r>
      <w:r>
        <w:rPr>
          <w:spacing w:val="80"/>
          <w:sz w:val="22"/>
        </w:rPr>
        <w:t> </w:t>
      </w:r>
      <w:r>
        <w:rPr>
          <w:sz w:val="22"/>
        </w:rPr>
        <w:t>limitation</w:t>
      </w:r>
      <w:r>
        <w:rPr>
          <w:spacing w:val="80"/>
          <w:sz w:val="22"/>
        </w:rPr>
        <w:t> </w:t>
      </w:r>
      <w:r>
        <w:rPr>
          <w:sz w:val="22"/>
        </w:rPr>
        <w:t>assets,</w:t>
      </w:r>
      <w:r>
        <w:rPr>
          <w:spacing w:val="80"/>
          <w:sz w:val="22"/>
        </w:rPr>
        <w:t> </w:t>
      </w:r>
      <w:r>
        <w:rPr>
          <w:sz w:val="22"/>
        </w:rPr>
        <w:t>liabilities,</w:t>
      </w:r>
      <w:r>
        <w:rPr>
          <w:spacing w:val="80"/>
          <w:sz w:val="22"/>
        </w:rPr>
        <w:t> </w:t>
      </w:r>
      <w:r>
        <w:rPr>
          <w:sz w:val="22"/>
        </w:rPr>
        <w:t>contracts,</w:t>
      </w:r>
      <w:r>
        <w:rPr>
          <w:spacing w:val="80"/>
          <w:sz w:val="22"/>
        </w:rPr>
        <w:t> </w:t>
      </w:r>
      <w:r>
        <w:rPr>
          <w:sz w:val="22"/>
        </w:rPr>
        <w:t>operations,</w:t>
      </w:r>
    </w:p>
    <w:p>
      <w:pPr>
        <w:pStyle w:val="BodyText"/>
        <w:rPr>
          <w:sz w:val="20"/>
        </w:rPr>
      </w:pPr>
    </w:p>
    <w:p>
      <w:pPr>
        <w:pStyle w:val="BodyText"/>
        <w:spacing w:before="118"/>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236699</wp:posOffset>
                </wp:positionV>
                <wp:extent cx="1828800"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637754pt;width:144pt;height:.54001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line="249" w:lineRule="auto" w:before="99"/>
        <w:ind w:left="551" w:right="0" w:hanging="432"/>
        <w:jc w:val="left"/>
        <w:rPr>
          <w:sz w:val="20"/>
        </w:rPr>
      </w:pPr>
      <w:r>
        <w:rPr>
          <w:sz w:val="20"/>
          <w:vertAlign w:val="superscript"/>
        </w:rPr>
        <w:t>1</w:t>
      </w:r>
      <w:r>
        <w:rPr>
          <w:spacing w:val="-3"/>
          <w:sz w:val="20"/>
          <w:vertAlign w:val="baseline"/>
        </w:rPr>
        <w:t> </w:t>
      </w:r>
      <w:r>
        <w:rPr>
          <w:sz w:val="20"/>
          <w:vertAlign w:val="baseline"/>
        </w:rPr>
        <w:t>NTD:</w:t>
      </w:r>
      <w:r>
        <w:rPr>
          <w:spacing w:val="40"/>
          <w:sz w:val="20"/>
          <w:vertAlign w:val="baseline"/>
        </w:rPr>
        <w:t> </w:t>
      </w:r>
      <w:r>
        <w:rPr>
          <w:sz w:val="20"/>
          <w:vertAlign w:val="baseline"/>
        </w:rPr>
        <w:t>We</w:t>
      </w:r>
      <w:r>
        <w:rPr>
          <w:spacing w:val="-3"/>
          <w:sz w:val="20"/>
          <w:vertAlign w:val="baseline"/>
        </w:rPr>
        <w:t> </w:t>
      </w:r>
      <w:r>
        <w:rPr>
          <w:sz w:val="20"/>
          <w:vertAlign w:val="baseline"/>
        </w:rPr>
        <w:t>have</w:t>
      </w:r>
      <w:r>
        <w:rPr>
          <w:spacing w:val="-3"/>
          <w:sz w:val="20"/>
          <w:vertAlign w:val="baseline"/>
        </w:rPr>
        <w:t> </w:t>
      </w:r>
      <w:r>
        <w:rPr>
          <w:sz w:val="20"/>
          <w:vertAlign w:val="baseline"/>
        </w:rPr>
        <w:t>run</w:t>
      </w:r>
      <w:r>
        <w:rPr>
          <w:spacing w:val="-2"/>
          <w:sz w:val="20"/>
          <w:vertAlign w:val="baseline"/>
        </w:rPr>
        <w:t> </w:t>
      </w:r>
      <w:r>
        <w:rPr>
          <w:sz w:val="20"/>
          <w:vertAlign w:val="baseline"/>
        </w:rPr>
        <w:t>into</w:t>
      </w:r>
      <w:r>
        <w:rPr>
          <w:spacing w:val="-3"/>
          <w:sz w:val="20"/>
          <w:vertAlign w:val="baseline"/>
        </w:rPr>
        <w:t> </w:t>
      </w:r>
      <w:r>
        <w:rPr>
          <w:sz w:val="20"/>
          <w:vertAlign w:val="baseline"/>
        </w:rPr>
        <w:t>difficulties</w:t>
      </w:r>
      <w:r>
        <w:rPr>
          <w:spacing w:val="-3"/>
          <w:sz w:val="20"/>
          <w:vertAlign w:val="baseline"/>
        </w:rPr>
        <w:t> </w:t>
      </w:r>
      <w:r>
        <w:rPr>
          <w:sz w:val="20"/>
          <w:vertAlign w:val="baseline"/>
        </w:rPr>
        <w:t>with</w:t>
      </w:r>
      <w:r>
        <w:rPr>
          <w:spacing w:val="-2"/>
          <w:sz w:val="20"/>
          <w:vertAlign w:val="baseline"/>
        </w:rPr>
        <w:t> </w:t>
      </w:r>
      <w:r>
        <w:rPr>
          <w:sz w:val="20"/>
          <w:vertAlign w:val="baseline"/>
        </w:rPr>
        <w:t>some</w:t>
      </w:r>
      <w:r>
        <w:rPr>
          <w:spacing w:val="-3"/>
          <w:sz w:val="20"/>
          <w:vertAlign w:val="baseline"/>
        </w:rPr>
        <w:t> </w:t>
      </w:r>
      <w:r>
        <w:rPr>
          <w:sz w:val="20"/>
          <w:vertAlign w:val="baseline"/>
        </w:rPr>
        <w:t>Sellers</w:t>
      </w:r>
      <w:r>
        <w:rPr>
          <w:spacing w:val="-3"/>
          <w:sz w:val="20"/>
          <w:vertAlign w:val="baseline"/>
        </w:rPr>
        <w:t> </w:t>
      </w:r>
      <w:r>
        <w:rPr>
          <w:sz w:val="20"/>
          <w:vertAlign w:val="baseline"/>
        </w:rPr>
        <w:t>when</w:t>
      </w:r>
      <w:r>
        <w:rPr>
          <w:spacing w:val="-3"/>
          <w:sz w:val="20"/>
          <w:vertAlign w:val="baseline"/>
        </w:rPr>
        <w:t> </w:t>
      </w:r>
      <w:r>
        <w:rPr>
          <w:sz w:val="20"/>
          <w:vertAlign w:val="baseline"/>
        </w:rPr>
        <w:t>we</w:t>
      </w:r>
      <w:r>
        <w:rPr>
          <w:spacing w:val="-3"/>
          <w:sz w:val="20"/>
          <w:vertAlign w:val="baseline"/>
        </w:rPr>
        <w:t> </w:t>
      </w:r>
      <w:r>
        <w:rPr>
          <w:sz w:val="20"/>
          <w:vertAlign w:val="baseline"/>
        </w:rPr>
        <w:t>describe</w:t>
      </w:r>
      <w:r>
        <w:rPr>
          <w:spacing w:val="-2"/>
          <w:sz w:val="20"/>
          <w:vertAlign w:val="baseline"/>
        </w:rPr>
        <w:t> </w:t>
      </w:r>
      <w:r>
        <w:rPr>
          <w:sz w:val="20"/>
          <w:vertAlign w:val="baseline"/>
        </w:rPr>
        <w:t>the</w:t>
      </w:r>
      <w:r>
        <w:rPr>
          <w:spacing w:val="-2"/>
          <w:sz w:val="20"/>
          <w:vertAlign w:val="baseline"/>
        </w:rPr>
        <w:t> </w:t>
      </w:r>
      <w:r>
        <w:rPr>
          <w:sz w:val="20"/>
          <w:vertAlign w:val="baseline"/>
        </w:rPr>
        <w:t>Seller</w:t>
      </w:r>
      <w:r>
        <w:rPr>
          <w:spacing w:val="-3"/>
          <w:sz w:val="20"/>
          <w:vertAlign w:val="baseline"/>
        </w:rPr>
        <w:t> </w:t>
      </w:r>
      <w:r>
        <w:rPr>
          <w:sz w:val="20"/>
          <w:vertAlign w:val="baseline"/>
        </w:rPr>
        <w:t>financing</w:t>
      </w:r>
      <w:r>
        <w:rPr>
          <w:spacing w:val="-2"/>
          <w:sz w:val="20"/>
          <w:vertAlign w:val="baseline"/>
        </w:rPr>
        <w:t> </w:t>
      </w:r>
      <w:r>
        <w:rPr>
          <w:sz w:val="20"/>
          <w:vertAlign w:val="baseline"/>
        </w:rPr>
        <w:t>as</w:t>
      </w:r>
      <w:r>
        <w:rPr>
          <w:spacing w:val="-2"/>
          <w:sz w:val="20"/>
          <w:vertAlign w:val="baseline"/>
        </w:rPr>
        <w:t> </w:t>
      </w:r>
      <w:r>
        <w:rPr>
          <w:sz w:val="20"/>
          <w:vertAlign w:val="baseline"/>
        </w:rPr>
        <w:t>a</w:t>
      </w:r>
      <w:r>
        <w:rPr>
          <w:spacing w:val="-2"/>
          <w:sz w:val="20"/>
          <w:vertAlign w:val="baseline"/>
        </w:rPr>
        <w:t> </w:t>
      </w:r>
      <w:r>
        <w:rPr>
          <w:sz w:val="20"/>
          <w:vertAlign w:val="baseline"/>
        </w:rPr>
        <w:t>“Seller</w:t>
      </w:r>
      <w:r>
        <w:rPr>
          <w:spacing w:val="-3"/>
          <w:sz w:val="20"/>
          <w:vertAlign w:val="baseline"/>
        </w:rPr>
        <w:t> </w:t>
      </w:r>
      <w:r>
        <w:rPr>
          <w:sz w:val="20"/>
          <w:vertAlign w:val="baseline"/>
        </w:rPr>
        <w:t>Note.” Consider avoiding the terms “Seller Note” or “Seller financing” to the extent you can and refer to it as a “Deferred Payment.”</w:t>
      </w:r>
    </w:p>
    <w:p>
      <w:pPr>
        <w:spacing w:before="122"/>
        <w:ind w:left="120" w:right="0" w:firstLine="0"/>
        <w:jc w:val="left"/>
        <w:rPr>
          <w:sz w:val="20"/>
        </w:rPr>
      </w:pPr>
      <w:r>
        <w:rPr>
          <w:sz w:val="20"/>
          <w:vertAlign w:val="superscript"/>
        </w:rPr>
        <w:t>2</w:t>
      </w:r>
      <w:r>
        <w:rPr>
          <w:spacing w:val="-3"/>
          <w:sz w:val="20"/>
          <w:vertAlign w:val="baseline"/>
        </w:rPr>
        <w:t> </w:t>
      </w:r>
      <w:r>
        <w:rPr>
          <w:sz w:val="20"/>
          <w:vertAlign w:val="baseline"/>
        </w:rPr>
        <w:t>NTD:</w:t>
      </w:r>
      <w:r>
        <w:rPr>
          <w:spacing w:val="46"/>
          <w:sz w:val="20"/>
          <w:vertAlign w:val="baseline"/>
        </w:rPr>
        <w:t> </w:t>
      </w:r>
      <w:r>
        <w:rPr>
          <w:sz w:val="20"/>
          <w:vertAlign w:val="baseline"/>
        </w:rPr>
        <w:t>To</w:t>
      </w:r>
      <w:r>
        <w:rPr>
          <w:spacing w:val="-4"/>
          <w:sz w:val="20"/>
          <w:vertAlign w:val="baseline"/>
        </w:rPr>
        <w:t> </w:t>
      </w:r>
      <w:r>
        <w:rPr>
          <w:sz w:val="20"/>
          <w:vertAlign w:val="baseline"/>
        </w:rPr>
        <w:t>be</w:t>
      </w:r>
      <w:r>
        <w:rPr>
          <w:spacing w:val="-3"/>
          <w:sz w:val="20"/>
          <w:vertAlign w:val="baseline"/>
        </w:rPr>
        <w:t> </w:t>
      </w:r>
      <w:r>
        <w:rPr>
          <w:sz w:val="20"/>
          <w:vertAlign w:val="baseline"/>
        </w:rPr>
        <w:t>included</w:t>
      </w:r>
      <w:r>
        <w:rPr>
          <w:spacing w:val="-3"/>
          <w:sz w:val="20"/>
          <w:vertAlign w:val="baseline"/>
        </w:rPr>
        <w:t> </w:t>
      </w:r>
      <w:r>
        <w:rPr>
          <w:sz w:val="20"/>
          <w:vertAlign w:val="baseline"/>
        </w:rPr>
        <w:t>if</w:t>
      </w:r>
      <w:r>
        <w:rPr>
          <w:spacing w:val="-3"/>
          <w:sz w:val="20"/>
          <w:vertAlign w:val="baseline"/>
        </w:rPr>
        <w:t> </w:t>
      </w:r>
      <w:r>
        <w:rPr>
          <w:sz w:val="20"/>
          <w:vertAlign w:val="baseline"/>
        </w:rPr>
        <w:t>there</w:t>
      </w:r>
      <w:r>
        <w:rPr>
          <w:spacing w:val="-3"/>
          <w:sz w:val="20"/>
          <w:vertAlign w:val="baseline"/>
        </w:rPr>
        <w:t> </w:t>
      </w:r>
      <w:r>
        <w:rPr>
          <w:sz w:val="20"/>
          <w:vertAlign w:val="baseline"/>
        </w:rPr>
        <w:t>will</w:t>
      </w:r>
      <w:r>
        <w:rPr>
          <w:spacing w:val="-4"/>
          <w:sz w:val="20"/>
          <w:vertAlign w:val="baseline"/>
        </w:rPr>
        <w:t> </w:t>
      </w:r>
      <w:r>
        <w:rPr>
          <w:sz w:val="20"/>
          <w:vertAlign w:val="baseline"/>
        </w:rPr>
        <w:t>be</w:t>
      </w:r>
      <w:r>
        <w:rPr>
          <w:spacing w:val="-3"/>
          <w:sz w:val="20"/>
          <w:vertAlign w:val="baseline"/>
        </w:rPr>
        <w:t> </w:t>
      </w:r>
      <w:r>
        <w:rPr>
          <w:sz w:val="20"/>
          <w:vertAlign w:val="baseline"/>
        </w:rPr>
        <w:t>an</w:t>
      </w:r>
      <w:r>
        <w:rPr>
          <w:spacing w:val="-3"/>
          <w:sz w:val="20"/>
          <w:vertAlign w:val="baseline"/>
        </w:rPr>
        <w:t> </w:t>
      </w:r>
      <w:r>
        <w:rPr>
          <w:sz w:val="20"/>
          <w:vertAlign w:val="baseline"/>
        </w:rPr>
        <w:t>earn-</w:t>
      </w:r>
      <w:r>
        <w:rPr>
          <w:spacing w:val="-4"/>
          <w:sz w:val="20"/>
          <w:vertAlign w:val="baseline"/>
        </w:rPr>
        <w:t>out.</w:t>
      </w:r>
    </w:p>
    <w:p>
      <w:pPr>
        <w:spacing w:after="0"/>
        <w:jc w:val="left"/>
        <w:rPr>
          <w:sz w:val="20"/>
        </w:rPr>
        <w:sectPr>
          <w:footerReference w:type="default" r:id="rId9"/>
          <w:pgSz w:w="12240" w:h="15840"/>
          <w:pgMar w:header="0" w:footer="767" w:top="1360" w:bottom="960" w:left="1320" w:right="1320"/>
        </w:sectPr>
      </w:pPr>
    </w:p>
    <w:p>
      <w:pPr>
        <w:pStyle w:val="BodyText"/>
        <w:spacing w:before="80"/>
        <w:ind w:left="120" w:right="117"/>
        <w:jc w:val="both"/>
      </w:pPr>
      <w:r>
        <w:rPr/>
        <w:t>customers and suppliers, employees and compliance with laws), and indemnifications, escrows and </w:t>
      </w:r>
      <w:r>
        <w:rPr>
          <w:spacing w:val="-2"/>
        </w:rPr>
        <w:t>covenants.</w:t>
      </w:r>
    </w:p>
    <w:p>
      <w:pPr>
        <w:pStyle w:val="ListParagraph"/>
        <w:numPr>
          <w:ilvl w:val="1"/>
          <w:numId w:val="1"/>
        </w:numPr>
        <w:tabs>
          <w:tab w:pos="1558" w:val="left" w:leader="none"/>
        </w:tabs>
        <w:spacing w:line="240" w:lineRule="auto" w:before="239" w:after="0"/>
        <w:ind w:left="1558" w:right="0" w:hanging="718"/>
        <w:jc w:val="both"/>
        <w:rPr>
          <w:sz w:val="22"/>
        </w:rPr>
      </w:pPr>
      <w:r>
        <w:rPr>
          <w:sz w:val="22"/>
        </w:rPr>
        <w:t>[The</w:t>
      </w:r>
      <w:r>
        <w:rPr>
          <w:spacing w:val="-3"/>
          <w:sz w:val="22"/>
        </w:rPr>
        <w:t> </w:t>
      </w:r>
      <w:r>
        <w:rPr>
          <w:sz w:val="22"/>
        </w:rPr>
        <w:t>seller</w:t>
      </w:r>
      <w:r>
        <w:rPr>
          <w:spacing w:val="-3"/>
          <w:sz w:val="22"/>
        </w:rPr>
        <w:t> </w:t>
      </w:r>
      <w:r>
        <w:rPr>
          <w:sz w:val="22"/>
        </w:rPr>
        <w:t>and</w:t>
      </w:r>
      <w:r>
        <w:rPr>
          <w:spacing w:val="-2"/>
          <w:sz w:val="22"/>
        </w:rPr>
        <w:t> </w:t>
      </w:r>
      <w:r>
        <w:rPr>
          <w:sz w:val="22"/>
        </w:rPr>
        <w:t>the</w:t>
      </w:r>
      <w:r>
        <w:rPr>
          <w:spacing w:val="-3"/>
          <w:sz w:val="22"/>
        </w:rPr>
        <w:t> </w:t>
      </w:r>
      <w:r>
        <w:rPr>
          <w:sz w:val="22"/>
        </w:rPr>
        <w:t>Company</w:t>
      </w:r>
      <w:r>
        <w:rPr>
          <w:spacing w:val="-1"/>
          <w:sz w:val="22"/>
        </w:rPr>
        <w:t> </w:t>
      </w:r>
      <w:r>
        <w:rPr>
          <w:sz w:val="22"/>
        </w:rPr>
        <w:t>will</w:t>
      </w:r>
      <w:r>
        <w:rPr>
          <w:spacing w:val="-2"/>
          <w:sz w:val="22"/>
        </w:rPr>
        <w:t> </w:t>
      </w:r>
      <w:r>
        <w:rPr>
          <w:sz w:val="22"/>
        </w:rPr>
        <w:t>indemnify</w:t>
      </w:r>
      <w:r>
        <w:rPr>
          <w:spacing w:val="-1"/>
          <w:sz w:val="22"/>
        </w:rPr>
        <w:t> </w:t>
      </w:r>
      <w:r>
        <w:rPr>
          <w:sz w:val="22"/>
        </w:rPr>
        <w:t>Buyer</w:t>
      </w:r>
      <w:r>
        <w:rPr>
          <w:spacing w:val="-3"/>
          <w:sz w:val="22"/>
        </w:rPr>
        <w:t> </w:t>
      </w:r>
      <w:r>
        <w:rPr>
          <w:sz w:val="22"/>
        </w:rPr>
        <w:t>after</w:t>
      </w:r>
      <w:r>
        <w:rPr>
          <w:spacing w:val="-3"/>
          <w:sz w:val="22"/>
        </w:rPr>
        <w:t> </w:t>
      </w:r>
      <w:r>
        <w:rPr>
          <w:sz w:val="22"/>
        </w:rPr>
        <w:t>the</w:t>
      </w:r>
      <w:r>
        <w:rPr>
          <w:spacing w:val="-2"/>
          <w:sz w:val="22"/>
        </w:rPr>
        <w:t> </w:t>
      </w:r>
      <w:r>
        <w:rPr>
          <w:sz w:val="22"/>
        </w:rPr>
        <w:t>closing</w:t>
      </w:r>
      <w:r>
        <w:rPr>
          <w:spacing w:val="-3"/>
          <w:sz w:val="22"/>
        </w:rPr>
        <w:t> </w:t>
      </w:r>
      <w:r>
        <w:rPr>
          <w:sz w:val="22"/>
        </w:rPr>
        <w:t>for</w:t>
      </w:r>
      <w:r>
        <w:rPr>
          <w:spacing w:val="-2"/>
          <w:sz w:val="22"/>
        </w:rPr>
        <w:t> </w:t>
      </w:r>
      <w:r>
        <w:rPr>
          <w:sz w:val="22"/>
        </w:rPr>
        <w:t>claims</w:t>
      </w:r>
      <w:r>
        <w:rPr>
          <w:spacing w:val="-2"/>
          <w:sz w:val="22"/>
        </w:rPr>
        <w:t> </w:t>
      </w:r>
      <w:r>
        <w:rPr>
          <w:sz w:val="22"/>
        </w:rPr>
        <w:t>relating</w:t>
      </w:r>
      <w:r>
        <w:rPr>
          <w:spacing w:val="-3"/>
          <w:sz w:val="22"/>
        </w:rPr>
        <w:t> </w:t>
      </w:r>
      <w:r>
        <w:rPr>
          <w:spacing w:val="-5"/>
          <w:sz w:val="22"/>
        </w:rPr>
        <w:t>to</w:t>
      </w:r>
    </w:p>
    <w:p>
      <w:pPr>
        <w:pStyle w:val="BodyText"/>
        <w:tabs>
          <w:tab w:pos="6875" w:val="left" w:leader="none"/>
          <w:tab w:pos="7753" w:val="left" w:leader="none"/>
          <w:tab w:pos="8415" w:val="left" w:leader="none"/>
        </w:tabs>
        <w:ind w:left="119" w:right="114"/>
        <w:jc w:val="both"/>
      </w:pPr>
      <w:r>
        <w:rPr/>
        <w:t>(i)</w:t>
      </w:r>
      <w:r>
        <w:rPr>
          <w:spacing w:val="-1"/>
        </w:rPr>
        <w:t> </w:t>
      </w:r>
      <w:r>
        <w:rPr/>
        <w:t>breaches</w:t>
      </w:r>
      <w:r>
        <w:rPr>
          <w:spacing w:val="-1"/>
        </w:rPr>
        <w:t> </w:t>
      </w:r>
      <w:r>
        <w:rPr/>
        <w:t>of</w:t>
      </w:r>
      <w:r>
        <w:rPr>
          <w:spacing w:val="-1"/>
        </w:rPr>
        <w:t> </w:t>
      </w:r>
      <w:r>
        <w:rPr/>
        <w:t>representations,</w:t>
      </w:r>
      <w:r>
        <w:rPr>
          <w:spacing w:val="-1"/>
        </w:rPr>
        <w:t> </w:t>
      </w:r>
      <w:r>
        <w:rPr/>
        <w:t>warranties</w:t>
      </w:r>
      <w:r>
        <w:rPr>
          <w:spacing w:val="-1"/>
        </w:rPr>
        <w:t> </w:t>
      </w:r>
      <w:r>
        <w:rPr/>
        <w:t>and</w:t>
      </w:r>
      <w:r>
        <w:rPr>
          <w:spacing w:val="-1"/>
        </w:rPr>
        <w:t> </w:t>
      </w:r>
      <w:r>
        <w:rPr/>
        <w:t>covenants</w:t>
      </w:r>
      <w:r>
        <w:rPr>
          <w:spacing w:val="-1"/>
        </w:rPr>
        <w:t> </w:t>
      </w:r>
      <w:r>
        <w:rPr/>
        <w:t>and</w:t>
      </w:r>
      <w:r>
        <w:rPr>
          <w:spacing w:val="-1"/>
        </w:rPr>
        <w:t> </w:t>
      </w:r>
      <w:r>
        <w:rPr/>
        <w:t>(ii)</w:t>
      </w:r>
      <w:r>
        <w:rPr>
          <w:spacing w:val="-1"/>
        </w:rPr>
        <w:t> </w:t>
      </w:r>
      <w:r>
        <w:rPr/>
        <w:t>liabilities</w:t>
      </w:r>
      <w:r>
        <w:rPr>
          <w:spacing w:val="-1"/>
        </w:rPr>
        <w:t> </w:t>
      </w:r>
      <w:r>
        <w:rPr/>
        <w:t>relating</w:t>
      </w:r>
      <w:r>
        <w:rPr>
          <w:spacing w:val="-1"/>
        </w:rPr>
        <w:t> </w:t>
      </w:r>
      <w:r>
        <w:rPr/>
        <w:t>to</w:t>
      </w:r>
      <w:r>
        <w:rPr>
          <w:spacing w:val="-1"/>
        </w:rPr>
        <w:t> </w:t>
      </w:r>
      <w:r>
        <w:rPr/>
        <w:t>the</w:t>
      </w:r>
      <w:r>
        <w:rPr>
          <w:spacing w:val="-1"/>
        </w:rPr>
        <w:t> </w:t>
      </w:r>
      <w:r>
        <w:rPr/>
        <w:t>Company [other than assumed liabilities].</w:t>
      </w:r>
      <w:r>
        <w:rPr>
          <w:spacing w:val="80"/>
        </w:rPr>
        <w:t> </w:t>
      </w:r>
      <w:r>
        <w:rPr/>
        <w:t>At the closing, the parties will deposit $[</w:t>
      </w:r>
      <w:r>
        <w:rPr>
          <w:u w:val="single"/>
        </w:rPr>
        <w:tab/>
      </w:r>
      <w:r>
        <w:rPr>
          <w:u w:val="none"/>
        </w:rPr>
        <w:t>] [</w:t>
      </w:r>
      <w:r>
        <w:rPr>
          <w:u w:val="single"/>
        </w:rPr>
        <w:tab/>
      </w:r>
      <w:r>
        <w:rPr>
          <w:u w:val="none"/>
        </w:rPr>
        <w:t>]% of the Purchase Price into an escrow account as a source of security for such indemnification obligations.</w:t>
      </w:r>
      <w:r>
        <w:rPr>
          <w:spacing w:val="40"/>
          <w:u w:val="none"/>
        </w:rPr>
        <w:t> </w:t>
      </w:r>
      <w:r>
        <w:rPr>
          <w:u w:val="none"/>
        </w:rPr>
        <w:t>The non- fundamental representations and warranties shall survive until the [eighteen- (18-) month] anniversary of the closing, at which time all funds remaining in such escrow account (other than those reserved for then- pending claims) will be released to [the Company] [the Seller].</w:t>
      </w:r>
      <w:r>
        <w:rPr>
          <w:spacing w:val="40"/>
          <w:u w:val="none"/>
        </w:rPr>
        <w:t> </w:t>
      </w:r>
      <w:r>
        <w:rPr>
          <w:u w:val="none"/>
        </w:rPr>
        <w:t>Indemnification claims resulting from breaches</w:t>
      </w:r>
      <w:r>
        <w:rPr>
          <w:spacing w:val="28"/>
          <w:u w:val="none"/>
        </w:rPr>
        <w:t> </w:t>
      </w:r>
      <w:r>
        <w:rPr>
          <w:u w:val="none"/>
        </w:rPr>
        <w:t>of</w:t>
      </w:r>
      <w:r>
        <w:rPr>
          <w:spacing w:val="30"/>
          <w:u w:val="none"/>
        </w:rPr>
        <w:t> </w:t>
      </w:r>
      <w:r>
        <w:rPr>
          <w:u w:val="none"/>
        </w:rPr>
        <w:t>non-fundamental</w:t>
      </w:r>
      <w:r>
        <w:rPr>
          <w:spacing w:val="29"/>
          <w:u w:val="none"/>
        </w:rPr>
        <w:t> </w:t>
      </w:r>
      <w:r>
        <w:rPr>
          <w:u w:val="none"/>
        </w:rPr>
        <w:t>representations</w:t>
      </w:r>
      <w:r>
        <w:rPr>
          <w:spacing w:val="29"/>
          <w:u w:val="none"/>
        </w:rPr>
        <w:t> </w:t>
      </w:r>
      <w:r>
        <w:rPr>
          <w:u w:val="none"/>
        </w:rPr>
        <w:t>and</w:t>
      </w:r>
      <w:r>
        <w:rPr>
          <w:spacing w:val="29"/>
          <w:u w:val="none"/>
        </w:rPr>
        <w:t> </w:t>
      </w:r>
      <w:r>
        <w:rPr>
          <w:u w:val="none"/>
        </w:rPr>
        <w:t>warranties</w:t>
      </w:r>
      <w:r>
        <w:rPr>
          <w:spacing w:val="29"/>
          <w:u w:val="none"/>
        </w:rPr>
        <w:t> </w:t>
      </w:r>
      <w:r>
        <w:rPr>
          <w:u w:val="none"/>
        </w:rPr>
        <w:t>will</w:t>
      </w:r>
      <w:r>
        <w:rPr>
          <w:spacing w:val="28"/>
          <w:u w:val="none"/>
        </w:rPr>
        <w:t> </w:t>
      </w:r>
      <w:r>
        <w:rPr>
          <w:u w:val="none"/>
        </w:rPr>
        <w:t>be</w:t>
      </w:r>
      <w:r>
        <w:rPr>
          <w:spacing w:val="29"/>
          <w:u w:val="none"/>
        </w:rPr>
        <w:t> </w:t>
      </w:r>
      <w:r>
        <w:rPr>
          <w:u w:val="none"/>
        </w:rPr>
        <w:t>subject</w:t>
      </w:r>
      <w:r>
        <w:rPr>
          <w:spacing w:val="29"/>
          <w:u w:val="none"/>
        </w:rPr>
        <w:t> </w:t>
      </w:r>
      <w:r>
        <w:rPr>
          <w:u w:val="none"/>
        </w:rPr>
        <w:t>to</w:t>
      </w:r>
      <w:r>
        <w:rPr>
          <w:spacing w:val="29"/>
          <w:u w:val="none"/>
        </w:rPr>
        <w:t> </w:t>
      </w:r>
      <w:r>
        <w:rPr>
          <w:u w:val="none"/>
        </w:rPr>
        <w:t>a</w:t>
      </w:r>
      <w:r>
        <w:rPr>
          <w:spacing w:val="29"/>
          <w:u w:val="none"/>
        </w:rPr>
        <w:t> </w:t>
      </w:r>
      <w:r>
        <w:rPr>
          <w:spacing w:val="-5"/>
          <w:u w:val="none"/>
        </w:rPr>
        <w:t>$[</w:t>
      </w:r>
      <w:r>
        <w:rPr>
          <w:u w:val="single"/>
        </w:rPr>
        <w:tab/>
        <w:tab/>
      </w:r>
      <w:r>
        <w:rPr>
          <w:u w:val="none"/>
        </w:rPr>
        <w:t>]</w:t>
      </w:r>
      <w:r>
        <w:rPr>
          <w:spacing w:val="29"/>
          <w:u w:val="none"/>
        </w:rPr>
        <w:t> </w:t>
      </w:r>
      <w:r>
        <w:rPr>
          <w:u w:val="none"/>
        </w:rPr>
        <w:t>cap</w:t>
      </w:r>
      <w:r>
        <w:rPr>
          <w:spacing w:val="32"/>
          <w:u w:val="none"/>
        </w:rPr>
        <w:t> </w:t>
      </w:r>
      <w:r>
        <w:rPr>
          <w:u w:val="none"/>
        </w:rPr>
        <w:t>and</w:t>
      </w:r>
      <w:r>
        <w:rPr>
          <w:spacing w:val="33"/>
          <w:u w:val="none"/>
        </w:rPr>
        <w:t> </w:t>
      </w:r>
      <w:r>
        <w:rPr>
          <w:spacing w:val="-10"/>
          <w:u w:val="none"/>
        </w:rPr>
        <w:t>a</w:t>
      </w:r>
    </w:p>
    <w:p>
      <w:pPr>
        <w:pStyle w:val="BodyText"/>
        <w:tabs>
          <w:tab w:pos="961" w:val="left" w:leader="none"/>
        </w:tabs>
        <w:ind w:left="119" w:right="118"/>
        <w:jc w:val="both"/>
      </w:pPr>
      <w:r>
        <w:rPr>
          <w:spacing w:val="-6"/>
        </w:rPr>
        <w:t>$[</w:t>
      </w:r>
      <w:r>
        <w:rPr>
          <w:u w:val="single"/>
        </w:rPr>
        <w:tab/>
      </w:r>
      <w:r>
        <w:rPr>
          <w:u w:val="none"/>
        </w:rPr>
        <w:t>]</w:t>
      </w:r>
      <w:r>
        <w:rPr>
          <w:spacing w:val="-1"/>
          <w:u w:val="none"/>
        </w:rPr>
        <w:t> </w:t>
      </w:r>
      <w:r>
        <w:rPr>
          <w:u w:val="none"/>
        </w:rPr>
        <w:t>tipping basket.</w:t>
      </w:r>
      <w:r>
        <w:rPr>
          <w:spacing w:val="40"/>
          <w:u w:val="none"/>
        </w:rPr>
        <w:t> </w:t>
      </w:r>
      <w:r>
        <w:rPr>
          <w:u w:val="none"/>
        </w:rPr>
        <w:t>The parties will also deposit an agreed upon amount of the Purchase Price into a working capital escrow account to secure a customary post-closing true-up mechanism.]</w:t>
      </w:r>
    </w:p>
    <w:p>
      <w:pPr>
        <w:pStyle w:val="ListParagraph"/>
        <w:numPr>
          <w:ilvl w:val="1"/>
          <w:numId w:val="1"/>
        </w:numPr>
        <w:tabs>
          <w:tab w:pos="1557" w:val="left" w:leader="none"/>
        </w:tabs>
        <w:spacing w:line="240" w:lineRule="auto" w:before="241" w:after="0"/>
        <w:ind w:left="119" w:right="115" w:firstLine="720"/>
        <w:jc w:val="both"/>
        <w:rPr>
          <w:sz w:val="22"/>
        </w:rPr>
      </w:pPr>
      <w:r>
        <w:rPr>
          <w:sz w:val="22"/>
        </w:rPr>
        <w:t>The Definitive Agreement will also include closing conditions such as (i) satisfactory completion by Buyer of its due diligence investigation of the Company, (ii) a </w:t>
      </w:r>
      <w:r>
        <w:rPr>
          <w:b/>
          <w:sz w:val="22"/>
        </w:rPr>
        <w:t>[five (5) year] </w:t>
      </w:r>
      <w:r>
        <w:rPr>
          <w:sz w:val="22"/>
        </w:rPr>
        <w:t>non- competition agreement and customary non-solicitation and no-hire agreements executed by each of the sellers, (iii) receipt of all necessary approvals and consents and (iv) there having occurred no material adverse effect (which shall be defined in the Definitive Agreement) on the Company or its business since the date hereof.</w:t>
      </w:r>
    </w:p>
    <w:p>
      <w:pPr>
        <w:pStyle w:val="ListParagraph"/>
        <w:numPr>
          <w:ilvl w:val="0"/>
          <w:numId w:val="1"/>
        </w:numPr>
        <w:tabs>
          <w:tab w:pos="120" w:val="left" w:leader="none"/>
          <w:tab w:pos="837" w:val="left" w:leader="none"/>
        </w:tabs>
        <w:spacing w:line="240" w:lineRule="auto" w:before="239" w:after="0"/>
        <w:ind w:left="120" w:right="115" w:hanging="1"/>
        <w:jc w:val="both"/>
        <w:rPr>
          <w:sz w:val="22"/>
        </w:rPr>
      </w:pPr>
      <w:r>
        <w:rPr>
          <w:b/>
          <w:sz w:val="22"/>
          <w:u w:val="thick"/>
        </w:rPr>
        <w:t>Key Due Diligence Items</w:t>
      </w:r>
      <w:r>
        <w:rPr>
          <w:sz w:val="22"/>
          <w:u w:val="none"/>
        </w:rPr>
        <w:t>.</w:t>
      </w:r>
      <w:r>
        <w:rPr>
          <w:spacing w:val="40"/>
          <w:sz w:val="22"/>
          <w:u w:val="none"/>
        </w:rPr>
        <w:t> </w:t>
      </w:r>
      <w:r>
        <w:rPr>
          <w:sz w:val="22"/>
          <w:u w:val="none"/>
        </w:rPr>
        <w:t>We have based this proposal upon our review to date, however, prior to becoming bound to the Definitive Agreement, we will need to complete the following additional matters of due diligence:</w:t>
      </w:r>
    </w:p>
    <w:p>
      <w:pPr>
        <w:pStyle w:val="ListParagraph"/>
        <w:numPr>
          <w:ilvl w:val="1"/>
          <w:numId w:val="1"/>
        </w:numPr>
        <w:tabs>
          <w:tab w:pos="1557" w:val="left" w:leader="none"/>
        </w:tabs>
        <w:spacing w:line="240" w:lineRule="auto" w:before="240" w:after="0"/>
        <w:ind w:left="120" w:right="114" w:firstLine="719"/>
        <w:jc w:val="both"/>
        <w:rPr>
          <w:sz w:val="22"/>
        </w:rPr>
      </w:pPr>
      <w:r>
        <w:rPr>
          <w:sz w:val="22"/>
        </w:rPr>
        <w:t>[List any business specific or Company specific diligence requests that are tailored to the Company’s business];</w:t>
      </w:r>
    </w:p>
    <w:p>
      <w:pPr>
        <w:pStyle w:val="ListParagraph"/>
        <w:numPr>
          <w:ilvl w:val="1"/>
          <w:numId w:val="1"/>
        </w:numPr>
        <w:tabs>
          <w:tab w:pos="1558" w:val="left" w:leader="none"/>
        </w:tabs>
        <w:spacing w:line="240" w:lineRule="auto" w:before="241" w:after="0"/>
        <w:ind w:left="1558" w:right="0" w:hanging="718"/>
        <w:jc w:val="both"/>
        <w:rPr>
          <w:sz w:val="22"/>
        </w:rPr>
      </w:pPr>
      <w:r>
        <w:rPr>
          <w:sz w:val="22"/>
        </w:rPr>
        <w:t>Management</w:t>
      </w:r>
      <w:r>
        <w:rPr>
          <w:spacing w:val="-8"/>
          <w:sz w:val="22"/>
        </w:rPr>
        <w:t> </w:t>
      </w:r>
      <w:r>
        <w:rPr>
          <w:sz w:val="22"/>
        </w:rPr>
        <w:t>meetings</w:t>
      </w:r>
      <w:r>
        <w:rPr>
          <w:spacing w:val="-8"/>
          <w:sz w:val="22"/>
        </w:rPr>
        <w:t> </w:t>
      </w:r>
      <w:r>
        <w:rPr>
          <w:sz w:val="22"/>
        </w:rPr>
        <w:t>and</w:t>
      </w:r>
      <w:r>
        <w:rPr>
          <w:spacing w:val="-8"/>
          <w:sz w:val="22"/>
        </w:rPr>
        <w:t> </w:t>
      </w:r>
      <w:r>
        <w:rPr>
          <w:sz w:val="22"/>
        </w:rPr>
        <w:t>facility</w:t>
      </w:r>
      <w:r>
        <w:rPr>
          <w:spacing w:val="-7"/>
          <w:sz w:val="22"/>
        </w:rPr>
        <w:t> </w:t>
      </w:r>
      <w:r>
        <w:rPr>
          <w:spacing w:val="-2"/>
          <w:sz w:val="22"/>
        </w:rPr>
        <w:t>tours;</w:t>
      </w:r>
    </w:p>
    <w:p>
      <w:pPr>
        <w:pStyle w:val="ListParagraph"/>
        <w:numPr>
          <w:ilvl w:val="1"/>
          <w:numId w:val="1"/>
        </w:numPr>
        <w:tabs>
          <w:tab w:pos="1558" w:val="left" w:leader="none"/>
        </w:tabs>
        <w:spacing w:line="240" w:lineRule="auto" w:before="240" w:after="0"/>
        <w:ind w:left="1558" w:right="0" w:hanging="718"/>
        <w:jc w:val="both"/>
        <w:rPr>
          <w:sz w:val="22"/>
        </w:rPr>
      </w:pPr>
      <w:r>
        <w:rPr>
          <w:sz w:val="22"/>
        </w:rPr>
        <w:t>Typical</w:t>
      </w:r>
      <w:r>
        <w:rPr>
          <w:spacing w:val="-6"/>
          <w:sz w:val="22"/>
        </w:rPr>
        <w:t> </w:t>
      </w:r>
      <w:r>
        <w:rPr>
          <w:sz w:val="22"/>
        </w:rPr>
        <w:t>financial</w:t>
      </w:r>
      <w:r>
        <w:rPr>
          <w:spacing w:val="-6"/>
          <w:sz w:val="22"/>
        </w:rPr>
        <w:t> </w:t>
      </w:r>
      <w:r>
        <w:rPr>
          <w:sz w:val="22"/>
        </w:rPr>
        <w:t>and</w:t>
      </w:r>
      <w:r>
        <w:rPr>
          <w:spacing w:val="-6"/>
          <w:sz w:val="22"/>
        </w:rPr>
        <w:t> </w:t>
      </w:r>
      <w:r>
        <w:rPr>
          <w:sz w:val="22"/>
        </w:rPr>
        <w:t>legal</w:t>
      </w:r>
      <w:r>
        <w:rPr>
          <w:spacing w:val="-6"/>
          <w:sz w:val="22"/>
        </w:rPr>
        <w:t> </w:t>
      </w:r>
      <w:r>
        <w:rPr>
          <w:sz w:val="22"/>
        </w:rPr>
        <w:t>due</w:t>
      </w:r>
      <w:r>
        <w:rPr>
          <w:spacing w:val="-6"/>
          <w:sz w:val="22"/>
        </w:rPr>
        <w:t> </w:t>
      </w:r>
      <w:r>
        <w:rPr>
          <w:sz w:val="22"/>
        </w:rPr>
        <w:t>diligence;</w:t>
      </w:r>
      <w:r>
        <w:rPr>
          <w:spacing w:val="-6"/>
          <w:sz w:val="22"/>
        </w:rPr>
        <w:t> </w:t>
      </w:r>
      <w:r>
        <w:rPr>
          <w:spacing w:val="-5"/>
          <w:sz w:val="22"/>
        </w:rPr>
        <w:t>and</w:t>
      </w:r>
    </w:p>
    <w:p>
      <w:pPr>
        <w:pStyle w:val="ListParagraph"/>
        <w:numPr>
          <w:ilvl w:val="1"/>
          <w:numId w:val="1"/>
        </w:numPr>
        <w:tabs>
          <w:tab w:pos="1558" w:val="left" w:leader="none"/>
        </w:tabs>
        <w:spacing w:line="240" w:lineRule="auto" w:before="239" w:after="0"/>
        <w:ind w:left="1558" w:right="0" w:hanging="718"/>
        <w:jc w:val="both"/>
        <w:rPr>
          <w:sz w:val="22"/>
        </w:rPr>
      </w:pPr>
      <w:r>
        <w:rPr>
          <w:sz w:val="22"/>
        </w:rPr>
        <w:t>Other</w:t>
      </w:r>
      <w:r>
        <w:rPr>
          <w:spacing w:val="-7"/>
          <w:sz w:val="22"/>
        </w:rPr>
        <w:t> </w:t>
      </w:r>
      <w:r>
        <w:rPr>
          <w:sz w:val="22"/>
        </w:rPr>
        <w:t>information</w:t>
      </w:r>
      <w:r>
        <w:rPr>
          <w:spacing w:val="-7"/>
          <w:sz w:val="22"/>
        </w:rPr>
        <w:t> </w:t>
      </w:r>
      <w:r>
        <w:rPr>
          <w:sz w:val="22"/>
        </w:rPr>
        <w:t>required</w:t>
      </w:r>
      <w:r>
        <w:rPr>
          <w:spacing w:val="-6"/>
          <w:sz w:val="22"/>
        </w:rPr>
        <w:t> </w:t>
      </w:r>
      <w:r>
        <w:rPr>
          <w:sz w:val="22"/>
        </w:rPr>
        <w:t>by</w:t>
      </w:r>
      <w:r>
        <w:rPr>
          <w:spacing w:val="-6"/>
          <w:sz w:val="22"/>
        </w:rPr>
        <w:t> </w:t>
      </w:r>
      <w:r>
        <w:rPr>
          <w:sz w:val="22"/>
        </w:rPr>
        <w:t>financing</w:t>
      </w:r>
      <w:r>
        <w:rPr>
          <w:spacing w:val="-7"/>
          <w:sz w:val="22"/>
        </w:rPr>
        <w:t> </w:t>
      </w:r>
      <w:r>
        <w:rPr>
          <w:spacing w:val="-2"/>
          <w:sz w:val="22"/>
        </w:rPr>
        <w:t>sources.</w:t>
      </w:r>
    </w:p>
    <w:p>
      <w:pPr>
        <w:pStyle w:val="ListParagraph"/>
        <w:numPr>
          <w:ilvl w:val="0"/>
          <w:numId w:val="1"/>
        </w:numPr>
        <w:tabs>
          <w:tab w:pos="838" w:val="left" w:leader="none"/>
        </w:tabs>
        <w:spacing w:line="240" w:lineRule="auto" w:before="240" w:after="0"/>
        <w:ind w:left="120" w:right="115" w:firstLine="0"/>
        <w:jc w:val="both"/>
        <w:rPr>
          <w:sz w:val="22"/>
        </w:rPr>
      </w:pPr>
      <w:r>
        <w:rPr>
          <w:b/>
          <w:sz w:val="22"/>
          <w:u w:val="thick"/>
        </w:rPr>
        <w:t>Due Diligence Access</w:t>
      </w:r>
      <w:r>
        <w:rPr>
          <w:sz w:val="22"/>
          <w:u w:val="none"/>
        </w:rPr>
        <w:t>.</w:t>
      </w:r>
      <w:r>
        <w:rPr>
          <w:spacing w:val="40"/>
          <w:sz w:val="22"/>
          <w:u w:val="none"/>
        </w:rPr>
        <w:t> </w:t>
      </w:r>
      <w:r>
        <w:rPr>
          <w:sz w:val="22"/>
          <w:u w:val="none"/>
        </w:rPr>
        <w:t>Promptly following the execution of this letter of intent, the Company will (and will cause its officers, directors, employees, agents</w:t>
      </w:r>
      <w:r>
        <w:rPr>
          <w:spacing w:val="-1"/>
          <w:sz w:val="22"/>
          <w:u w:val="none"/>
        </w:rPr>
        <w:t> </w:t>
      </w:r>
      <w:r>
        <w:rPr>
          <w:sz w:val="22"/>
          <w:u w:val="none"/>
        </w:rPr>
        <w:t>and representatives to) provide Buyer and its representatives with full access during normal business hours and upon reasonable advance notice to the Company’s management, employees, customers, suppliers, financial statements, books and records, contracts, leases, operations, forecasts, tax records and other documents, other than information which is subject to attorney-client privilege in the manner and to the extent Buyer deems desirable in its sole </w:t>
      </w:r>
      <w:r>
        <w:rPr>
          <w:spacing w:val="-2"/>
          <w:sz w:val="22"/>
          <w:u w:val="none"/>
        </w:rPr>
        <w:t>discretion.</w:t>
      </w:r>
    </w:p>
    <w:p>
      <w:pPr>
        <w:pStyle w:val="ListParagraph"/>
        <w:numPr>
          <w:ilvl w:val="0"/>
          <w:numId w:val="1"/>
        </w:numPr>
        <w:tabs>
          <w:tab w:pos="838" w:val="left" w:leader="none"/>
        </w:tabs>
        <w:spacing w:line="240" w:lineRule="auto" w:before="241" w:after="0"/>
        <w:ind w:left="120" w:right="117" w:firstLine="0"/>
        <w:jc w:val="both"/>
        <w:rPr>
          <w:sz w:val="22"/>
        </w:rPr>
      </w:pPr>
      <w:r>
        <w:rPr>
          <w:b/>
          <w:sz w:val="22"/>
          <w:u w:val="thick"/>
        </w:rPr>
        <w:t>Publicity</w:t>
      </w:r>
      <w:r>
        <w:rPr>
          <w:sz w:val="22"/>
          <w:u w:val="none"/>
        </w:rPr>
        <w:t>.</w:t>
      </w:r>
      <w:r>
        <w:rPr>
          <w:spacing w:val="80"/>
          <w:sz w:val="22"/>
          <w:u w:val="none"/>
        </w:rPr>
        <w:t> </w:t>
      </w:r>
      <w:r>
        <w:rPr>
          <w:sz w:val="22"/>
          <w:u w:val="none"/>
        </w:rPr>
        <w:t>Without the prior written consent of the other parties, neither Buyer, the Company,</w:t>
      </w:r>
      <w:r>
        <w:rPr>
          <w:spacing w:val="40"/>
          <w:sz w:val="22"/>
          <w:u w:val="none"/>
        </w:rPr>
        <w:t> </w:t>
      </w:r>
      <w:r>
        <w:rPr>
          <w:sz w:val="22"/>
          <w:u w:val="none"/>
        </w:rPr>
        <w:t>nor the owners of the Company will, and each will direct its representatives not to, make any public communication with respect to, or otherwise disclose or permit the disclosure of the existence of, discussions regarding a possible transaction between the parties hereto, the existence of this letter of intent, or any of the terms, conditions or other aspects of the transaction proposed in this letter of intent. Notwithstanding the foregoing, any party (and any employee, representative or other agent of any party) may disclose to any and all persons the tax treatment, tax structure and tax consequences of the transactions contemplated herein and all materials of any kind (including opinions or other tax analyses) that are provided to it relating to such tax treatment, tax structure and tax consequences.</w:t>
      </w:r>
    </w:p>
    <w:p>
      <w:pPr>
        <w:spacing w:after="0" w:line="240" w:lineRule="auto"/>
        <w:jc w:val="both"/>
        <w:rPr>
          <w:sz w:val="22"/>
        </w:rPr>
        <w:sectPr>
          <w:footerReference w:type="default" r:id="rId10"/>
          <w:pgSz w:w="12240" w:h="15840"/>
          <w:pgMar w:header="0" w:footer="995" w:top="1360" w:bottom="1180" w:left="1320" w:right="1320"/>
          <w:pgNumType w:start="2"/>
        </w:sectPr>
      </w:pPr>
    </w:p>
    <w:p>
      <w:pPr>
        <w:pStyle w:val="ListParagraph"/>
        <w:numPr>
          <w:ilvl w:val="0"/>
          <w:numId w:val="1"/>
        </w:numPr>
        <w:tabs>
          <w:tab w:pos="838" w:val="left" w:leader="none"/>
        </w:tabs>
        <w:spacing w:line="240" w:lineRule="auto" w:before="80" w:after="0"/>
        <w:ind w:left="120" w:right="115" w:firstLine="0"/>
        <w:jc w:val="both"/>
        <w:rPr>
          <w:sz w:val="22"/>
        </w:rPr>
      </w:pPr>
      <w:r>
        <w:rPr>
          <w:b/>
          <w:sz w:val="22"/>
          <w:u w:val="thick"/>
        </w:rPr>
        <w:t>Exclusivity</w:t>
      </w:r>
      <w:r>
        <w:rPr>
          <w:sz w:val="22"/>
          <w:u w:val="none"/>
        </w:rPr>
        <w:t>.</w:t>
      </w:r>
      <w:r>
        <w:rPr>
          <w:spacing w:val="40"/>
          <w:sz w:val="22"/>
          <w:u w:val="none"/>
        </w:rPr>
        <w:t> </w:t>
      </w:r>
      <w:r>
        <w:rPr>
          <w:sz w:val="22"/>
          <w:u w:val="none"/>
        </w:rPr>
        <w:t>The Company agrees, in consideration of the substantial expenditure of time, effort and expense to be undertaken by Buyer in the investigation, preparation of documents and other activities related to the transactions contemplated by this letter of intent, that during the period commencing with the date of this letter of intent and ending [ninety (90)]</w:t>
      </w:r>
      <w:r>
        <w:rPr>
          <w:spacing w:val="-1"/>
          <w:sz w:val="22"/>
          <w:u w:val="none"/>
        </w:rPr>
        <w:t> </w:t>
      </w:r>
      <w:r>
        <w:rPr>
          <w:sz w:val="22"/>
          <w:u w:val="none"/>
        </w:rPr>
        <w:t>days thereafter (the “</w:t>
      </w:r>
      <w:r>
        <w:rPr>
          <w:b/>
          <w:sz w:val="22"/>
          <w:u w:val="none"/>
        </w:rPr>
        <w:t>Exclusivity Period</w:t>
      </w:r>
      <w:r>
        <w:rPr>
          <w:sz w:val="22"/>
          <w:u w:val="none"/>
        </w:rPr>
        <w:t>”), neither the Company nor any of its [stockholders/members], officers, [directors/managers], employees, agents or representatives, will: (a) solicit, initiate or encourage submission of proposals or offers, or accept any proposals or offers, or enter into negotiations or discussions with any other person or persons (including, without limitation, any financial or other advisors) with regard to the merger or combination with, or sale or</w:t>
      </w:r>
      <w:r>
        <w:rPr>
          <w:spacing w:val="-2"/>
          <w:sz w:val="22"/>
          <w:u w:val="none"/>
        </w:rPr>
        <w:t> </w:t>
      </w:r>
      <w:r>
        <w:rPr>
          <w:sz w:val="22"/>
          <w:u w:val="none"/>
        </w:rPr>
        <w:t>any</w:t>
      </w:r>
      <w:r>
        <w:rPr>
          <w:spacing w:val="-1"/>
          <w:sz w:val="22"/>
          <w:u w:val="none"/>
        </w:rPr>
        <w:t> </w:t>
      </w:r>
      <w:r>
        <w:rPr>
          <w:sz w:val="22"/>
          <w:u w:val="none"/>
        </w:rPr>
        <w:t>other</w:t>
      </w:r>
      <w:r>
        <w:rPr>
          <w:spacing w:val="-2"/>
          <w:sz w:val="22"/>
          <w:u w:val="none"/>
        </w:rPr>
        <w:t> </w:t>
      </w:r>
      <w:r>
        <w:rPr>
          <w:sz w:val="22"/>
          <w:u w:val="none"/>
        </w:rPr>
        <w:t>form</w:t>
      </w:r>
      <w:r>
        <w:rPr>
          <w:spacing w:val="-4"/>
          <w:sz w:val="22"/>
          <w:u w:val="none"/>
        </w:rPr>
        <w:t> </w:t>
      </w:r>
      <w:r>
        <w:rPr>
          <w:sz w:val="22"/>
          <w:u w:val="none"/>
        </w:rPr>
        <w:t>of</w:t>
      </w:r>
      <w:r>
        <w:rPr>
          <w:spacing w:val="-2"/>
          <w:sz w:val="22"/>
          <w:u w:val="none"/>
        </w:rPr>
        <w:t> </w:t>
      </w:r>
      <w:r>
        <w:rPr>
          <w:sz w:val="22"/>
          <w:u w:val="none"/>
        </w:rPr>
        <w:t>disposition</w:t>
      </w:r>
      <w:r>
        <w:rPr>
          <w:spacing w:val="-2"/>
          <w:sz w:val="22"/>
          <w:u w:val="none"/>
        </w:rPr>
        <w:t> </w:t>
      </w:r>
      <w:r>
        <w:rPr>
          <w:sz w:val="22"/>
          <w:u w:val="none"/>
        </w:rPr>
        <w:t>of,</w:t>
      </w:r>
      <w:r>
        <w:rPr>
          <w:spacing w:val="-2"/>
          <w:sz w:val="22"/>
          <w:u w:val="none"/>
        </w:rPr>
        <w:t> </w:t>
      </w:r>
      <w:r>
        <w:rPr>
          <w:sz w:val="22"/>
          <w:u w:val="none"/>
        </w:rPr>
        <w:t>the</w:t>
      </w:r>
      <w:r>
        <w:rPr>
          <w:spacing w:val="-2"/>
          <w:sz w:val="22"/>
          <w:u w:val="none"/>
        </w:rPr>
        <w:t> </w:t>
      </w:r>
      <w:r>
        <w:rPr>
          <w:sz w:val="22"/>
          <w:u w:val="none"/>
        </w:rPr>
        <w:t>assets</w:t>
      </w:r>
      <w:r>
        <w:rPr>
          <w:spacing w:val="-2"/>
          <w:sz w:val="22"/>
          <w:u w:val="none"/>
        </w:rPr>
        <w:t> </w:t>
      </w:r>
      <w:r>
        <w:rPr>
          <w:sz w:val="22"/>
          <w:u w:val="none"/>
        </w:rPr>
        <w:t>or</w:t>
      </w:r>
      <w:r>
        <w:rPr>
          <w:spacing w:val="-1"/>
          <w:sz w:val="22"/>
          <w:u w:val="none"/>
        </w:rPr>
        <w:t> </w:t>
      </w:r>
      <w:r>
        <w:rPr>
          <w:sz w:val="22"/>
          <w:u w:val="none"/>
        </w:rPr>
        <w:t>[stock/membership</w:t>
      </w:r>
      <w:r>
        <w:rPr>
          <w:spacing w:val="-2"/>
          <w:sz w:val="22"/>
          <w:u w:val="none"/>
        </w:rPr>
        <w:t> </w:t>
      </w:r>
      <w:r>
        <w:rPr>
          <w:sz w:val="22"/>
          <w:u w:val="none"/>
        </w:rPr>
        <w:t>interests]</w:t>
      </w:r>
      <w:r>
        <w:rPr>
          <w:spacing w:val="-4"/>
          <w:sz w:val="22"/>
          <w:u w:val="none"/>
        </w:rPr>
        <w:t> </w:t>
      </w:r>
      <w:r>
        <w:rPr>
          <w:sz w:val="22"/>
          <w:u w:val="none"/>
        </w:rPr>
        <w:t>or</w:t>
      </w:r>
      <w:r>
        <w:rPr>
          <w:spacing w:val="-1"/>
          <w:sz w:val="22"/>
          <w:u w:val="none"/>
        </w:rPr>
        <w:t> </w:t>
      </w:r>
      <w:r>
        <w:rPr>
          <w:sz w:val="22"/>
          <w:u w:val="none"/>
        </w:rPr>
        <w:t>other</w:t>
      </w:r>
      <w:r>
        <w:rPr>
          <w:spacing w:val="-2"/>
          <w:sz w:val="22"/>
          <w:u w:val="none"/>
        </w:rPr>
        <w:t> </w:t>
      </w:r>
      <w:r>
        <w:rPr>
          <w:sz w:val="22"/>
          <w:u w:val="none"/>
        </w:rPr>
        <w:t>security</w:t>
      </w:r>
      <w:r>
        <w:rPr>
          <w:spacing w:val="-1"/>
          <w:sz w:val="22"/>
          <w:u w:val="none"/>
        </w:rPr>
        <w:t> </w:t>
      </w:r>
      <w:r>
        <w:rPr>
          <w:sz w:val="22"/>
          <w:u w:val="none"/>
        </w:rPr>
        <w:t>interests</w:t>
      </w:r>
      <w:r>
        <w:rPr>
          <w:spacing w:val="-2"/>
          <w:sz w:val="22"/>
          <w:u w:val="none"/>
        </w:rPr>
        <w:t> </w:t>
      </w:r>
      <w:r>
        <w:rPr>
          <w:sz w:val="22"/>
          <w:u w:val="none"/>
        </w:rPr>
        <w:t>of the Company or any part thereof (“</w:t>
      </w:r>
      <w:r>
        <w:rPr>
          <w:b/>
          <w:sz w:val="22"/>
          <w:u w:val="none"/>
        </w:rPr>
        <w:t>Acquisition Proposals</w:t>
      </w:r>
      <w:r>
        <w:rPr>
          <w:sz w:val="22"/>
          <w:u w:val="none"/>
        </w:rPr>
        <w:t>”), and that any such negotiations or</w:t>
      </w:r>
      <w:r>
        <w:rPr>
          <w:spacing w:val="40"/>
          <w:sz w:val="22"/>
          <w:u w:val="none"/>
        </w:rPr>
        <w:t> </w:t>
      </w:r>
      <w:r>
        <w:rPr>
          <w:sz w:val="22"/>
          <w:u w:val="none"/>
        </w:rPr>
        <w:t>discussions that may now be in process will be terminated; or (b) furnish to any other person any information with respect to, or otherwise cooperate in any way with or assist, facilitate or encourage, any Acquisition Proposal.</w:t>
      </w:r>
      <w:r>
        <w:rPr>
          <w:spacing w:val="40"/>
          <w:sz w:val="22"/>
          <w:u w:val="none"/>
        </w:rPr>
        <w:t> </w:t>
      </w:r>
      <w:r>
        <w:rPr>
          <w:sz w:val="22"/>
          <w:u w:val="none"/>
        </w:rPr>
        <w:t>The Company will promptly notify Buyer regarding any contact between the Company, its [stockholders/equityholders] or their respective representatives and any other person regarding any Acquisition Proposal.</w:t>
      </w:r>
      <w:r>
        <w:rPr>
          <w:spacing w:val="40"/>
          <w:sz w:val="22"/>
          <w:u w:val="none"/>
        </w:rPr>
        <w:t> </w:t>
      </w:r>
      <w:r>
        <w:rPr>
          <w:sz w:val="22"/>
          <w:u w:val="none"/>
        </w:rPr>
        <w:t>Unless either party provides the other written notice at least five (5) business days prior to the expiration of the Exclusivity Period, the Exclusivity Period shall automatically extend for successive thirty (30) day periods.</w:t>
      </w:r>
    </w:p>
    <w:p>
      <w:pPr>
        <w:pStyle w:val="ListParagraph"/>
        <w:numPr>
          <w:ilvl w:val="0"/>
          <w:numId w:val="1"/>
        </w:numPr>
        <w:tabs>
          <w:tab w:pos="838" w:val="left" w:leader="none"/>
        </w:tabs>
        <w:spacing w:line="240" w:lineRule="auto" w:before="240" w:after="0"/>
        <w:ind w:left="120" w:right="116" w:firstLine="0"/>
        <w:jc w:val="both"/>
        <w:rPr>
          <w:sz w:val="22"/>
        </w:rPr>
      </w:pPr>
      <w:r>
        <w:rPr>
          <w:b/>
          <w:sz w:val="22"/>
          <w:u w:val="thick"/>
        </w:rPr>
        <w:t>Expenses</w:t>
      </w:r>
      <w:r>
        <w:rPr>
          <w:sz w:val="22"/>
          <w:u w:val="none"/>
        </w:rPr>
        <w:t>.</w:t>
      </w:r>
      <w:r>
        <w:rPr>
          <w:spacing w:val="40"/>
          <w:sz w:val="22"/>
          <w:u w:val="none"/>
        </w:rPr>
        <w:t> </w:t>
      </w:r>
      <w:r>
        <w:rPr>
          <w:sz w:val="22"/>
          <w:u w:val="none"/>
        </w:rPr>
        <w:t>Buyer and the Company will each bear their respective expenses in negotiating and executing this letter of intent and the Definitive Agreement and completing the transactions contemplated thereby, including conducting due diligence and obtaining financing.</w:t>
      </w:r>
    </w:p>
    <w:p>
      <w:pPr>
        <w:pStyle w:val="ListParagraph"/>
        <w:numPr>
          <w:ilvl w:val="0"/>
          <w:numId w:val="1"/>
        </w:numPr>
        <w:tabs>
          <w:tab w:pos="838" w:val="left" w:leader="none"/>
        </w:tabs>
        <w:spacing w:line="240" w:lineRule="auto" w:before="239" w:after="0"/>
        <w:ind w:left="120" w:right="117" w:firstLine="0"/>
        <w:jc w:val="both"/>
        <w:rPr>
          <w:sz w:val="22"/>
        </w:rPr>
      </w:pPr>
      <w:r>
        <w:rPr>
          <w:b/>
          <w:sz w:val="22"/>
          <w:u w:val="thick"/>
        </w:rPr>
        <w:t>Effect</w:t>
      </w:r>
      <w:r>
        <w:rPr>
          <w:b/>
          <w:spacing w:val="-1"/>
          <w:sz w:val="22"/>
          <w:u w:val="thick"/>
        </w:rPr>
        <w:t> </w:t>
      </w:r>
      <w:r>
        <w:rPr>
          <w:b/>
          <w:sz w:val="22"/>
          <w:u w:val="thick"/>
        </w:rPr>
        <w:t>of</w:t>
      </w:r>
      <w:r>
        <w:rPr>
          <w:b/>
          <w:spacing w:val="-1"/>
          <w:sz w:val="22"/>
          <w:u w:val="thick"/>
        </w:rPr>
        <w:t> </w:t>
      </w:r>
      <w:r>
        <w:rPr>
          <w:b/>
          <w:sz w:val="22"/>
          <w:u w:val="thick"/>
        </w:rPr>
        <w:t>Letter</w:t>
      </w:r>
      <w:r>
        <w:rPr>
          <w:sz w:val="22"/>
          <w:u w:val="none"/>
        </w:rPr>
        <w:t>.</w:t>
      </w:r>
      <w:r>
        <w:rPr>
          <w:spacing w:val="40"/>
          <w:sz w:val="22"/>
          <w:u w:val="none"/>
        </w:rPr>
        <w:t> </w:t>
      </w:r>
      <w:r>
        <w:rPr>
          <w:sz w:val="22"/>
          <w:u w:val="none"/>
        </w:rPr>
        <w:t>It</w:t>
      </w:r>
      <w:r>
        <w:rPr>
          <w:spacing w:val="-1"/>
          <w:sz w:val="22"/>
          <w:u w:val="none"/>
        </w:rPr>
        <w:t> </w:t>
      </w:r>
      <w:r>
        <w:rPr>
          <w:sz w:val="22"/>
          <w:u w:val="none"/>
        </w:rPr>
        <w:t>is</w:t>
      </w:r>
      <w:r>
        <w:rPr>
          <w:spacing w:val="-1"/>
          <w:sz w:val="22"/>
          <w:u w:val="none"/>
        </w:rPr>
        <w:t> </w:t>
      </w:r>
      <w:r>
        <w:rPr>
          <w:sz w:val="22"/>
          <w:u w:val="none"/>
        </w:rPr>
        <w:t>understood</w:t>
      </w:r>
      <w:r>
        <w:rPr>
          <w:spacing w:val="-1"/>
          <w:sz w:val="22"/>
          <w:u w:val="none"/>
        </w:rPr>
        <w:t> </w:t>
      </w:r>
      <w:r>
        <w:rPr>
          <w:sz w:val="22"/>
          <w:u w:val="none"/>
        </w:rPr>
        <w:t>that</w:t>
      </w:r>
      <w:r>
        <w:rPr>
          <w:spacing w:val="-1"/>
          <w:sz w:val="22"/>
          <w:u w:val="none"/>
        </w:rPr>
        <w:t> </w:t>
      </w:r>
      <w:r>
        <w:rPr>
          <w:sz w:val="22"/>
          <w:u w:val="none"/>
        </w:rPr>
        <w:t>this</w:t>
      </w:r>
      <w:r>
        <w:rPr>
          <w:spacing w:val="-1"/>
          <w:sz w:val="22"/>
          <w:u w:val="none"/>
        </w:rPr>
        <w:t> </w:t>
      </w:r>
      <w:r>
        <w:rPr>
          <w:sz w:val="22"/>
          <w:u w:val="none"/>
        </w:rPr>
        <w:t>letter</w:t>
      </w:r>
      <w:r>
        <w:rPr>
          <w:spacing w:val="-2"/>
          <w:sz w:val="22"/>
          <w:u w:val="none"/>
        </w:rPr>
        <w:t> </w:t>
      </w:r>
      <w:r>
        <w:rPr>
          <w:sz w:val="22"/>
          <w:u w:val="none"/>
        </w:rPr>
        <w:t>of</w:t>
      </w:r>
      <w:r>
        <w:rPr>
          <w:spacing w:val="-2"/>
          <w:sz w:val="22"/>
          <w:u w:val="none"/>
        </w:rPr>
        <w:t> </w:t>
      </w:r>
      <w:r>
        <w:rPr>
          <w:sz w:val="22"/>
          <w:u w:val="none"/>
        </w:rPr>
        <w:t>intent</w:t>
      </w:r>
      <w:r>
        <w:rPr>
          <w:spacing w:val="-2"/>
          <w:sz w:val="22"/>
          <w:u w:val="none"/>
        </w:rPr>
        <w:t> </w:t>
      </w:r>
      <w:r>
        <w:rPr>
          <w:sz w:val="22"/>
          <w:u w:val="none"/>
        </w:rPr>
        <w:t>is</w:t>
      </w:r>
      <w:r>
        <w:rPr>
          <w:spacing w:val="-2"/>
          <w:sz w:val="22"/>
          <w:u w:val="none"/>
        </w:rPr>
        <w:t> </w:t>
      </w:r>
      <w:r>
        <w:rPr>
          <w:sz w:val="22"/>
          <w:u w:val="none"/>
        </w:rPr>
        <w:t>intended</w:t>
      </w:r>
      <w:r>
        <w:rPr>
          <w:spacing w:val="-2"/>
          <w:sz w:val="22"/>
          <w:u w:val="none"/>
        </w:rPr>
        <w:t> </w:t>
      </w:r>
      <w:r>
        <w:rPr>
          <w:sz w:val="22"/>
          <w:u w:val="none"/>
        </w:rPr>
        <w:t>to</w:t>
      </w:r>
      <w:r>
        <w:rPr>
          <w:spacing w:val="-2"/>
          <w:sz w:val="22"/>
          <w:u w:val="none"/>
        </w:rPr>
        <w:t> </w:t>
      </w:r>
      <w:r>
        <w:rPr>
          <w:sz w:val="22"/>
          <w:u w:val="none"/>
        </w:rPr>
        <w:t>be</w:t>
      </w:r>
      <w:r>
        <w:rPr>
          <w:spacing w:val="-1"/>
          <w:sz w:val="22"/>
          <w:u w:val="none"/>
        </w:rPr>
        <w:t> </w:t>
      </w:r>
      <w:r>
        <w:rPr>
          <w:sz w:val="22"/>
          <w:u w:val="none"/>
        </w:rPr>
        <w:t>a</w:t>
      </w:r>
      <w:r>
        <w:rPr>
          <w:spacing w:val="-1"/>
          <w:sz w:val="22"/>
          <w:u w:val="none"/>
        </w:rPr>
        <w:t> </w:t>
      </w:r>
      <w:r>
        <w:rPr>
          <w:sz w:val="22"/>
          <w:u w:val="none"/>
        </w:rPr>
        <w:t>summary of</w:t>
      </w:r>
      <w:r>
        <w:rPr>
          <w:spacing w:val="-1"/>
          <w:sz w:val="22"/>
          <w:u w:val="none"/>
        </w:rPr>
        <w:t> </w:t>
      </w:r>
      <w:r>
        <w:rPr>
          <w:sz w:val="22"/>
          <w:u w:val="none"/>
        </w:rPr>
        <w:t>terms</w:t>
      </w:r>
      <w:r>
        <w:rPr>
          <w:spacing w:val="-1"/>
          <w:sz w:val="22"/>
          <w:u w:val="none"/>
        </w:rPr>
        <w:t> </w:t>
      </w:r>
      <w:r>
        <w:rPr>
          <w:sz w:val="22"/>
          <w:u w:val="none"/>
        </w:rPr>
        <w:t>on which the parties expect to proceed and is not intended to create and does not create any legally binding obligations, except as set forth in Paragraphs</w:t>
      </w:r>
      <w:r>
        <w:rPr>
          <w:spacing w:val="40"/>
          <w:sz w:val="22"/>
          <w:u w:val="none"/>
        </w:rPr>
        <w:t> </w:t>
      </w:r>
      <w:r>
        <w:rPr>
          <w:sz w:val="22"/>
          <w:u w:val="none"/>
        </w:rPr>
        <w:t>6, 7, 8, 9, 10, 11 and 12 (the “</w:t>
      </w:r>
      <w:r>
        <w:rPr>
          <w:b/>
          <w:sz w:val="22"/>
          <w:u w:val="none"/>
        </w:rPr>
        <w:t>Binding Provisions</w:t>
      </w:r>
      <w:r>
        <w:rPr>
          <w:sz w:val="22"/>
          <w:u w:val="none"/>
        </w:rPr>
        <w:t>”).</w:t>
      </w:r>
      <w:r>
        <w:rPr>
          <w:spacing w:val="40"/>
          <w:sz w:val="22"/>
          <w:u w:val="none"/>
        </w:rPr>
        <w:t> </w:t>
      </w:r>
      <w:r>
        <w:rPr>
          <w:sz w:val="22"/>
          <w:u w:val="none"/>
        </w:rPr>
        <w:t>The parties intend that legally binding obligations with respect to the purchase and sale of the Company will arise only pursuant to the execution of a Definitive Agreement.</w:t>
      </w:r>
    </w:p>
    <w:p>
      <w:pPr>
        <w:pStyle w:val="ListParagraph"/>
        <w:numPr>
          <w:ilvl w:val="0"/>
          <w:numId w:val="1"/>
        </w:numPr>
        <w:tabs>
          <w:tab w:pos="838" w:val="left" w:leader="none"/>
        </w:tabs>
        <w:spacing w:line="240" w:lineRule="auto" w:before="240" w:after="0"/>
        <w:ind w:left="120" w:right="115" w:firstLine="0"/>
        <w:jc w:val="both"/>
        <w:rPr>
          <w:sz w:val="22"/>
        </w:rPr>
      </w:pPr>
      <w:r>
        <w:rPr>
          <w:b/>
          <w:sz w:val="22"/>
          <w:u w:val="thick"/>
        </w:rPr>
        <w:t>Termination</w:t>
      </w:r>
      <w:r>
        <w:rPr>
          <w:sz w:val="22"/>
          <w:u w:val="none"/>
        </w:rPr>
        <w:t>.</w:t>
      </w:r>
      <w:r>
        <w:rPr>
          <w:spacing w:val="40"/>
          <w:sz w:val="22"/>
          <w:u w:val="none"/>
        </w:rPr>
        <w:t> </w:t>
      </w:r>
      <w:r>
        <w:rPr>
          <w:sz w:val="22"/>
          <w:u w:val="none"/>
        </w:rPr>
        <w:t>Unless otherwise agreed in writing by all of the parties, Paragraph 7 will automatically terminate after the expiration of the Exclusivity Period; provided, however, that any termination shall not affect the liability of a party for breach of Paragraph 7 prior to the termination. Notwithstanding the foregoing, unless expressly terminated or modified in writing by all of the parties, Paragraphs 6, 8, 9, 10, 11 and 12 shall survive any termination of this letter of intent.</w:t>
      </w:r>
    </w:p>
    <w:p>
      <w:pPr>
        <w:pStyle w:val="ListParagraph"/>
        <w:numPr>
          <w:ilvl w:val="0"/>
          <w:numId w:val="1"/>
        </w:numPr>
        <w:tabs>
          <w:tab w:pos="838" w:val="left" w:leader="none"/>
          <w:tab w:pos="7586" w:val="left" w:leader="none"/>
        </w:tabs>
        <w:spacing w:line="240" w:lineRule="auto" w:before="240" w:after="0"/>
        <w:ind w:left="120" w:right="118" w:firstLine="0"/>
        <w:jc w:val="both"/>
        <w:rPr>
          <w:sz w:val="22"/>
        </w:rPr>
      </w:pPr>
      <w:r>
        <w:rPr>
          <w:b/>
          <w:sz w:val="22"/>
          <w:u w:val="thick"/>
        </w:rPr>
        <w:t>Entire Agreement</w:t>
      </w:r>
      <w:r>
        <w:rPr>
          <w:sz w:val="22"/>
          <w:u w:val="none"/>
        </w:rPr>
        <w:t>.</w:t>
      </w:r>
      <w:r>
        <w:rPr>
          <w:spacing w:val="40"/>
          <w:sz w:val="22"/>
          <w:u w:val="none"/>
        </w:rPr>
        <w:t> </w:t>
      </w:r>
      <w:r>
        <w:rPr>
          <w:sz w:val="22"/>
          <w:u w:val="none"/>
        </w:rPr>
        <w:t>The Binding Provisions constitute the entire agreement between the parties and supersede all prior oral or written agreements or understandings of the parties with regard to the subject matter hereof except for that certain confidentiality agreement dated </w:t>
      </w:r>
      <w:r>
        <w:rPr>
          <w:b/>
          <w:sz w:val="22"/>
          <w:u w:val="none"/>
        </w:rPr>
        <w:t>[</w:t>
      </w:r>
      <w:r>
        <w:rPr>
          <w:sz w:val="22"/>
          <w:u w:val="single"/>
        </w:rPr>
        <w:tab/>
      </w:r>
      <w:r>
        <w:rPr>
          <w:b/>
          <w:spacing w:val="-6"/>
          <w:sz w:val="22"/>
          <w:u w:val="none"/>
        </w:rPr>
        <w:t>]</w:t>
      </w:r>
      <w:r>
        <w:rPr>
          <w:spacing w:val="-6"/>
          <w:sz w:val="22"/>
          <w:u w:val="none"/>
        </w:rPr>
        <w:t>.</w:t>
      </w:r>
    </w:p>
    <w:p>
      <w:pPr>
        <w:pStyle w:val="ListParagraph"/>
        <w:numPr>
          <w:ilvl w:val="0"/>
          <w:numId w:val="1"/>
        </w:numPr>
        <w:tabs>
          <w:tab w:pos="838" w:val="left" w:leader="none"/>
        </w:tabs>
        <w:spacing w:line="240" w:lineRule="auto" w:before="241" w:after="0"/>
        <w:ind w:left="120" w:right="119" w:firstLine="0"/>
        <w:jc w:val="both"/>
        <w:rPr>
          <w:sz w:val="22"/>
        </w:rPr>
      </w:pPr>
      <w:r>
        <w:rPr>
          <w:b/>
          <w:sz w:val="22"/>
          <w:u w:val="thick"/>
        </w:rPr>
        <w:t>Governing Law</w:t>
      </w:r>
      <w:r>
        <w:rPr>
          <w:sz w:val="22"/>
          <w:u w:val="none"/>
        </w:rPr>
        <w:t>.</w:t>
      </w:r>
      <w:r>
        <w:rPr>
          <w:spacing w:val="40"/>
          <w:sz w:val="22"/>
          <w:u w:val="none"/>
        </w:rPr>
        <w:t> </w:t>
      </w:r>
      <w:r>
        <w:rPr>
          <w:sz w:val="22"/>
          <w:u w:val="none"/>
        </w:rPr>
        <w:t>The Binding Provisions will be governed by and construed under the laws of the State of [Your State] [Delaware] without regard to conflicts of laws principles.</w:t>
      </w:r>
    </w:p>
    <w:p>
      <w:pPr>
        <w:spacing w:before="240"/>
        <w:ind w:left="1" w:right="1" w:firstLine="0"/>
        <w:jc w:val="center"/>
        <w:rPr>
          <w:sz w:val="22"/>
        </w:rPr>
      </w:pPr>
      <w:r>
        <w:rPr>
          <w:sz w:val="22"/>
        </w:rPr>
        <w:t>[</w:t>
      </w:r>
      <w:r>
        <w:rPr>
          <w:i/>
          <w:sz w:val="22"/>
        </w:rPr>
        <w:t>Signature</w:t>
      </w:r>
      <w:r>
        <w:rPr>
          <w:i/>
          <w:spacing w:val="-7"/>
          <w:sz w:val="22"/>
        </w:rPr>
        <w:t> </w:t>
      </w:r>
      <w:r>
        <w:rPr>
          <w:i/>
          <w:sz w:val="22"/>
        </w:rPr>
        <w:t>Page</w:t>
      </w:r>
      <w:r>
        <w:rPr>
          <w:i/>
          <w:spacing w:val="-6"/>
          <w:sz w:val="22"/>
        </w:rPr>
        <w:t> </w:t>
      </w:r>
      <w:r>
        <w:rPr>
          <w:i/>
          <w:sz w:val="22"/>
        </w:rPr>
        <w:t>to</w:t>
      </w:r>
      <w:r>
        <w:rPr>
          <w:i/>
          <w:spacing w:val="-6"/>
          <w:sz w:val="22"/>
        </w:rPr>
        <w:t> </w:t>
      </w:r>
      <w:r>
        <w:rPr>
          <w:i/>
          <w:spacing w:val="-2"/>
          <w:sz w:val="22"/>
        </w:rPr>
        <w:t>Follow</w:t>
      </w:r>
      <w:r>
        <w:rPr>
          <w:spacing w:val="-2"/>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9"/>
        <w:rPr>
          <w:sz w:val="20"/>
        </w:rPr>
      </w:pPr>
    </w:p>
    <w:p>
      <w:pPr>
        <w:spacing w:before="1"/>
        <w:ind w:left="1" w:right="1" w:firstLine="0"/>
        <w:jc w:val="center"/>
        <w:rPr>
          <w:sz w:val="20"/>
        </w:rPr>
      </w:pPr>
      <w:r>
        <w:rPr>
          <w:sz w:val="20"/>
        </w:rPr>
        <w:t>-</w:t>
      </w:r>
      <w:r>
        <w:rPr>
          <w:spacing w:val="-1"/>
          <w:sz w:val="20"/>
        </w:rPr>
        <w:t> </w:t>
      </w:r>
      <w:r>
        <w:rPr>
          <w:sz w:val="20"/>
        </w:rPr>
        <w:t>3</w:t>
      </w:r>
      <w:r>
        <w:rPr>
          <w:spacing w:val="1"/>
          <w:sz w:val="20"/>
        </w:rPr>
        <w:t> </w:t>
      </w:r>
      <w:r>
        <w:rPr>
          <w:spacing w:val="-10"/>
          <w:sz w:val="20"/>
        </w:rPr>
        <w:t>-</w:t>
      </w:r>
    </w:p>
    <w:p>
      <w:pPr>
        <w:spacing w:after="0"/>
        <w:jc w:val="center"/>
        <w:rPr>
          <w:sz w:val="20"/>
        </w:rPr>
        <w:sectPr>
          <w:footerReference w:type="default" r:id="rId11"/>
          <w:pgSz w:w="12240" w:h="15840"/>
          <w:pgMar w:header="0" w:footer="693" w:top="1360" w:bottom="880" w:left="1320" w:right="1320"/>
        </w:sectPr>
      </w:pPr>
    </w:p>
    <w:p>
      <w:pPr>
        <w:pStyle w:val="BodyText"/>
        <w:spacing w:before="80"/>
        <w:ind w:left="120"/>
      </w:pPr>
      <w:r>
        <w:rPr/>
        <w:t>If</w:t>
      </w:r>
      <w:r>
        <w:rPr>
          <w:spacing w:val="26"/>
        </w:rPr>
        <w:t> </w:t>
      </w:r>
      <w:r>
        <w:rPr/>
        <w:t>you</w:t>
      </w:r>
      <w:r>
        <w:rPr>
          <w:spacing w:val="26"/>
        </w:rPr>
        <w:t> </w:t>
      </w:r>
      <w:r>
        <w:rPr/>
        <w:t>are</w:t>
      </w:r>
      <w:r>
        <w:rPr>
          <w:spacing w:val="26"/>
        </w:rPr>
        <w:t> </w:t>
      </w:r>
      <w:r>
        <w:rPr/>
        <w:t>in</w:t>
      </w:r>
      <w:r>
        <w:rPr>
          <w:spacing w:val="26"/>
        </w:rPr>
        <w:t> </w:t>
      </w:r>
      <w:r>
        <w:rPr/>
        <w:t>agreement</w:t>
      </w:r>
      <w:r>
        <w:rPr>
          <w:spacing w:val="26"/>
        </w:rPr>
        <w:t> </w:t>
      </w:r>
      <w:r>
        <w:rPr/>
        <w:t>with</w:t>
      </w:r>
      <w:r>
        <w:rPr>
          <w:spacing w:val="26"/>
        </w:rPr>
        <w:t> </w:t>
      </w:r>
      <w:r>
        <w:rPr/>
        <w:t>the</w:t>
      </w:r>
      <w:r>
        <w:rPr>
          <w:spacing w:val="26"/>
        </w:rPr>
        <w:t> </w:t>
      </w:r>
      <w:r>
        <w:rPr/>
        <w:t>foregoing,</w:t>
      </w:r>
      <w:r>
        <w:rPr>
          <w:spacing w:val="26"/>
        </w:rPr>
        <w:t> </w:t>
      </w:r>
      <w:r>
        <w:rPr/>
        <w:t>please</w:t>
      </w:r>
      <w:r>
        <w:rPr>
          <w:spacing w:val="26"/>
        </w:rPr>
        <w:t> </w:t>
      </w:r>
      <w:r>
        <w:rPr/>
        <w:t>sign</w:t>
      </w:r>
      <w:r>
        <w:rPr>
          <w:spacing w:val="26"/>
        </w:rPr>
        <w:t> </w:t>
      </w:r>
      <w:r>
        <w:rPr/>
        <w:t>and</w:t>
      </w:r>
      <w:r>
        <w:rPr>
          <w:spacing w:val="26"/>
        </w:rPr>
        <w:t> </w:t>
      </w:r>
      <w:r>
        <w:rPr/>
        <w:t>return</w:t>
      </w:r>
      <w:r>
        <w:rPr>
          <w:spacing w:val="26"/>
        </w:rPr>
        <w:t> </w:t>
      </w:r>
      <w:r>
        <w:rPr/>
        <w:t>one</w:t>
      </w:r>
      <w:r>
        <w:rPr>
          <w:spacing w:val="26"/>
        </w:rPr>
        <w:t> </w:t>
      </w:r>
      <w:r>
        <w:rPr/>
        <w:t>copy</w:t>
      </w:r>
      <w:r>
        <w:rPr>
          <w:spacing w:val="25"/>
        </w:rPr>
        <w:t> </w:t>
      </w:r>
      <w:r>
        <w:rPr/>
        <w:t>of</w:t>
      </w:r>
      <w:r>
        <w:rPr>
          <w:spacing w:val="26"/>
        </w:rPr>
        <w:t> </w:t>
      </w:r>
      <w:r>
        <w:rPr/>
        <w:t>this</w:t>
      </w:r>
      <w:r>
        <w:rPr>
          <w:spacing w:val="26"/>
        </w:rPr>
        <w:t> </w:t>
      </w:r>
      <w:r>
        <w:rPr/>
        <w:t>letter</w:t>
      </w:r>
      <w:r>
        <w:rPr>
          <w:spacing w:val="26"/>
        </w:rPr>
        <w:t> </w:t>
      </w:r>
      <w:r>
        <w:rPr/>
        <w:t>of</w:t>
      </w:r>
      <w:r>
        <w:rPr>
          <w:spacing w:val="26"/>
        </w:rPr>
        <w:t> </w:t>
      </w:r>
      <w:r>
        <w:rPr/>
        <w:t>intent</w:t>
      </w:r>
      <w:r>
        <w:rPr>
          <w:spacing w:val="26"/>
        </w:rPr>
        <w:t> </w:t>
      </w:r>
      <w:r>
        <w:rPr/>
        <w:t>on behalf of the Company.</w:t>
      </w:r>
      <w:r>
        <w:rPr>
          <w:spacing w:val="40"/>
        </w:rPr>
        <w:t> </w:t>
      </w:r>
      <w:r>
        <w:rPr/>
        <w:t>We look forward to working with you.</w:t>
      </w:r>
    </w:p>
    <w:p>
      <w:pPr>
        <w:pStyle w:val="BodyText"/>
        <w:spacing w:before="252"/>
      </w:pPr>
    </w:p>
    <w:p>
      <w:pPr>
        <w:pStyle w:val="BodyText"/>
        <w:spacing w:line="480" w:lineRule="auto"/>
        <w:ind w:left="120" w:right="8581"/>
      </w:pPr>
      <w:r>
        <w:rPr>
          <w:spacing w:val="-2"/>
        </w:rPr>
        <w:t>Sincerely, [BUYER]</w:t>
      </w:r>
    </w:p>
    <w:p>
      <w:pPr>
        <w:pStyle w:val="BodyText"/>
      </w:pPr>
    </w:p>
    <w:p>
      <w:pPr>
        <w:pStyle w:val="BodyText"/>
      </w:pPr>
    </w:p>
    <w:p>
      <w:pPr>
        <w:pStyle w:val="BodyText"/>
        <w:tabs>
          <w:tab w:pos="4799" w:val="left" w:leader="none"/>
        </w:tabs>
        <w:ind w:left="120" w:right="4798"/>
        <w:jc w:val="both"/>
      </w:pPr>
      <w:r>
        <w:rPr/>
        <w:t>By:</w:t>
      </w:r>
      <w:r>
        <w:rPr>
          <w:spacing w:val="346"/>
        </w:rPr>
        <w:t> </w:t>
      </w:r>
      <w:r>
        <w:rPr>
          <w:u w:val="single"/>
        </w:rPr>
        <w:tab/>
      </w:r>
      <w:r>
        <w:rPr>
          <w:u w:val="none"/>
        </w:rPr>
        <w:t> Name:</w:t>
      </w:r>
      <w:r>
        <w:rPr>
          <w:spacing w:val="79"/>
          <w:u w:val="none"/>
        </w:rPr>
        <w:t> </w:t>
      </w:r>
      <w:r>
        <w:rPr>
          <w:u w:val="single"/>
        </w:rPr>
        <w:tab/>
      </w:r>
      <w:r>
        <w:rPr>
          <w:u w:val="none"/>
        </w:rPr>
        <w:t> Title:</w:t>
      </w:r>
      <w:r>
        <w:rPr>
          <w:spacing w:val="188"/>
          <w:u w:val="none"/>
        </w:rPr>
        <w:t> </w:t>
      </w:r>
      <w:r>
        <w:rPr>
          <w:u w:val="single"/>
        </w:rPr>
        <w:tab/>
      </w:r>
    </w:p>
    <w:p>
      <w:pPr>
        <w:pStyle w:val="BodyText"/>
      </w:pPr>
    </w:p>
    <w:p>
      <w:pPr>
        <w:pStyle w:val="BodyText"/>
      </w:pPr>
    </w:p>
    <w:p>
      <w:pPr>
        <w:pStyle w:val="BodyText"/>
      </w:pPr>
    </w:p>
    <w:p>
      <w:pPr>
        <w:pStyle w:val="BodyText"/>
      </w:pPr>
    </w:p>
    <w:p>
      <w:pPr>
        <w:pStyle w:val="BodyText"/>
        <w:spacing w:line="480" w:lineRule="auto" w:before="1"/>
        <w:ind w:left="120" w:right="5622"/>
      </w:pPr>
      <w:r>
        <w:rPr/>
        <w:t>ACCEPTED</w:t>
      </w:r>
      <w:r>
        <w:rPr>
          <w:spacing w:val="-14"/>
        </w:rPr>
        <w:t> </w:t>
      </w:r>
      <w:r>
        <w:rPr/>
        <w:t>AND</w:t>
      </w:r>
      <w:r>
        <w:rPr>
          <w:spacing w:val="-14"/>
        </w:rPr>
        <w:t> </w:t>
      </w:r>
      <w:r>
        <w:rPr/>
        <w:t>AGREED: </w:t>
      </w:r>
      <w:r>
        <w:rPr>
          <w:spacing w:val="-2"/>
        </w:rPr>
        <w:t>[COMPANY]</w:t>
      </w:r>
    </w:p>
    <w:p>
      <w:pPr>
        <w:pStyle w:val="BodyText"/>
      </w:pPr>
    </w:p>
    <w:p>
      <w:pPr>
        <w:pStyle w:val="BodyText"/>
      </w:pPr>
    </w:p>
    <w:p>
      <w:pPr>
        <w:pStyle w:val="BodyText"/>
        <w:tabs>
          <w:tab w:pos="4799" w:val="left" w:leader="none"/>
        </w:tabs>
        <w:ind w:left="120" w:right="4798"/>
        <w:jc w:val="both"/>
      </w:pPr>
      <w:r>
        <w:rPr/>
        <w:t>By:</w:t>
      </w:r>
      <w:r>
        <w:rPr>
          <w:spacing w:val="346"/>
        </w:rPr>
        <w:t> </w:t>
      </w:r>
      <w:r>
        <w:rPr>
          <w:u w:val="single"/>
        </w:rPr>
        <w:tab/>
      </w:r>
      <w:r>
        <w:rPr>
          <w:u w:val="none"/>
        </w:rPr>
        <w:t> Name:</w:t>
      </w:r>
      <w:r>
        <w:rPr>
          <w:spacing w:val="79"/>
          <w:u w:val="none"/>
        </w:rPr>
        <w:t> </w:t>
      </w:r>
      <w:r>
        <w:rPr>
          <w:u w:val="single"/>
        </w:rPr>
        <w:tab/>
      </w:r>
      <w:r>
        <w:rPr>
          <w:u w:val="none"/>
        </w:rPr>
        <w:t> Title:</w:t>
      </w:r>
      <w:r>
        <w:rPr>
          <w:spacing w:val="188"/>
          <w:u w:val="none"/>
        </w:rPr>
        <w:t> </w:t>
      </w:r>
      <w:r>
        <w:rPr>
          <w:u w:val="single"/>
        </w:rPr>
        <w:tab/>
      </w:r>
      <w:r>
        <w:rPr>
          <w:u w:val="none"/>
        </w:rPr>
        <w:t> Date:</w:t>
      </w:r>
      <w:r>
        <w:rPr>
          <w:spacing w:val="189"/>
          <w:u w:val="none"/>
        </w:rPr>
        <w:t> </w:t>
      </w:r>
      <w:r>
        <w:rPr>
          <w:u w:val="single"/>
        </w:rPr>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p>
    <w:p>
      <w:pPr>
        <w:spacing w:before="1"/>
        <w:ind w:left="1" w:right="1" w:firstLine="0"/>
        <w:jc w:val="center"/>
        <w:rPr>
          <w:b/>
          <w:i/>
          <w:sz w:val="20"/>
        </w:rPr>
      </w:pPr>
      <w:r>
        <w:rPr>
          <w:b/>
          <w:i/>
          <w:sz w:val="20"/>
        </w:rPr>
        <w:t>Signature</w:t>
      </w:r>
      <w:r>
        <w:rPr>
          <w:b/>
          <w:i/>
          <w:spacing w:val="-4"/>
          <w:sz w:val="20"/>
        </w:rPr>
        <w:t> </w:t>
      </w:r>
      <w:r>
        <w:rPr>
          <w:b/>
          <w:i/>
          <w:sz w:val="20"/>
        </w:rPr>
        <w:t>Page</w:t>
      </w:r>
      <w:r>
        <w:rPr>
          <w:b/>
          <w:i/>
          <w:spacing w:val="-3"/>
          <w:sz w:val="20"/>
        </w:rPr>
        <w:t> </w:t>
      </w:r>
      <w:r>
        <w:rPr>
          <w:b/>
          <w:i/>
          <w:sz w:val="20"/>
        </w:rPr>
        <w:t>to</w:t>
      </w:r>
      <w:r>
        <w:rPr>
          <w:b/>
          <w:i/>
          <w:spacing w:val="-2"/>
          <w:sz w:val="20"/>
        </w:rPr>
        <w:t> </w:t>
      </w:r>
      <w:r>
        <w:rPr>
          <w:b/>
          <w:i/>
          <w:sz w:val="20"/>
        </w:rPr>
        <w:t>Letter</w:t>
      </w:r>
      <w:r>
        <w:rPr>
          <w:b/>
          <w:i/>
          <w:spacing w:val="-5"/>
          <w:sz w:val="20"/>
        </w:rPr>
        <w:t> </w:t>
      </w:r>
      <w:r>
        <w:rPr>
          <w:b/>
          <w:i/>
          <w:sz w:val="20"/>
        </w:rPr>
        <w:t>of</w:t>
      </w:r>
      <w:r>
        <w:rPr>
          <w:b/>
          <w:i/>
          <w:spacing w:val="-4"/>
          <w:sz w:val="20"/>
        </w:rPr>
        <w:t> </w:t>
      </w:r>
      <w:r>
        <w:rPr>
          <w:b/>
          <w:i/>
          <w:spacing w:val="-2"/>
          <w:sz w:val="20"/>
        </w:rPr>
        <w:t>Intent</w:t>
      </w:r>
    </w:p>
    <w:sectPr>
      <w:pgSz w:w="12240" w:h="15840"/>
      <w:pgMar w:header="0" w:footer="693" w:top="1360" w:bottom="8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0800">
              <wp:simplePos x="0" y="0"/>
              <wp:positionH relativeFrom="page">
                <wp:posOffset>901700</wp:posOffset>
              </wp:positionH>
              <wp:positionV relativeFrom="page">
                <wp:posOffset>9431895</wp:posOffset>
              </wp:positionV>
              <wp:extent cx="908685" cy="1377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08685" cy="137795"/>
                      </a:xfrm>
                      <a:prstGeom prst="rect">
                        <a:avLst/>
                      </a:prstGeom>
                    </wps:spPr>
                    <wps:txbx>
                      <w:txbxContent>
                        <w:p>
                          <w:pPr>
                            <w:spacing w:before="13"/>
                            <w:ind w:left="20" w:right="0" w:firstLine="0"/>
                            <w:jc w:val="left"/>
                            <w:rPr>
                              <w:sz w:val="16"/>
                            </w:rPr>
                          </w:pPr>
                          <w:r>
                            <w:rPr>
                              <w:spacing w:val="-2"/>
                              <w:sz w:val="16"/>
                            </w:rPr>
                            <w:t>ACTIVE/88847004.1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742.668945pt;width:71.55pt;height:10.85pt;mso-position-horizontal-relative:page;mso-position-vertical-relative:page;z-index:-15815680" type="#_x0000_t202" id="docshape1" filled="false" stroked="false">
              <v:textbox inset="0,0,0,0">
                <w:txbxContent>
                  <w:p>
                    <w:pPr>
                      <w:spacing w:before="13"/>
                      <w:ind w:left="20" w:right="0" w:firstLine="0"/>
                      <w:jc w:val="left"/>
                      <w:rPr>
                        <w:sz w:val="16"/>
                      </w:rPr>
                    </w:pPr>
                    <w:r>
                      <w:rPr>
                        <w:spacing w:val="-2"/>
                        <w:sz w:val="16"/>
                      </w:rPr>
                      <w:t>ACTIVE/88847004.1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1312">
              <wp:simplePos x="0" y="0"/>
              <wp:positionH relativeFrom="page">
                <wp:posOffset>3767582</wp:posOffset>
              </wp:positionH>
              <wp:positionV relativeFrom="page">
                <wp:posOffset>9286888</wp:posOffset>
              </wp:positionV>
              <wp:extent cx="238125" cy="166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8125" cy="166370"/>
                      </a:xfrm>
                      <a:prstGeom prst="rect">
                        <a:avLst/>
                      </a:prstGeom>
                    </wps:spPr>
                    <wps:txbx>
                      <w:txbxContent>
                        <w:p>
                          <w:pPr>
                            <w:spacing w:before="12"/>
                            <w:ind w:left="20" w:right="0" w:firstLine="0"/>
                            <w:jc w:val="left"/>
                            <w:rPr>
                              <w:sz w:val="20"/>
                            </w:rPr>
                          </w:pPr>
                          <w:r>
                            <w:rPr>
                              <w:sz w:val="20"/>
                            </w:rPr>
                            <w:t>-</w:t>
                          </w:r>
                          <w:r>
                            <w:rPr>
                              <w:spacing w:val="-1"/>
                              <w:sz w:val="20"/>
                            </w:rPr>
                            <w:t> </w:t>
                          </w:r>
                          <w:r>
                            <w:rPr>
                              <w:sz w:val="20"/>
                            </w:rPr>
                            <w:fldChar w:fldCharType="begin"/>
                          </w:r>
                          <w:r>
                            <w:rPr>
                              <w:sz w:val="20"/>
                            </w:rPr>
                            <w:instrText> PAGE </w:instrText>
                          </w:r>
                          <w:r>
                            <w:rPr>
                              <w:sz w:val="20"/>
                            </w:rPr>
                            <w:fldChar w:fldCharType="separate"/>
                          </w:r>
                          <w:r>
                            <w:rPr>
                              <w:sz w:val="20"/>
                            </w:rPr>
                            <w:t>2</w:t>
                          </w:r>
                          <w:r>
                            <w:rPr>
                              <w:sz w:val="20"/>
                            </w:rPr>
                            <w:fldChar w:fldCharType="end"/>
                          </w:r>
                          <w:r>
                            <w:rPr>
                              <w:spacing w:val="1"/>
                              <w:sz w:val="20"/>
                            </w:rPr>
                            <w:t> </w:t>
                          </w:r>
                          <w:r>
                            <w:rPr>
                              <w:spacing w:val="-10"/>
                              <w:sz w:val="20"/>
                            </w:rPr>
                            <w:t>-</w:t>
                          </w:r>
                        </w:p>
                      </w:txbxContent>
                    </wps:txbx>
                    <wps:bodyPr wrap="square" lIns="0" tIns="0" rIns="0" bIns="0" rtlCol="0">
                      <a:noAutofit/>
                    </wps:bodyPr>
                  </wps:wsp>
                </a:graphicData>
              </a:graphic>
            </wp:anchor>
          </w:drawing>
        </mc:Choice>
        <mc:Fallback>
          <w:pict>
            <v:shape style="position:absolute;margin-left:296.660004pt;margin-top:731.251038pt;width:18.75pt;height:13.1pt;mso-position-horizontal-relative:page;mso-position-vertical-relative:page;z-index:-15815168" type="#_x0000_t202" id="docshape3" filled="false" stroked="false">
              <v:textbox inset="0,0,0,0">
                <w:txbxContent>
                  <w:p>
                    <w:pPr>
                      <w:spacing w:before="12"/>
                      <w:ind w:left="20" w:right="0" w:firstLine="0"/>
                      <w:jc w:val="left"/>
                      <w:rPr>
                        <w:sz w:val="20"/>
                      </w:rPr>
                    </w:pPr>
                    <w:r>
                      <w:rPr>
                        <w:sz w:val="20"/>
                      </w:rPr>
                      <w:t>-</w:t>
                    </w:r>
                    <w:r>
                      <w:rPr>
                        <w:spacing w:val="-1"/>
                        <w:sz w:val="20"/>
                      </w:rPr>
                      <w:t> </w:t>
                    </w:r>
                    <w:r>
                      <w:rPr>
                        <w:sz w:val="20"/>
                      </w:rPr>
                      <w:fldChar w:fldCharType="begin"/>
                    </w:r>
                    <w:r>
                      <w:rPr>
                        <w:sz w:val="20"/>
                      </w:rPr>
                      <w:instrText> PAGE </w:instrText>
                    </w:r>
                    <w:r>
                      <w:rPr>
                        <w:sz w:val="20"/>
                      </w:rPr>
                      <w:fldChar w:fldCharType="separate"/>
                    </w:r>
                    <w:r>
                      <w:rPr>
                        <w:sz w:val="20"/>
                      </w:rPr>
                      <w:t>2</w:t>
                    </w:r>
                    <w:r>
                      <w:rPr>
                        <w:sz w:val="20"/>
                      </w:rPr>
                      <w:fldChar w:fldCharType="end"/>
                    </w:r>
                    <w:r>
                      <w:rPr>
                        <w:spacing w:val="1"/>
                        <w:sz w:val="20"/>
                      </w:rPr>
                      <w:t> </w:t>
                    </w: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501824">
              <wp:simplePos x="0" y="0"/>
              <wp:positionH relativeFrom="page">
                <wp:posOffset>901700</wp:posOffset>
              </wp:positionH>
              <wp:positionV relativeFrom="page">
                <wp:posOffset>9431895</wp:posOffset>
              </wp:positionV>
              <wp:extent cx="908685" cy="1377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08685" cy="137795"/>
                      </a:xfrm>
                      <a:prstGeom prst="rect">
                        <a:avLst/>
                      </a:prstGeom>
                    </wps:spPr>
                    <wps:txbx>
                      <w:txbxContent>
                        <w:p>
                          <w:pPr>
                            <w:spacing w:before="13"/>
                            <w:ind w:left="20" w:right="0" w:firstLine="0"/>
                            <w:jc w:val="left"/>
                            <w:rPr>
                              <w:sz w:val="16"/>
                            </w:rPr>
                          </w:pPr>
                          <w:r>
                            <w:rPr>
                              <w:spacing w:val="-2"/>
                              <w:sz w:val="16"/>
                            </w:rPr>
                            <w:t>ACTIVE/88847004.1</w:t>
                          </w:r>
                        </w:p>
                      </w:txbxContent>
                    </wps:txbx>
                    <wps:bodyPr wrap="square" lIns="0" tIns="0" rIns="0" bIns="0" rtlCol="0">
                      <a:noAutofit/>
                    </wps:bodyPr>
                  </wps:wsp>
                </a:graphicData>
              </a:graphic>
            </wp:anchor>
          </w:drawing>
        </mc:Choice>
        <mc:Fallback>
          <w:pict>
            <v:shape style="position:absolute;margin-left:71pt;margin-top:742.668945pt;width:71.55pt;height:10.85pt;mso-position-horizontal-relative:page;mso-position-vertical-relative:page;z-index:-15814656" type="#_x0000_t202" id="docshape4" filled="false" stroked="false">
              <v:textbox inset="0,0,0,0">
                <w:txbxContent>
                  <w:p>
                    <w:pPr>
                      <w:spacing w:before="13"/>
                      <w:ind w:left="20" w:right="0" w:firstLine="0"/>
                      <w:jc w:val="left"/>
                      <w:rPr>
                        <w:sz w:val="16"/>
                      </w:rPr>
                    </w:pPr>
                    <w:r>
                      <w:rPr>
                        <w:spacing w:val="-2"/>
                        <w:sz w:val="16"/>
                      </w:rPr>
                      <w:t>ACTIVE/88847004.1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2336">
              <wp:simplePos x="0" y="0"/>
              <wp:positionH relativeFrom="page">
                <wp:posOffset>901700</wp:posOffset>
              </wp:positionH>
              <wp:positionV relativeFrom="page">
                <wp:posOffset>9431895</wp:posOffset>
              </wp:positionV>
              <wp:extent cx="908685" cy="1377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08685" cy="137795"/>
                      </a:xfrm>
                      <a:prstGeom prst="rect">
                        <a:avLst/>
                      </a:prstGeom>
                    </wps:spPr>
                    <wps:txbx>
                      <w:txbxContent>
                        <w:p>
                          <w:pPr>
                            <w:spacing w:before="13"/>
                            <w:ind w:left="20" w:right="0" w:firstLine="0"/>
                            <w:jc w:val="left"/>
                            <w:rPr>
                              <w:sz w:val="16"/>
                            </w:rPr>
                          </w:pPr>
                          <w:r>
                            <w:rPr>
                              <w:spacing w:val="-2"/>
                              <w:sz w:val="16"/>
                            </w:rPr>
                            <w:t>ACTIVE/88847004.1</w:t>
                          </w:r>
                        </w:p>
                      </w:txbxContent>
                    </wps:txbx>
                    <wps:bodyPr wrap="square" lIns="0" tIns="0" rIns="0" bIns="0" rtlCol="0">
                      <a:noAutofit/>
                    </wps:bodyPr>
                  </wps:wsp>
                </a:graphicData>
              </a:graphic>
            </wp:anchor>
          </w:drawing>
        </mc:Choice>
        <mc:Fallback>
          <w:pict>
            <v:shape style="position:absolute;margin-left:71pt;margin-top:742.668945pt;width:71.55pt;height:10.85pt;mso-position-horizontal-relative:page;mso-position-vertical-relative:page;z-index:-15814144" type="#_x0000_t202" id="docshape5" filled="false" stroked="false">
              <v:textbox inset="0,0,0,0">
                <w:txbxContent>
                  <w:p>
                    <w:pPr>
                      <w:spacing w:before="13"/>
                      <w:ind w:left="20" w:right="0" w:firstLine="0"/>
                      <w:jc w:val="left"/>
                      <w:rPr>
                        <w:sz w:val="16"/>
                      </w:rPr>
                    </w:pPr>
                    <w:r>
                      <w:rPr>
                        <w:spacing w:val="-2"/>
                        <w:sz w:val="16"/>
                      </w:rPr>
                      <w:t>ACTIVE/88847004.1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120" w:hanging="72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0"/>
      <w:numFmt w:val="bullet"/>
      <w:lvlText w:val="•"/>
      <w:lvlJc w:val="left"/>
      <w:pPr>
        <w:ind w:left="2016" w:hanging="720"/>
      </w:pPr>
      <w:rPr>
        <w:rFonts w:hint="default"/>
        <w:lang w:val="en-US" w:eastAsia="en-US" w:bidi="ar-SA"/>
      </w:rPr>
    </w:lvl>
    <w:lvl w:ilvl="3">
      <w:start w:val="0"/>
      <w:numFmt w:val="bullet"/>
      <w:lvlText w:val="•"/>
      <w:lvlJc w:val="left"/>
      <w:pPr>
        <w:ind w:left="2964" w:hanging="720"/>
      </w:pPr>
      <w:rPr>
        <w:rFonts w:hint="default"/>
        <w:lang w:val="en-US" w:eastAsia="en-US" w:bidi="ar-SA"/>
      </w:rPr>
    </w:lvl>
    <w:lvl w:ilvl="4">
      <w:start w:val="0"/>
      <w:numFmt w:val="bullet"/>
      <w:lvlText w:val="•"/>
      <w:lvlJc w:val="left"/>
      <w:pPr>
        <w:ind w:left="3912" w:hanging="720"/>
      </w:pPr>
      <w:rPr>
        <w:rFonts w:hint="default"/>
        <w:lang w:val="en-US" w:eastAsia="en-US" w:bidi="ar-SA"/>
      </w:rPr>
    </w:lvl>
    <w:lvl w:ilvl="5">
      <w:start w:val="0"/>
      <w:numFmt w:val="bullet"/>
      <w:lvlText w:val="•"/>
      <w:lvlJc w:val="left"/>
      <w:pPr>
        <w:ind w:left="4860" w:hanging="720"/>
      </w:pPr>
      <w:rPr>
        <w:rFonts w:hint="default"/>
        <w:lang w:val="en-US" w:eastAsia="en-US" w:bidi="ar-SA"/>
      </w:rPr>
    </w:lvl>
    <w:lvl w:ilvl="6">
      <w:start w:val="0"/>
      <w:numFmt w:val="bullet"/>
      <w:lvlText w:val="•"/>
      <w:lvlJc w:val="left"/>
      <w:pPr>
        <w:ind w:left="5808" w:hanging="720"/>
      </w:pPr>
      <w:rPr>
        <w:rFonts w:hint="default"/>
        <w:lang w:val="en-US" w:eastAsia="en-US" w:bidi="ar-SA"/>
      </w:rPr>
    </w:lvl>
    <w:lvl w:ilvl="7">
      <w:start w:val="0"/>
      <w:numFmt w:val="bullet"/>
      <w:lvlText w:val="•"/>
      <w:lvlJc w:val="left"/>
      <w:pPr>
        <w:ind w:left="6756" w:hanging="720"/>
      </w:pPr>
      <w:rPr>
        <w:rFonts w:hint="default"/>
        <w:lang w:val="en-US" w:eastAsia="en-US" w:bidi="ar-SA"/>
      </w:rPr>
    </w:lvl>
    <w:lvl w:ilvl="8">
      <w:start w:val="0"/>
      <w:numFmt w:val="bullet"/>
      <w:lvlText w:val="•"/>
      <w:lvlJc w:val="left"/>
      <w:pPr>
        <w:ind w:left="7704"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19"/>
      <w:outlineLvl w:val="1"/>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before="60"/>
      <w:ind w:left="120"/>
    </w:pPr>
    <w:rPr>
      <w:rFonts w:ascii="Times New Roman" w:hAnsi="Times New Roman" w:eastAsia="Times New Roman" w:cs="Times New Roman"/>
      <w:b/>
      <w:bCs/>
      <w:i/>
      <w:iCs/>
      <w:sz w:val="32"/>
      <w:szCs w:val="32"/>
      <w:lang w:val="en-US" w:eastAsia="en-US" w:bidi="ar-SA"/>
    </w:rPr>
  </w:style>
  <w:style w:styleId="ListParagraph" w:type="paragraph">
    <w:name w:val="List Paragraph"/>
    <w:basedOn w:val="Normal"/>
    <w:uiPriority w:val="1"/>
    <w:qFormat/>
    <w:pPr>
      <w:spacing w:before="240"/>
      <w:ind w:left="120" w:right="1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herzog@goodwinlaw.com" TargetMode="External"/><Relationship Id="rId6" Type="http://schemas.openxmlformats.org/officeDocument/2006/relationships/hyperlink" Target="mailto:stephenlee@goodwinlaw.com" TargetMode="External"/><Relationship Id="rId7" Type="http://schemas.openxmlformats.org/officeDocument/2006/relationships/hyperlink" Target="mailto:alock@goodwinlaw.com" TargetMode="External"/><Relationship Id="rId8" Type="http://schemas.openxmlformats.org/officeDocument/2006/relationships/hyperlink" Target="mailto:phanoian@goodwinlaw.com"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EC27</dc:creator>
  <dc:title>Microsoft Word - Search Fund Starter Kit - Letter of Intent (November 2019).DOC</dc:title>
  <dcterms:created xsi:type="dcterms:W3CDTF">2024-06-07T20:27:39Z</dcterms:created>
  <dcterms:modified xsi:type="dcterms:W3CDTF">2024-06-07T20:27:39Z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PScript5.dll Version 5.2.2</vt:lpwstr>
  </property>
  <property fmtid="{D5CDD505-2E9C-101B-9397-08002B2CF9AE}" pid="4" name="LastSaved">
    <vt:filetime>2024-06-07T00:00:00Z</vt:filetime>
  </property>
  <property fmtid="{D5CDD505-2E9C-101B-9397-08002B2CF9AE}" pid="5" name="Producer">
    <vt:lpwstr>3-Heights(TM) PDF Security Shell 4.8.25.2 (http://www.pdf-tools.com)</vt:lpwstr>
  </property>
</Properties>
</file>