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idelity-test-document"/>
    <w:p>
      <w:pPr>
        <w:pStyle w:val="Heading1"/>
      </w:pPr>
      <w:r>
        <w:t xml:space="preserve">Fidelity Test Document</w:t>
      </w:r>
    </w:p>
    <w:p>
      <w:pPr>
        <w:pStyle w:val="FirstParagraph"/>
      </w:pPr>
      <w:r>
        <w:t xml:space="preserve">This document is used to exercise the TinyUtils converter. It combines</w:t>
      </w:r>
      <w:r>
        <w:t xml:space="preserve"> </w:t>
      </w:r>
      <w:r>
        <w:t xml:space="preserve">headings, lists, tables, images, links, and code blocks in one place so</w:t>
      </w:r>
      <w:r>
        <w:t xml:space="preserve"> </w:t>
      </w:r>
      <w:r>
        <w:t xml:space="preserve">we can spot where fidelity breaks.</w:t>
      </w:r>
    </w:p>
    <w:bookmarkStart w:id="9" w:name="text-formatting"/>
    <w:p>
      <w:pPr>
        <w:pStyle w:val="Heading2"/>
      </w:pPr>
      <w:r>
        <w:t xml:space="preserve">1. Text formatting</w:t>
      </w:r>
    </w:p>
    <w:p>
      <w:pPr>
        <w:pStyle w:val="FirstParagraph"/>
      </w:pPr>
      <w:r>
        <w:t xml:space="preserve">This paragraph mixes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</w:t>
      </w:r>
      <w:r>
        <w:t xml:space="preserve"> </w:t>
      </w:r>
      <w:r>
        <w:rPr>
          <w:strike/>
        </w:rPr>
        <w:t xml:space="preserve">strikethrough</w:t>
      </w:r>
      <w:r>
        <w:t xml:space="preserve"> </w:t>
      </w:r>
      <w:r>
        <w:t xml:space="preserve">for emphasis. It also includes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for short technical terms</w:t>
      </w:r>
      <w:r>
        <w:t xml:space="preserve"> </w:t>
      </w:r>
      <w:r>
        <w:t xml:space="preserve">and references.</w:t>
      </w:r>
    </w:p>
    <w:bookmarkEnd w:id="9"/>
    <w:bookmarkStart w:id="12" w:name="lists"/>
    <w:p>
      <w:pPr>
        <w:pStyle w:val="Heading2"/>
      </w:pPr>
      <w:r>
        <w:t xml:space="preserve">2. Lists</w:t>
      </w:r>
    </w:p>
    <w:bookmarkStart w:id="10" w:name="ordered-list"/>
    <w:p>
      <w:pPr>
        <w:pStyle w:val="Heading3"/>
      </w:pPr>
      <w:r>
        <w:t xml:space="preserve">2.1 Ordered list</w:t>
      </w:r>
    </w:p>
    <w:p>
      <w:pPr>
        <w:pStyle w:val="FirstParagraph"/>
      </w:pPr>
      <w:r>
        <w:rPr>
          <w:b/>
          <w:bCs/>
        </w:rPr>
        <w:t xml:space="preserve">Ordered: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 with</w:t>
      </w:r>
      <w:r>
        <w:t xml:space="preserve"> </w:t>
      </w:r>
      <w:r>
        <w:rPr>
          <w:b/>
          <w:bCs/>
        </w:rPr>
        <w:t xml:space="preserve">bold</w:t>
      </w:r>
    </w:p>
    <w:p>
      <w:pPr>
        <w:pStyle w:val="Compact"/>
        <w:numPr>
          <w:ilvl w:val="0"/>
          <w:numId w:val="1001"/>
        </w:numPr>
      </w:pPr>
      <w:r>
        <w:t xml:space="preserve">Third item with</w:t>
      </w:r>
      <w:r>
        <w:t xml:space="preserve"> </w:t>
      </w:r>
      <w:r>
        <w:rPr>
          <w:i/>
          <w:iCs/>
        </w:rPr>
        <w:t xml:space="preserve">italic</w:t>
      </w:r>
    </w:p>
    <w:bookmarkEnd w:id="10"/>
    <w:bookmarkStart w:id="11" w:name="unordered-nested"/>
    <w:p>
      <w:pPr>
        <w:pStyle w:val="Heading3"/>
      </w:pPr>
      <w:r>
        <w:t xml:space="preserve">2.2 Unordered + nested</w:t>
      </w:r>
    </w:p>
    <w:p>
      <w:pPr>
        <w:pStyle w:val="FirstParagraph"/>
      </w:pPr>
      <w:r>
        <w:rPr>
          <w:b/>
          <w:bCs/>
        </w:rPr>
        <w:t xml:space="preserve">Unordered:</w:t>
      </w:r>
    </w:p>
    <w:p>
      <w:pPr>
        <w:pStyle w:val="Compact"/>
        <w:numPr>
          <w:ilvl w:val="0"/>
          <w:numId w:val="1002"/>
        </w:numPr>
      </w:pPr>
      <w:r>
        <w:t xml:space="preserve">Bullet one</w:t>
      </w:r>
    </w:p>
    <w:p>
      <w:pPr>
        <w:pStyle w:val="Compact"/>
        <w:numPr>
          <w:ilvl w:val="0"/>
          <w:numId w:val="1002"/>
        </w:numPr>
      </w:pPr>
      <w:r>
        <w:t xml:space="preserve">Bullet two</w:t>
      </w:r>
    </w:p>
    <w:p>
      <w:pPr>
        <w:pStyle w:val="Compact"/>
        <w:numPr>
          <w:ilvl w:val="1"/>
          <w:numId w:val="1003"/>
        </w:numPr>
      </w:pPr>
      <w:r>
        <w:t xml:space="preserve">Nested bullet</w:t>
      </w:r>
    </w:p>
    <w:p>
      <w:pPr>
        <w:pStyle w:val="Compact"/>
        <w:numPr>
          <w:ilvl w:val="1"/>
          <w:numId w:val="1003"/>
        </w:numPr>
      </w:pPr>
      <w:r>
        <w:t xml:space="preserve">Another nested</w:t>
      </w:r>
    </w:p>
    <w:p>
      <w:pPr>
        <w:pStyle w:val="Compact"/>
        <w:numPr>
          <w:ilvl w:val="0"/>
          <w:numId w:val="1002"/>
        </w:numPr>
      </w:pPr>
      <w:r>
        <w:t xml:space="preserve">Bullet three</w:t>
      </w:r>
    </w:p>
    <w:bookmarkEnd w:id="11"/>
    <w:bookmarkEnd w:id="12"/>
    <w:bookmarkStart w:id="13" w:name="code-block"/>
    <w:p>
      <w:pPr>
        <w:pStyle w:val="Heading2"/>
      </w:pPr>
      <w:r>
        <w:t xml:space="preserve">3. Code block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"Does code formatting survive?"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Another fenced block with a different language: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bookmarkEnd w:id="13"/>
    <w:bookmarkStart w:id="15" w:name="tables"/>
    <w:p>
      <w:pPr>
        <w:pStyle w:val="Heading2"/>
      </w:pPr>
      <w:r>
        <w:t xml:space="preserve">4.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Should preserve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Formatting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Bold/Italic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Styles maintained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Example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Complex table with alignment: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 Align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 Align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 Align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Also centered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</w:tr>
    </w:tbl>
    <w:bookmarkEnd w:id="15"/>
    <w:bookmarkStart w:id="16" w:name="blockquote"/>
    <w:p>
      <w:pPr>
        <w:pStyle w:val="Heading2"/>
      </w:pPr>
      <w:r>
        <w:t xml:space="preserve">5. Blockquote</w:t>
      </w:r>
    </w:p>
    <w:p>
      <w:pPr>
        <w:pStyle w:val="BlockText"/>
      </w:pPr>
      <w:r>
        <w:t xml:space="preserve">This is a blockquote</w:t>
      </w:r>
      <w:r>
        <w:t xml:space="preserve"> </w:t>
      </w:r>
      <w:r>
        <w:t xml:space="preserve">with multiple lines</w:t>
      </w:r>
      <w:r>
        <w:t xml:space="preserve"> </w:t>
      </w:r>
      <w:r>
        <w:t xml:space="preserve">to test preservation</w:t>
      </w:r>
    </w:p>
    <w:bookmarkEnd w:id="16"/>
    <w:bookmarkStart w:id="20" w:name="image"/>
    <w:p>
      <w:pPr>
        <w:pStyle w:val="Heading2"/>
      </w:pPr>
      <w:r>
        <w:t xml:space="preserve">6. Image</w:t>
      </w:r>
    </w:p>
    <w:p>
      <w:pPr>
        <w:pStyle w:val="FirstParagraph"/>
      </w:pPr>
      <w:r>
        <w:t xml:space="preserve">Here is a test image that should appear in all converted formats:</w:t>
      </w:r>
    </w:p>
    <w:p>
      <w:pPr>
        <w:pStyle w:val="CaptionedFigure"/>
      </w:pPr>
      <w:r>
        <w:drawing>
          <wp:inline>
            <wp:extent cx="762000" cy="762000"/>
            <wp:effectExtent b="0" l="0" r="0" t="0"/>
            <wp:docPr descr="Test Image" title="" id="18" name="Picture"/>
            <a:graphic>
              <a:graphicData uri="http://schemas.openxmlformats.org/drawingml/2006/picture">
                <pic:pic>
                  <pic:nvPicPr>
                    <pic:cNvPr descr="test_imag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Image</w:t>
      </w:r>
    </w:p>
    <w:bookmarkEnd w:id="20"/>
    <w:bookmarkStart w:id="22" w:name="horizontal-rule-and-links"/>
    <w:p>
      <w:pPr>
        <w:pStyle w:val="Heading2"/>
      </w:pPr>
      <w:r>
        <w:t xml:space="preserve">7. Horizontal rule and links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Visit</w:t>
      </w:r>
      <w:r>
        <w:t xml:space="preserve"> </w:t>
      </w:r>
      <w:hyperlink r:id="rId21">
        <w:r>
          <w:rPr>
            <w:rStyle w:val="Hyperlink"/>
          </w:rPr>
          <w:t xml:space="preserve">TinyUtils</w:t>
        </w:r>
      </w:hyperlink>
      <w:r>
        <w:t xml:space="preserve"> </w:t>
      </w:r>
      <w:r>
        <w:t xml:space="preserve">for more tools.</w:t>
      </w:r>
    </w:p>
    <w:bookmarkEnd w:id="22"/>
    <w:bookmarkStart w:id="23" w:name="metadata"/>
    <w:p>
      <w:pPr>
        <w:pStyle w:val="Heading2"/>
      </w:pPr>
      <w:r>
        <w:t xml:space="preserve">8. Metadata</w:t>
      </w:r>
    </w:p>
    <w:p>
      <w:pPr>
        <w:pStyle w:val="Compact"/>
        <w:numPr>
          <w:ilvl w:val="0"/>
          <w:numId w:val="1004"/>
        </w:numPr>
      </w:pPr>
      <w:r>
        <w:t xml:space="preserve">Approximate word count: ~150</w:t>
      </w:r>
    </w:p>
    <w:p>
      <w:pPr>
        <w:pStyle w:val="Compact"/>
        <w:numPr>
          <w:ilvl w:val="0"/>
          <w:numId w:val="1004"/>
        </w:numPr>
      </w:pPr>
      <w:r>
        <w:t xml:space="preserve">Last updated: 2025-11-18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14" Target="https://example.com" TargetMode="External" /><Relationship Type="http://schemas.openxmlformats.org/officeDocument/2006/relationships/hyperlink" Id="rId21" Target="https://tinyutils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xample.com" TargetMode="External" /><Relationship Type="http://schemas.openxmlformats.org/officeDocument/2006/relationships/hyperlink" Id="rId21" Target="https://tinyutils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2025-11-19T01:52:27Z</dcterms:created>
  <dcterms:modified xsi:type="dcterms:W3CDTF">2025-11-19T01:52:27Z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