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Sample Fixture</w:t>
      </w:r>
    </w:p>
    <w:p>
      <w:pPr>
        <w:pStyle w:val="BodyText"/>
      </w:pPr>
      <w:r>
        <w:t xml:space="preserve">EXECUTIVE SUMMARY</w:t>
      </w:r>
    </w:p>
    <w:p>
      <w:pPr>
        <w:pStyle w:val="BodyText"/>
      </w:pPr>
      <w:r>
        <w:t xml:space="preserve">This is a short sample report used to exercise the TinyUtils converter</w:t>
      </w:r>
      <w:r>
        <w:t xml:space="preserve"> </w:t>
      </w:r>
      <w:r>
        <w:t xml:space="preserve">for ODT and DOCX inputs. It includes headings, paragraphs, and a simple</w:t>
      </w:r>
      <w:r>
        <w:t xml:space="preserve"> </w:t>
      </w:r>
      <w:r>
        <w:t xml:space="preserve">table to mimic a lightweight business report.</w:t>
      </w:r>
    </w:p>
    <w:p>
      <w:pPr>
        <w:pStyle w:val="BodyText"/>
      </w:pPr>
      <w:r>
        <w:t xml:space="preserve">SECTION 1 – INTRODUCTION</w:t>
      </w:r>
    </w:p>
    <w:p>
      <w:pPr>
        <w:pStyle w:val="BodyText"/>
      </w:pPr>
      <w:r>
        <w:t xml:space="preserve">The purpose of this report is to confirm that multi-paragraph content</w:t>
      </w:r>
      <w:r>
        <w:t xml:space="preserve"> </w:t>
      </w:r>
      <w:r>
        <w:t xml:space="preserve">survives the conversion pipeline without being truncated or rendered</w:t>
      </w:r>
      <w:r>
        <w:t xml:space="preserve"> </w:t>
      </w:r>
      <w:r>
        <w:t xml:space="preserve">blank.</w:t>
      </w:r>
    </w:p>
    <w:p>
      <w:pPr>
        <w:pStyle w:val="BodyText"/>
      </w:pPr>
      <w:r>
        <w:t xml:space="preserve">SECTION 2 – 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(kEUR)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SECTION 3 – CONCLUSION</w:t>
      </w:r>
    </w:p>
    <w:p>
      <w:pPr>
        <w:pStyle w:val="BodyText"/>
      </w:pPr>
      <w:r>
        <w:t xml:space="preserve">In summary, this report should appear as a non-empty document after</w:t>
      </w:r>
      <w:r>
        <w:t xml:space="preserve"> </w:t>
      </w:r>
      <w:r>
        <w:t xml:space="preserve">conversion, with the EXECUTIVE SUMMARY heading clearly visible in both</w:t>
      </w:r>
      <w:r>
        <w:t xml:space="preserve"> </w:t>
      </w:r>
      <w:r>
        <w:t xml:space="preserve">markdown and DOCX outputs.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2025-12-01T00:47:17Z</dcterms:created>
  <dcterms:modified xsi:type="dcterms:W3CDTF">2025-12-01T00:47:17Z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