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ists-stress-test"/>
    <w:p>
      <w:pPr>
        <w:pStyle w:val="Heading1"/>
      </w:pPr>
      <w:r>
        <w:t xml:space="preserve">Lists Stress Test</w:t>
      </w:r>
    </w:p>
    <w:p>
      <w:pPr>
        <w:pStyle w:val="FirstParagraph"/>
      </w:pPr>
      <w:r>
        <w:t xml:space="preserve">This document focuses on ordered and unordered lists, including</w:t>
      </w:r>
      <w:r>
        <w:t xml:space="preserve"> </w:t>
      </w:r>
      <w:r>
        <w:t xml:space="preserve">nesting and unusual numbering styles.</w:t>
      </w:r>
    </w:p>
    <w:bookmarkStart w:id="9" w:name="simple-ordered-list"/>
    <w:p>
      <w:pPr>
        <w:pStyle w:val="Heading2"/>
      </w:pPr>
      <w:r>
        <w:t xml:space="preserve">Simple ordered list</w:t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0"/>
          <w:numId w:val="1001"/>
        </w:numPr>
      </w:pPr>
      <w:r>
        <w:t xml:space="preserve">Second item</w:t>
      </w:r>
    </w:p>
    <w:p>
      <w:pPr>
        <w:pStyle w:val="Compact"/>
        <w:numPr>
          <w:ilvl w:val="0"/>
          <w:numId w:val="1001"/>
        </w:numPr>
      </w:pPr>
      <w:r>
        <w:t xml:space="preserve">Third item</w:t>
      </w:r>
    </w:p>
    <w:bookmarkEnd w:id="9"/>
    <w:bookmarkStart w:id="10" w:name="simple-unordered-list"/>
    <w:p>
      <w:pPr>
        <w:pStyle w:val="Heading2"/>
      </w:pPr>
      <w:r>
        <w:t xml:space="preserve">Simple unordered list</w:t>
      </w:r>
    </w:p>
    <w:p>
      <w:pPr>
        <w:pStyle w:val="Compact"/>
        <w:numPr>
          <w:ilvl w:val="0"/>
          <w:numId w:val="1002"/>
        </w:numPr>
      </w:pPr>
      <w:r>
        <w:t xml:space="preserve">Alpha</w:t>
      </w:r>
    </w:p>
    <w:p>
      <w:pPr>
        <w:pStyle w:val="Compact"/>
        <w:numPr>
          <w:ilvl w:val="0"/>
          <w:numId w:val="1002"/>
        </w:numPr>
      </w:pPr>
      <w:r>
        <w:t xml:space="preserve">Bravo</w:t>
      </w:r>
    </w:p>
    <w:p>
      <w:pPr>
        <w:pStyle w:val="Compact"/>
        <w:numPr>
          <w:ilvl w:val="0"/>
          <w:numId w:val="1002"/>
        </w:numPr>
      </w:pPr>
      <w:r>
        <w:t xml:space="preserve">Charlie</w:t>
      </w:r>
    </w:p>
    <w:bookmarkEnd w:id="10"/>
    <w:bookmarkStart w:id="11" w:name="nested-mixed-list"/>
    <w:p>
      <w:pPr>
        <w:pStyle w:val="Heading2"/>
      </w:pPr>
      <w:r>
        <w:t xml:space="preserve">Nested mixed list</w:t>
      </w:r>
    </w:p>
    <w:p>
      <w:pPr>
        <w:pStyle w:val="Compact"/>
        <w:numPr>
          <w:ilvl w:val="0"/>
          <w:numId w:val="1003"/>
        </w:numPr>
      </w:pPr>
      <w:r>
        <w:t xml:space="preserve">Outer one</w:t>
      </w:r>
    </w:p>
    <w:p>
      <w:pPr>
        <w:pStyle w:val="Compact"/>
        <w:numPr>
          <w:ilvl w:val="1"/>
          <w:numId w:val="1004"/>
        </w:numPr>
      </w:pPr>
      <w:r>
        <w:t xml:space="preserve">Inner a</w:t>
      </w:r>
    </w:p>
    <w:p>
      <w:pPr>
        <w:pStyle w:val="Compact"/>
        <w:numPr>
          <w:ilvl w:val="1"/>
          <w:numId w:val="1004"/>
        </w:numPr>
      </w:pPr>
      <w:r>
        <w:t xml:space="preserve">Inner b</w:t>
      </w:r>
    </w:p>
    <w:p>
      <w:pPr>
        <w:pStyle w:val="Compact"/>
        <w:numPr>
          <w:ilvl w:val="2"/>
          <w:numId w:val="1005"/>
        </w:numPr>
      </w:pPr>
      <w:r>
        <w:t xml:space="preserve">Deep i</w:t>
      </w:r>
    </w:p>
    <w:p>
      <w:pPr>
        <w:pStyle w:val="Compact"/>
        <w:numPr>
          <w:ilvl w:val="2"/>
          <w:numId w:val="1005"/>
        </w:numPr>
      </w:pPr>
      <w:r>
        <w:t xml:space="preserve">Deep ii</w:t>
      </w:r>
    </w:p>
    <w:p>
      <w:pPr>
        <w:pStyle w:val="Compact"/>
        <w:numPr>
          <w:ilvl w:val="0"/>
          <w:numId w:val="1003"/>
        </w:numPr>
      </w:pPr>
      <w:r>
        <w:t xml:space="preserve">Outer two</w:t>
      </w:r>
    </w:p>
    <w:p>
      <w:pPr>
        <w:pStyle w:val="Compact"/>
        <w:numPr>
          <w:ilvl w:val="1"/>
          <w:numId w:val="1006"/>
        </w:numPr>
      </w:pPr>
      <w:r>
        <w:t xml:space="preserve">Inner c</w:t>
      </w:r>
    </w:p>
    <w:bookmarkEnd w:id="11"/>
    <w:bookmarkStart w:id="12" w:name="non-standard-numbering"/>
    <w:p>
      <w:pPr>
        <w:pStyle w:val="Heading2"/>
      </w:pPr>
      <w:r>
        <w:t xml:space="preserve">Non-standard numbering</w:t>
      </w:r>
    </w:p>
    <w:p>
      <w:pPr>
        <w:pStyle w:val="Compact"/>
        <w:numPr>
          <w:ilvl w:val="0"/>
          <w:numId w:val="1007"/>
        </w:numPr>
      </w:pPr>
      <w:r>
        <w:t xml:space="preserve">Item a</w:t>
      </w:r>
    </w:p>
    <w:p>
      <w:pPr>
        <w:pStyle w:val="Compact"/>
        <w:numPr>
          <w:ilvl w:val="0"/>
          <w:numId w:val="1007"/>
        </w:numPr>
      </w:pPr>
      <w:r>
        <w:t xml:space="preserve">Item b</w:t>
      </w:r>
    </w:p>
    <w:p>
      <w:pPr>
        <w:pStyle w:val="Compact"/>
        <w:numPr>
          <w:ilvl w:val="0"/>
          <w:numId w:val="1007"/>
        </w:numPr>
      </w:pPr>
      <w:r>
        <w:t xml:space="preserve">Item c</w:t>
      </w:r>
    </w:p>
    <w:bookmarkEnd w:id="12"/>
    <w:bookmarkStart w:id="13" w:name="bullet-symbols"/>
    <w:p>
      <w:pPr>
        <w:pStyle w:val="Heading2"/>
      </w:pPr>
      <w:r>
        <w:t xml:space="preserve">Bullet symbols</w:t>
      </w:r>
    </w:p>
    <w:p>
      <w:pPr>
        <w:pStyle w:val="Compact"/>
        <w:numPr>
          <w:ilvl w:val="0"/>
          <w:numId w:val="1008"/>
        </w:numPr>
      </w:pPr>
      <w:r>
        <w:t xml:space="preserve">Star bullet one</w:t>
      </w:r>
    </w:p>
    <w:p>
      <w:pPr>
        <w:pStyle w:val="Compact"/>
        <w:numPr>
          <w:ilvl w:val="0"/>
          <w:numId w:val="1008"/>
        </w:numPr>
      </w:pPr>
      <w:r>
        <w:t xml:space="preserve">Star bullet two</w:t>
      </w:r>
    </w:p>
    <w:p>
      <w:pPr>
        <w:pStyle w:val="Compact"/>
        <w:numPr>
          <w:ilvl w:val="1"/>
          <w:numId w:val="1009"/>
        </w:numPr>
      </w:pPr>
      <w:r>
        <w:t xml:space="preserve">Nested dash bullet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2025-11-19T01:50:45Z</dcterms:created>
  <dcterms:modified xsi:type="dcterms:W3CDTF">2025-11-19T01:50:45Z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