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High-performing graduate eager to start a corporate career as a Graduate Trainee. Excellent academic background, computer proficiency, strong communication, and problem-solving skills.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Qualifications: </w:t>
      </w:r>
      <w:r>
        <w:rPr>
          <w:sz w:val="20"/>
        </w:rPr>
        <w:t>B.Sc Computer Science (Honors) 85%, High Academic Standing</w:t>
      </w:r>
    </w:p>
    <w:p>
      <w:pPr>
        <w:spacing w:after="40" w:line="276" w:lineRule="auto"/>
      </w:pPr>
      <w:r>
        <w:rPr>
          <w:b/>
          <w:sz w:val="20"/>
        </w:rPr>
        <w:t xml:space="preserve">•  Computer Skills: </w:t>
      </w:r>
      <w:r>
        <w:rPr>
          <w:sz w:val="20"/>
        </w:rPr>
        <w:t>MS Office, Windows 10, Computer Applications</w:t>
      </w:r>
    </w:p>
    <w:p>
      <w:pPr>
        <w:spacing w:after="40" w:line="276" w:lineRule="auto"/>
      </w:pPr>
      <w:r>
        <w:rPr>
          <w:b/>
          <w:sz w:val="20"/>
        </w:rPr>
        <w:t xml:space="preserve">•  Soft Skills: </w:t>
      </w:r>
      <w:r>
        <w:rPr>
          <w:sz w:val="20"/>
        </w:rPr>
        <w:t>Eagerness to Learn, Communication, Problem Solving,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