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keepNext/>
      </w:pPr>
      <w:r>
        <w:t xml:space="preserve">冯海伦个人工作汇报（扩充稿）</w:t>
      </w:r>
    </w:p>
    <w:p>
      <w:pPr>
        <w:pStyle w:val="ListParagraph"/>
        <w:widowControl/>
        <w:numPr>
          <w:ilvl w:val="0"/>
          <w:numId w:val="2"/>
        </w:numPr>
        <w:spacing w:after="105" w:line="282"/>
        <w:ind w:left="300" w:hanging="260"/>
      </w:pPr>
      <w:r>
        <w:t xml:space="preserve">姓名／学号：冯海伦／21230723</w:t>
      </w:r>
    </w:p>
    <w:p>
      <w:pPr>
        <w:pStyle w:val="ListParagraph"/>
        <w:widowControl/>
        <w:numPr>
          <w:ilvl w:val="0"/>
          <w:numId w:val="2"/>
        </w:numPr>
        <w:spacing w:after="105" w:line="282"/>
        <w:ind w:left="300" w:hanging="260"/>
      </w:pPr>
      <w:r>
        <w:t xml:space="preserve">版本：v0.2，2026-10-08；证据截止：2026-10-08，包含原验收及后续性能修复的合入记录。</w:t>
      </w:r>
    </w:p>
    <w:p>
      <w:pPr>
        <w:pStyle w:val="ListParagraph"/>
        <w:widowControl/>
        <w:numPr>
          <w:ilvl w:val="0"/>
          <w:numId w:val="2"/>
        </w:numPr>
        <w:spacing w:after="105" w:line="282"/>
        <w:ind w:left="300" w:hanging="260"/>
      </w:pPr>
      <w:r>
        <w:t xml:space="preserve">对应工作：US-018／IT-04 测试与验证；本汇报整理归入 US-028／IT-04。</w:t>
      </w:r>
    </w:p>
    <w:p>
      <w:pPr>
        <w:widowControl/>
        <w:spacing w:after="105" w:line="282"/>
        <w:ind w:left="220" w:right="220"/>
      </w:pPr>
      <w:r>
        <w:t xml:space="preserve">我负责测试领域的方案、脚本与报告，与 Agent 协作完成代码和材料，测试取舍及判断由人类负责。团队使用 Amp 统一撰写提交信息，因此提交中出现 Amp 名称，不能据此推断成员没有参与开发。本稿结合仓库分工、提交、测试源代码、执行账本和历史记录整理；下文的自动化结果保留实际环境与范围，后续倪成锦负责的产品修复单独说明，本人独立手工复核、正式评审和签名仍按真实记录补充。</w:t>
      </w:r>
    </w:p>
    <w:p>
      <w:pPr>
        <w:pStyle w:val="Heading1"/>
        <w:keepNext/>
      </w:pPr>
      <w:r>
        <w:t xml:space="preserve">一、职责与目标：把需求转成能够判断对错的证据</w:t>
      </w:r>
    </w:p>
    <w:p>
      <w:pPr>
        <w:pStyle w:val="Heading2"/>
        <w:keepNext/>
      </w:pPr>
      <w:r>
        <w:t xml:space="preserve">1.1 我的工作边界</w:t>
      </w:r>
    </w:p>
    <w:p>
      <w:pPr>
        <w:widowControl/>
        <w:spacing w:after="105" w:line="282"/>
      </w:pPr>
      <w:r>
        <w:t xml:space="preserve">按照</w:t>
      </w:r>
      <w:hyperlink w:history="1" r:id="rIdcjruz4pnhzzeaxfruiez3">
        <w:r>
          <w:rPr>
            <w:color w:val="1F497D"/>
            <w:u w:val="single"/>
          </w:rPr>
          <w:t xml:space="preserve">团队分工</w:t>
        </w:r>
      </w:hyperlink>
      <w:r>
        <w:t xml:space="preserve">，我负责测试计划、验收用例、集成与端到端测试、权限和并发验证、缺陷跟踪、回归与测试报告。学生、教授、教务和外部系统各有负责人，我的任务是从使用者和系统整体的角度检查它们接在一起后是否符合需求。</w:t>
      </w:r>
    </w:p>
    <w:p>
      <w:pPr>
        <w:widowControl/>
        <w:spacing w:after="105" w:line="282"/>
      </w:pPr>
      <w:r>
        <w:t xml:space="preserve">例如，学生页面显示“保存成功”，只能证明这次保存操作得到成功反馈，还要确认它没有提前增加班次人数。关闭操作被受理，也不能直接说明调剂已经结束或计费系统已经收到全部账单。测试要沿着界面、接口、数据库和外部模拟逐层核对，防止某一层的成功掩盖另一层的不一致。</w:t>
      </w:r>
    </w:p>
    <w:p>
      <w:pPr>
        <w:widowControl/>
        <w:spacing w:after="105" w:line="282"/>
      </w:pPr>
      <w:r>
        <w:t xml:space="preserve">开发者的单元测试用于尽早发现模块错误，我负责的验收还要检查跨模块规则与失败边界。双方可以使用同一技术栈，但不能把同一段业务计算复制进测试后，以两边输出相同证明需求正确。</w:t>
      </w:r>
    </w:p>
    <w:p>
      <w:pPr>
        <w:pStyle w:val="Heading2"/>
        <w:keepNext/>
      </w:pPr>
      <w:r>
        <w:t xml:space="preserve">1.2 从课程要求建立测试重点</w:t>
      </w:r>
    </w:p>
    <w:p>
      <w:pPr>
        <w:widowControl/>
        <w:spacing w:after="105" w:line="282"/>
      </w:pPr>
      <w:hyperlink w:history="1" r:id="rIdwqnb2dg7bg4qtfyiaud-_">
        <w:r>
          <w:rPr>
            <w:color w:val="1F497D"/>
            <w:u w:val="single"/>
          </w:rPr>
          <w:t xml:space="preserve">需求分析</w:t>
        </w:r>
      </w:hyperlink>
      <w:r>
        <w:t xml:space="preserve">和</w:t>
      </w:r>
      <w:hyperlink w:history="1" r:id="rIdxxdaqbistkfv9fcpyzfce">
        <w:r>
          <w:rPr>
            <w:color w:val="1F497D"/>
            <w:u w:val="single"/>
          </w:rPr>
          <w:t xml:space="preserve">测试计划</w:t>
        </w:r>
      </w:hyperlink>
      <w:r>
        <w:t xml:space="preserve">给出三类必须关注的问题：正常业务能否完成，边界与失败是否保持数据一致，以及实际运行能否满足非功能指标。我将保存与提交、最后名额、权限、关闭调剂、计费重试列为高风险部分，因为它们出错可能造成错误名册、课程丢失或重复收费。</w:t>
      </w:r>
    </w:p>
    <w:p>
      <w:pPr>
        <w:widowControl/>
        <w:spacing w:after="105" w:line="282"/>
      </w:pPr>
      <w:r>
        <w:t xml:space="preserve">测试范围还包含关闭后补选 US-022。它虽然在原计划中属于 P1，但本次实施范围已经明确纳入，就不能在验收阶段继续按“可以延期”跳过。补选不仅需要页面能点，还要受四门上限、容量、先修和账单版本规则共同约束。</w:t>
      </w:r>
    </w:p>
    <w:p>
      <w:pPr>
        <w:pStyle w:val="Heading2"/>
        <w:keepNext/>
      </w:pPr>
      <w:r>
        <w:t xml:space="preserve">1.3 阶段成果与完成标准</w:t>
      </w:r>
    </w:p>
    <w:p>
      <w:pPr>
        <w:widowControl/>
        <w:spacing w:after="105" w:line="282"/>
      </w:pPr>
      <w:r>
        <w:t xml:space="preserve">我负责的材料形成了</w:t>
      </w:r>
      <w:hyperlink w:history="1" r:id="rIdrcbrajrlrxrrgkjoncjl1">
        <w:r>
          <w:rPr>
            <w:color w:val="1F497D"/>
            <w:u w:val="single"/>
          </w:rPr>
          <w:t xml:space="preserve">测试计划</w:t>
        </w:r>
      </w:hyperlink>
      <w:r>
        <w:t xml:space="preserve">、</w:t>
      </w:r>
      <w:hyperlink w:history="1" r:id="rIdqdre0_5q7gi210k9gp2c-">
        <w:r>
          <w:rPr>
            <w:color w:val="1F497D"/>
            <w:u w:val="single"/>
          </w:rPr>
          <w:t xml:space="preserve">64条AC场景矩阵</w:t>
        </w:r>
      </w:hyperlink>
      <w:r>
        <w:t xml:space="preserve">、</w:t>
      </w:r>
      <w:hyperlink w:history="1" r:id="rIdys9-llfbizaij-cm80qdb">
        <w:r>
          <w:rPr>
            <w:color w:val="1F497D"/>
            <w:u w:val="single"/>
          </w:rPr>
          <w:t xml:space="preserve">执行账本</w:t>
        </w:r>
      </w:hyperlink>
      <w:r>
        <w:t xml:space="preserve">、</w:t>
      </w:r>
      <w:hyperlink w:history="1" r:id="rIdwjtxjy8sorxk8wjkxreek">
        <w:r>
          <w:rPr>
            <w:color w:val="1F497D"/>
            <w:u w:val="single"/>
          </w:rPr>
          <w:t xml:space="preserve">测试报告</w:t>
        </w:r>
      </w:hyperlink>
      <w:r>
        <w:t xml:space="preserve">，以及集成、浏览器和负载脚本。它们分别回答“准备检查什么”“如何检查”“实际发生什么”和“能得出什么结论”。</w:t>
      </w:r>
    </w:p>
    <w:p>
      <w:pPr>
        <w:widowControl/>
        <w:spacing w:after="105" w:line="282"/>
      </w:pPr>
      <w:r>
        <w:t xml:space="preserve">完成标准不能仅写成测试命令退出0。每条验收条件的子场景要有证据，核心缺陷要复测，未测环境和仍存在的限制要保留。因此，已有73项验收集成测试，是原207项全量回归的一部分；测试数量既不能相加成280项，也不能换算成64条AC全部通过。</w:t>
      </w:r>
    </w:p>
    <w:p>
      <w:pPr>
        <w:pStyle w:val="Heading1"/>
        <w:keepNext/>
      </w:pPr>
      <w:r>
        <w:t xml:space="preserve">二、需求与测试设计：先确定预期，再安排执行</w:t>
      </w:r>
    </w:p>
    <w:p>
      <w:pPr>
        <w:pStyle w:val="Heading2"/>
        <w:keepNext/>
      </w:pPr>
      <w:r>
        <w:t xml:space="preserve">2.1 把一句业务规则拆成不同场景</w:t>
      </w:r>
    </w:p>
    <w:p>
      <w:pPr>
        <w:widowControl/>
        <w:spacing w:after="105" w:line="282"/>
      </w:pPr>
      <w:r>
        <w:t xml:space="preserve">“保存课表不影响注册”需要至少检查三个状态：没有课表时保存、已有正式注册时保存修改、保存后正式提交失败。只测第一种，看不到原班次是否被错误释放；只检查HTTP响应，看不到数据库是否已经部分写入。</w:t>
      </w:r>
    </w:p>
    <w:p>
      <w:pPr>
        <w:widowControl/>
        <w:spacing w:after="105" w:line="282"/>
      </w:pPr>
      <w:r>
        <w:t xml:space="preserve">同样，“先修课程必须通过”不能只用全A成绩验证。我在数据契约中区分D＋C、A＋F、I和缺成绩，分别判断所有先修是否满足。这里D可以通过而F、I和缺失不能通过，测试需要来自规则的预期，不能凭“成绩看起来不错”判断。</w:t>
      </w:r>
    </w:p>
    <w:tbl>
      <w:tblPr>
        <w:tblW w:type="dxa" w:w="9472"/>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2669"/>
        <w:gridCol w:w="3489"/>
        <w:gridCol w:w="3314"/>
      </w:tblGrid>
      <w:tr>
        <w:trPr>
          <w:cantSplit/>
          <w:tblHeader/>
        </w:trPr>
        <w:tc>
          <w:tcPr>
            <w:tcW w:type="dxa" w:w="2669"/>
            <w:shd w:fill="E8EEF4"/>
            <w:tcMar>
              <w:top w:type="dxa" w:w="95"/>
              <w:left w:type="dxa" w:w="105"/>
              <w:bottom w:type="dxa" w:w="95"/>
              <w:right w:type="dxa" w:w="105"/>
            </w:tcMar>
            <w:vAlign w:val="center"/>
          </w:tcPr>
          <w:p>
            <w:pPr>
              <w:keepNext/>
              <w:widowControl/>
              <w:spacing w:after="0" w:line="250"/>
            </w:pPr>
            <w:r>
              <w:rPr>
                <w:b/>
                <w:bCs/>
                <w:sz w:val="20"/>
                <w:szCs w:val="20"/>
              </w:rPr>
              <w:t xml:space="preserve">需求中的表述</w:t>
            </w:r>
          </w:p>
        </w:tc>
        <w:tc>
          <w:tcPr>
            <w:tcW w:type="dxa" w:w="3489"/>
            <w:shd w:fill="E8EEF4"/>
            <w:tcMar>
              <w:top w:type="dxa" w:w="95"/>
              <w:left w:type="dxa" w:w="105"/>
              <w:bottom w:type="dxa" w:w="95"/>
              <w:right w:type="dxa" w:w="105"/>
            </w:tcMar>
            <w:vAlign w:val="center"/>
          </w:tcPr>
          <w:p>
            <w:pPr>
              <w:keepNext/>
              <w:widowControl/>
              <w:spacing w:after="0" w:line="250"/>
            </w:pPr>
            <w:r>
              <w:rPr>
                <w:b/>
                <w:bCs/>
                <w:sz w:val="20"/>
                <w:szCs w:val="20"/>
              </w:rPr>
              <w:t xml:space="preserve">我展开的测试问题</w:t>
            </w:r>
          </w:p>
        </w:tc>
        <w:tc>
          <w:tcPr>
            <w:tcW w:type="dxa" w:w="3314"/>
            <w:shd w:fill="E8EEF4"/>
            <w:tcMar>
              <w:top w:type="dxa" w:w="95"/>
              <w:left w:type="dxa" w:w="105"/>
              <w:bottom w:type="dxa" w:w="95"/>
              <w:right w:type="dxa" w:w="105"/>
            </w:tcMar>
            <w:vAlign w:val="center"/>
          </w:tcPr>
          <w:p>
            <w:pPr>
              <w:keepNext/>
              <w:widowControl/>
              <w:spacing w:after="0" w:line="250"/>
            </w:pPr>
            <w:r>
              <w:rPr>
                <w:b/>
                <w:bCs/>
                <w:sz w:val="20"/>
                <w:szCs w:val="20"/>
              </w:rPr>
              <w:t xml:space="preserve">要观察的事实</w:t>
            </w:r>
          </w:p>
        </w:tc>
      </w:tr>
      <w:tr>
        <w:trPr>
          <w:cantSplit/>
          <w:tblHeader w:val="false"/>
        </w:trPr>
        <w:tc>
          <w:tcPr>
            <w:tcW w:type="dxa" w:w="2669"/>
            <w:tcMar>
              <w:top w:type="dxa" w:w="95"/>
              <w:left w:type="dxa" w:w="105"/>
              <w:bottom w:type="dxa" w:w="95"/>
              <w:right w:type="dxa" w:w="105"/>
            </w:tcMar>
            <w:vAlign w:val="center"/>
          </w:tcPr>
          <w:p>
            <w:pPr>
              <w:keepNext w:val="false"/>
              <w:widowControl/>
              <w:spacing w:after="0" w:line="250"/>
            </w:pPr>
            <w:r>
              <w:rPr>
                <w:b w:val="false"/>
                <w:bCs w:val="false"/>
                <w:sz w:val="20"/>
                <w:szCs w:val="20"/>
              </w:rPr>
              <w:t xml:space="preserve">保存不占位</w:t>
            </w:r>
          </w:p>
        </w:tc>
        <w:tc>
          <w:tcPr>
            <w:tcW w:type="dxa" w:w="3489"/>
            <w:tcMar>
              <w:top w:type="dxa" w:w="95"/>
              <w:left w:type="dxa" w:w="105"/>
              <w:bottom w:type="dxa" w:w="95"/>
              <w:right w:type="dxa" w:w="105"/>
            </w:tcMar>
            <w:vAlign w:val="center"/>
          </w:tcPr>
          <w:p>
            <w:pPr>
              <w:keepNext w:val="false"/>
              <w:widowControl/>
              <w:spacing w:after="0" w:line="250"/>
            </w:pPr>
            <w:r>
              <w:rPr>
                <w:b w:val="false"/>
                <w:bCs w:val="false"/>
                <w:sz w:val="20"/>
                <w:szCs w:val="20"/>
              </w:rPr>
              <w:t xml:space="preserve">已注册学生保存另一份选择，会不会提前退旧课或占新课？</w:t>
            </w:r>
          </w:p>
        </w:tc>
        <w:tc>
          <w:tcPr>
            <w:tcW w:type="dxa" w:w="3314"/>
            <w:tcMar>
              <w:top w:type="dxa" w:w="95"/>
              <w:left w:type="dxa" w:w="105"/>
              <w:bottom w:type="dxa" w:w="95"/>
              <w:right w:type="dxa" w:w="105"/>
            </w:tcMar>
            <w:vAlign w:val="center"/>
          </w:tcPr>
          <w:p>
            <w:pPr>
              <w:keepNext w:val="false"/>
              <w:widowControl/>
              <w:spacing w:after="0" w:line="250"/>
            </w:pPr>
            <w:r>
              <w:rPr>
                <w:b w:val="false"/>
                <w:bCs w:val="false"/>
                <w:sz w:val="20"/>
                <w:szCs w:val="20"/>
              </w:rPr>
              <w:t xml:space="preserve">保存内容更新，原注册与名册保持</w:t>
            </w:r>
          </w:p>
        </w:tc>
      </w:tr>
      <w:tr>
        <w:trPr>
          <w:cantSplit/>
          <w:tblHeader w:val="false"/>
        </w:trPr>
        <w:tc>
          <w:tcPr>
            <w:tcW w:type="dxa" w:w="2669"/>
            <w:tcMar>
              <w:top w:type="dxa" w:w="95"/>
              <w:left w:type="dxa" w:w="105"/>
              <w:bottom w:type="dxa" w:w="95"/>
              <w:right w:type="dxa" w:w="105"/>
            </w:tcMar>
            <w:vAlign w:val="center"/>
          </w:tcPr>
          <w:p>
            <w:pPr>
              <w:keepNext w:val="false"/>
              <w:widowControl/>
              <w:spacing w:after="0" w:line="250"/>
            </w:pPr>
            <w:r>
              <w:rPr>
                <w:b w:val="false"/>
                <w:bCs w:val="false"/>
                <w:sz w:val="20"/>
                <w:szCs w:val="20"/>
              </w:rPr>
              <w:t xml:space="preserve">正式提交整体生效</w:t>
            </w:r>
          </w:p>
        </w:tc>
        <w:tc>
          <w:tcPr>
            <w:tcW w:type="dxa" w:w="3489"/>
            <w:tcMar>
              <w:top w:type="dxa" w:w="95"/>
              <w:left w:type="dxa" w:w="105"/>
              <w:bottom w:type="dxa" w:w="95"/>
              <w:right w:type="dxa" w:w="105"/>
            </w:tcMar>
            <w:vAlign w:val="center"/>
          </w:tcPr>
          <w:p>
            <w:pPr>
              <w:keepNext w:val="false"/>
              <w:widowControl/>
              <w:spacing w:after="0" w:line="250"/>
            </w:pPr>
            <w:r>
              <w:rPr>
                <w:b w:val="false"/>
                <w:bCs w:val="false"/>
                <w:sz w:val="20"/>
                <w:szCs w:val="20"/>
              </w:rPr>
              <w:t xml:space="preserve">换课目标已满时，是否先退旧班再失败？</w:t>
            </w:r>
          </w:p>
        </w:tc>
        <w:tc>
          <w:tcPr>
            <w:tcW w:type="dxa" w:w="3314"/>
            <w:tcMar>
              <w:top w:type="dxa" w:w="95"/>
              <w:left w:type="dxa" w:w="105"/>
              <w:bottom w:type="dxa" w:w="95"/>
              <w:right w:type="dxa" w:w="105"/>
            </w:tcMar>
            <w:vAlign w:val="center"/>
          </w:tcPr>
          <w:p>
            <w:pPr>
              <w:keepNext w:val="false"/>
              <w:widowControl/>
              <w:spacing w:after="0" w:line="250"/>
            </w:pPr>
            <w:r>
              <w:rPr>
                <w:b w:val="false"/>
                <w:bCs w:val="false"/>
                <w:sz w:val="20"/>
                <w:szCs w:val="20"/>
              </w:rPr>
              <w:t xml:space="preserve">失败响应、旧课表与完整注册集合</w:t>
            </w:r>
          </w:p>
        </w:tc>
      </w:tr>
      <w:tr>
        <w:trPr>
          <w:cantSplit/>
          <w:tblHeader w:val="false"/>
        </w:trPr>
        <w:tc>
          <w:tcPr>
            <w:tcW w:type="dxa" w:w="2669"/>
            <w:tcMar>
              <w:top w:type="dxa" w:w="95"/>
              <w:left w:type="dxa" w:w="105"/>
              <w:bottom w:type="dxa" w:w="95"/>
              <w:right w:type="dxa" w:w="105"/>
            </w:tcMar>
            <w:vAlign w:val="center"/>
          </w:tcPr>
          <w:p>
            <w:pPr>
              <w:keepNext w:val="false"/>
              <w:widowControl/>
              <w:spacing w:after="0" w:line="250"/>
            </w:pPr>
            <w:r>
              <w:rPr>
                <w:b w:val="false"/>
                <w:bCs w:val="false"/>
                <w:sz w:val="20"/>
                <w:szCs w:val="20"/>
              </w:rPr>
              <w:t xml:space="preserve">一个班次最多10人</w:t>
            </w:r>
          </w:p>
        </w:tc>
        <w:tc>
          <w:tcPr>
            <w:tcW w:type="dxa" w:w="3489"/>
            <w:tcMar>
              <w:top w:type="dxa" w:w="95"/>
              <w:left w:type="dxa" w:w="105"/>
              <w:bottom w:type="dxa" w:w="95"/>
              <w:right w:type="dxa" w:w="105"/>
            </w:tcMar>
            <w:vAlign w:val="center"/>
          </w:tcPr>
          <w:p>
            <w:pPr>
              <w:keepNext w:val="false"/>
              <w:widowControl/>
              <w:spacing w:after="0" w:line="250"/>
            </w:pPr>
            <w:r>
              <w:rPr>
                <w:b w:val="false"/>
                <w:bCs w:val="false"/>
                <w:sz w:val="20"/>
                <w:szCs w:val="20"/>
              </w:rPr>
              <w:t xml:space="preserve">两个合法学生同时竞争第10个位置，谁成功？</w:t>
            </w:r>
          </w:p>
        </w:tc>
        <w:tc>
          <w:tcPr>
            <w:tcW w:type="dxa" w:w="3314"/>
            <w:tcMar>
              <w:top w:type="dxa" w:w="95"/>
              <w:left w:type="dxa" w:w="105"/>
              <w:bottom w:type="dxa" w:w="95"/>
              <w:right w:type="dxa" w:w="105"/>
            </w:tcMar>
            <w:vAlign w:val="center"/>
          </w:tcPr>
          <w:p>
            <w:pPr>
              <w:keepNext w:val="false"/>
              <w:widowControl/>
              <w:spacing w:after="0" w:line="250"/>
            </w:pPr>
            <w:r>
              <w:rPr>
                <w:b w:val="false"/>
                <w:bCs w:val="false"/>
                <w:sz w:val="20"/>
                <w:szCs w:val="20"/>
              </w:rPr>
              <w:t xml:space="preserve">恰一人成功、赢家身份、败者旧班、完整名册</w:t>
            </w:r>
          </w:p>
        </w:tc>
      </w:tr>
      <w:tr>
        <w:trPr>
          <w:cantSplit/>
          <w:tblHeader w:val="false"/>
        </w:trPr>
        <w:tc>
          <w:tcPr>
            <w:tcW w:type="dxa" w:w="2669"/>
            <w:tcMar>
              <w:top w:type="dxa" w:w="95"/>
              <w:left w:type="dxa" w:w="105"/>
              <w:bottom w:type="dxa" w:w="95"/>
              <w:right w:type="dxa" w:w="105"/>
            </w:tcMar>
            <w:vAlign w:val="center"/>
          </w:tcPr>
          <w:p>
            <w:pPr>
              <w:keepNext w:val="false"/>
              <w:widowControl/>
              <w:spacing w:after="0" w:line="250"/>
            </w:pPr>
            <w:r>
              <w:rPr>
                <w:b w:val="false"/>
                <w:bCs w:val="false"/>
                <w:sz w:val="20"/>
                <w:szCs w:val="20"/>
              </w:rPr>
              <w:t xml:space="preserve">关闭等待在途操作</w:t>
            </w:r>
          </w:p>
        </w:tc>
        <w:tc>
          <w:tcPr>
            <w:tcW w:type="dxa" w:w="3489"/>
            <w:tcMar>
              <w:top w:type="dxa" w:w="95"/>
              <w:left w:type="dxa" w:w="105"/>
              <w:bottom w:type="dxa" w:w="95"/>
              <w:right w:type="dxa" w:w="105"/>
            </w:tcMar>
            <w:vAlign w:val="center"/>
          </w:tcPr>
          <w:p>
            <w:pPr>
              <w:keepNext w:val="false"/>
              <w:widowControl/>
              <w:spacing w:after="0" w:line="250"/>
            </w:pPr>
            <w:r>
              <w:rPr>
                <w:b w:val="false"/>
                <w:bCs w:val="false"/>
                <w:sz w:val="20"/>
                <w:szCs w:val="20"/>
              </w:rPr>
              <w:t xml:space="preserve">提交已获准处理但尚未确认时，关闭怎样排序？</w:t>
            </w:r>
          </w:p>
        </w:tc>
        <w:tc>
          <w:tcPr>
            <w:tcW w:type="dxa" w:w="3314"/>
            <w:tcMar>
              <w:top w:type="dxa" w:w="95"/>
              <w:left w:type="dxa" w:w="105"/>
              <w:bottom w:type="dxa" w:w="95"/>
              <w:right w:type="dxa" w:w="105"/>
            </w:tcMar>
            <w:vAlign w:val="center"/>
          </w:tcPr>
          <w:p>
            <w:pPr>
              <w:keepNext w:val="false"/>
              <w:widowControl/>
              <w:spacing w:after="0" w:line="250"/>
            </w:pPr>
            <w:r>
              <w:rPr>
                <w:b w:val="false"/>
                <w:bCs w:val="false"/>
                <w:sz w:val="20"/>
                <w:szCs w:val="20"/>
              </w:rPr>
              <w:t xml:space="preserve">先完成在途提交，再形成关闭基线，新请求被拒绝</w:t>
            </w:r>
          </w:p>
        </w:tc>
      </w:tr>
      <w:tr>
        <w:trPr>
          <w:cantSplit/>
          <w:tblHeader w:val="false"/>
        </w:trPr>
        <w:tc>
          <w:tcPr>
            <w:tcW w:type="dxa" w:w="2669"/>
            <w:tcMar>
              <w:top w:type="dxa" w:w="95"/>
              <w:left w:type="dxa" w:w="105"/>
              <w:bottom w:type="dxa" w:w="95"/>
              <w:right w:type="dxa" w:w="105"/>
            </w:tcMar>
            <w:vAlign w:val="center"/>
          </w:tcPr>
          <w:p>
            <w:pPr>
              <w:keepNext w:val="false"/>
              <w:widowControl/>
              <w:spacing w:after="0" w:line="250"/>
            </w:pPr>
            <w:r>
              <w:rPr>
                <w:b w:val="false"/>
                <w:bCs w:val="false"/>
                <w:sz w:val="20"/>
                <w:szCs w:val="20"/>
              </w:rPr>
              <w:t xml:space="preserve">计费失败继续重试</w:t>
            </w:r>
          </w:p>
        </w:tc>
        <w:tc>
          <w:tcPr>
            <w:tcW w:type="dxa" w:w="3489"/>
            <w:tcMar>
              <w:top w:type="dxa" w:w="95"/>
              <w:left w:type="dxa" w:w="105"/>
              <w:bottom w:type="dxa" w:w="95"/>
              <w:right w:type="dxa" w:w="105"/>
            </w:tcMar>
            <w:vAlign w:val="center"/>
          </w:tcPr>
          <w:p>
            <w:pPr>
              <w:keepNext w:val="false"/>
              <w:widowControl/>
              <w:spacing w:after="0" w:line="250"/>
            </w:pPr>
            <w:r>
              <w:rPr>
                <w:b w:val="false"/>
                <w:bCs w:val="false"/>
                <w:sz w:val="20"/>
                <w:szCs w:val="20"/>
              </w:rPr>
              <w:t xml:space="preserve">对方收到账单但响应丢失时，重启会不会重复计费？</w:t>
            </w:r>
          </w:p>
        </w:tc>
        <w:tc>
          <w:tcPr>
            <w:tcW w:type="dxa" w:w="3314"/>
            <w:tcMar>
              <w:top w:type="dxa" w:w="95"/>
              <w:left w:type="dxa" w:w="105"/>
              <w:bottom w:type="dxa" w:w="95"/>
              <w:right w:type="dxa" w:w="105"/>
            </w:tcMar>
            <w:vAlign w:val="center"/>
          </w:tcPr>
          <w:p>
            <w:pPr>
              <w:keepNext w:val="false"/>
              <w:widowControl/>
              <w:spacing w:after="0" w:line="250"/>
            </w:pPr>
            <w:r>
              <w:rPr>
                <w:b w:val="false"/>
                <w:bCs w:val="false"/>
                <w:sz w:val="20"/>
                <w:szCs w:val="20"/>
              </w:rPr>
              <w:t xml:space="preserve">持久标识、重试时刻、外部最终版本与金额</w:t>
            </w:r>
          </w:p>
        </w:tc>
      </w:tr>
      <w:tr>
        <w:trPr>
          <w:cantSplit/>
          <w:tblHeader w:val="false"/>
        </w:trPr>
        <w:tc>
          <w:tcPr>
            <w:tcW w:type="dxa" w:w="2669"/>
            <w:tcMar>
              <w:top w:type="dxa" w:w="95"/>
              <w:left w:type="dxa" w:w="105"/>
              <w:bottom w:type="dxa" w:w="95"/>
              <w:right w:type="dxa" w:w="105"/>
            </w:tcMar>
            <w:vAlign w:val="center"/>
          </w:tcPr>
          <w:p>
            <w:pPr>
              <w:keepNext w:val="false"/>
              <w:widowControl/>
              <w:spacing w:after="0" w:line="250"/>
            </w:pPr>
            <w:r>
              <w:rPr>
                <w:b w:val="false"/>
                <w:bCs w:val="false"/>
                <w:sz w:val="20"/>
                <w:szCs w:val="20"/>
              </w:rPr>
              <w:t xml:space="preserve">学生只能看本人成绩</w:t>
            </w:r>
          </w:p>
        </w:tc>
        <w:tc>
          <w:tcPr>
            <w:tcW w:type="dxa" w:w="3489"/>
            <w:tcMar>
              <w:top w:type="dxa" w:w="95"/>
              <w:left w:type="dxa" w:w="105"/>
              <w:bottom w:type="dxa" w:w="95"/>
              <w:right w:type="dxa" w:w="105"/>
            </w:tcMar>
            <w:vAlign w:val="center"/>
          </w:tcPr>
          <w:p>
            <w:pPr>
              <w:keepNext w:val="false"/>
              <w:widowControl/>
              <w:spacing w:after="0" w:line="250"/>
            </w:pPr>
            <w:r>
              <w:rPr>
                <w:b w:val="false"/>
                <w:bCs w:val="false"/>
                <w:sz w:val="20"/>
                <w:szCs w:val="20"/>
              </w:rPr>
              <w:t xml:space="preserve">修改请求中的身份字段能否读到别人记录？</w:t>
            </w:r>
          </w:p>
        </w:tc>
        <w:tc>
          <w:tcPr>
            <w:tcW w:type="dxa" w:w="3314"/>
            <w:tcMar>
              <w:top w:type="dxa" w:w="95"/>
              <w:left w:type="dxa" w:w="105"/>
              <w:bottom w:type="dxa" w:w="95"/>
              <w:right w:type="dxa" w:w="105"/>
            </w:tcMar>
            <w:vAlign w:val="center"/>
          </w:tcPr>
          <w:p>
            <w:pPr>
              <w:keepNext w:val="false"/>
              <w:widowControl/>
              <w:spacing w:after="0" w:line="250"/>
            </w:pPr>
            <w:r>
              <w:rPr>
                <w:b w:val="false"/>
                <w:bCs w:val="false"/>
                <w:sz w:val="20"/>
                <w:szCs w:val="20"/>
              </w:rPr>
              <w:t xml:space="preserve">真实会话下的拒绝结果和未被改变的数据</w:t>
            </w:r>
          </w:p>
        </w:tc>
      </w:tr>
    </w:tbl>
    <w:p>
      <w:pPr>
        <w:spacing w:after="85" w:line="60"/>
      </w:pPr>
    </w:p>
    <w:p>
      <w:pPr>
        <w:pStyle w:val="Heading2"/>
        <w:keepNext/>
      </w:pPr>
      <w:r>
        <w:t xml:space="preserve">2.2 正常、边界与异常不能互相替代</w:t>
      </w:r>
    </w:p>
    <w:p>
      <w:pPr>
        <w:widowControl/>
        <w:spacing w:after="105" w:line="282"/>
      </w:pPr>
      <w:r>
        <w:t xml:space="preserve">时间窗口采用左闭右开规则，因此“结束前1毫秒、恰好结束、结束后1毫秒”是三个不同预期。请求在截止前发出、事务在截止后确认的情况尤其重要：如果只在入口判断时间，排队请求就可能越过截止仍然成功。</w:t>
      </w:r>
    </w:p>
    <w:p>
      <w:pPr>
        <w:widowControl/>
        <w:spacing w:after="105" w:line="282"/>
      </w:pPr>
      <w:r>
        <w:t xml:space="preserve">人数边界也不能只测“很少”和“很多”。关闭用例准备0、1、2、3、9、10人的班次，区分不足3人的取消、达到3人的保留和容量上限；另加10人但没有教授的反例，防止实现仅按人数决定保留。</w:t>
      </w:r>
    </w:p>
    <w:p>
      <w:pPr>
        <w:widowControl/>
        <w:spacing w:after="105" w:line="282"/>
      </w:pPr>
      <w:r>
        <w:t xml:space="preserve">设计文档中明确的规则是判断依据；发现歧义时，应交给需求和模块负责人确认并同步文档。测试可以暴露规则缺口，但不应通过改预期偷偷替团队决定产品行为。</w:t>
      </w:r>
      <w:hyperlink w:history="1" r:id="rIdzwfg4ewks1kqy1exdi2p0">
        <w:r>
          <w:rPr>
            <w:color w:val="1F497D"/>
            <w:u w:val="single"/>
          </w:rPr>
          <w:t xml:space="preserve">测试计划第6节</w:t>
        </w:r>
      </w:hyperlink>
      <w:r>
        <w:t xml:space="preserve">保留了时间端点、关闭冻结目录、成绩学期和重复班次等实施口径。</w:t>
      </w:r>
    </w:p>
    <w:p>
      <w:pPr>
        <w:pStyle w:val="Heading2"/>
        <w:keepNext/>
      </w:pPr>
      <w:r>
        <w:t xml:space="preserve">2.3 设计状态与执行状态分开维护</w:t>
      </w:r>
    </w:p>
    <w:p>
      <w:pPr>
        <w:widowControl/>
        <w:spacing w:after="105" w:line="282"/>
      </w:pPr>
      <w:r>
        <w:t xml:space="preserve">场景矩阵保留设计，执行账本逐条登记实际覆盖与缺口。同一AC下接口通过而某个页面组合未执行时，仍标为“部分”。例如AC-07已有满额、冲突和先修拒绝及旧快照保留证据，但并非每一种原因都在页面逐项复现。</w:t>
      </w:r>
    </w:p>
    <w:p>
      <w:pPr>
        <w:widowControl/>
        <w:spacing w:after="105" w:line="282"/>
      </w:pPr>
      <w:r>
        <w:t xml:space="preserve">这种做法使后来补测的人能够直接找到缺口。若把一条包含多个子场景的AC整体勾掉，报告会变得好看，却失去安排下一轮工作的作用。对我而言，测试报告的重要价值之一是让未完成的部分同样清楚。</w:t>
      </w:r>
    </w:p>
    <w:p>
      <w:pPr>
        <w:pStyle w:val="Heading1"/>
        <w:keepNext/>
      </w:pPr>
      <w:r>
        <w:t xml:space="preserve">三、测试底座与数据：让失败能够复现，让预期保持独立</w:t>
      </w:r>
    </w:p>
    <w:p>
      <w:pPr>
        <w:pStyle w:val="Heading2"/>
        <w:keepNext/>
      </w:pPr>
      <w:r>
        <w:t xml:space="preserve">3.1 隔离环境的选择</w:t>
      </w:r>
    </w:p>
    <w:p>
      <w:pPr>
        <w:widowControl/>
        <w:spacing w:after="105" w:line="282"/>
      </w:pPr>
      <w:r>
        <w:t xml:space="preserve">我与 Agent 协作建立的</w:t>
      </w:r>
      <w:hyperlink w:history="1" r:id="rIdeyob_3fasjbudrhnwjrru">
        <w:r>
          <w:rPr>
            <w:color w:val="1F497D"/>
            <w:u w:val="single"/>
          </w:rPr>
          <w:t xml:space="preserve">隔离夹具</w:t>
        </w:r>
      </w:hyperlink>
      <w:r>
        <w:t xml:space="preserve">为每个验收用例新建随机 PostgreSQL 数据库，部署真实迁移，并通过HTTP连接真实目录和计费模拟。数据库命名为随机的 </w:t>
      </w:r>
      <w:r>
        <w:rPr>
          <w:rFonts w:ascii="Menlo" w:eastAsia="Songti SC" w:hAnsi="Menlo"/>
          <w:sz w:val="20"/>
          <w:szCs w:val="20"/>
        </w:rPr>
        <w:t xml:space="preserve">acceptance_*_test</w:t>
      </w:r>
      <w:r>
        <w:t xml:space="preserve">，结束后只删除本次创建的库及模拟临时目录。</w:t>
      </w:r>
    </w:p>
    <w:p>
      <w:pPr>
        <w:widowControl/>
        <w:spacing w:after="105" w:line="282"/>
      </w:pPr>
      <w:r>
        <w:t xml:space="preserve">采用整库隔离，是因为系统中存在数据库范围的运行锁与领导者锁，单纯换一组学生编号不能隔离全部运行状态。关闭、删除、重启和人员停用又会改变大量关联数据；每项重新准备，避免前一个用例恰好留下状态使后一个“通过”。</w:t>
      </w:r>
    </w:p>
    <w:p>
      <w:pPr>
        <w:widowControl/>
        <w:spacing w:after="105" w:line="282"/>
      </w:pPr>
      <w:r>
        <w:t xml:space="preserve">这种方式的成本是迁移和准备较慢，但它可以同时检查实际约束、事务和HTTP契约。测试代码仍会直接准备部分背景数据，这只是构造前提，不把直接插入数据库当作用户业务流程已经验证。</w:t>
      </w:r>
    </w:p>
    <w:p>
      <w:pPr>
        <w:pStyle w:val="Heading2"/>
        <w:keepNext/>
      </w:pPr>
      <w:r>
        <w:t xml:space="preserve">3.2 用差异数据发现串人、串学期与错算</w:t>
      </w:r>
    </w:p>
    <w:p>
      <w:pPr>
        <w:widowControl/>
        <w:spacing w:after="105" w:line="282"/>
      </w:pPr>
      <w:r>
        <w:t xml:space="preserve">身份数据准备同名而账号不同的两名学生；学期分为上线前T0、上一已完成T1、当前选课T2和另一学期T3。测试通过这些差异检查系统是否按账号、学期和班次归属查询，而不是碰巧依赖名称或“当前可见的第一条”。</w:t>
      </w:r>
    </w:p>
    <w:p>
      <w:pPr>
        <w:widowControl/>
        <w:spacing w:after="105" w:line="282"/>
      </w:pPr>
      <w:r>
        <w:t xml:space="preserve">特别需要防止把“关闭选课”当作“学期完成”。当前学期即使已关闭，也不能因此成为教授录入上一已完成学期成绩的目标。历史成绩用H1、H2等独立班次编号，避免复用当前M1、M2后让错误查询也能得到看似正确的结果。</w:t>
      </w:r>
    </w:p>
    <w:p>
      <w:pPr>
        <w:widowControl/>
        <w:spacing w:after="105" w:line="282"/>
      </w:pPr>
      <w:r>
        <w:t xml:space="preserve">学分使用3、2、4、1，而不是每门都设置成3。若所有数据对称，漏一门、重复一门或取错课程也可能得到相同总额；非对称数据能让错误表现得更明显。</w:t>
      </w:r>
    </w:p>
    <w:p>
      <w:pPr>
        <w:pStyle w:val="Heading2"/>
        <w:keepNext/>
      </w:pPr>
      <w:r>
        <w:t xml:space="preserve">3.3 金额和成员集合必须有独立预期</w:t>
      </w:r>
    </w:p>
    <w:p>
      <w:pPr>
        <w:widowControl/>
        <w:spacing w:after="105" w:line="282"/>
      </w:pPr>
      <w:r>
        <w:t xml:space="preserve">计费单价固定为每学分125元，预期由测试中的明确数据推导，不调用产品计费规则函数。下面的表格既是测试设计说明，也是后来查看失败时的对照依据。</w:t>
      </w:r>
    </w:p>
    <w:tbl>
      <w:tblPr>
        <w:tblW w:type="dxa" w:w="9472"/>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2288"/>
        <w:gridCol w:w="2525"/>
        <w:gridCol w:w="2134"/>
        <w:gridCol w:w="2525"/>
      </w:tblGrid>
      <w:tr>
        <w:trPr>
          <w:cantSplit/>
          <w:tblHeader/>
        </w:trPr>
        <w:tc>
          <w:tcPr>
            <w:tcW w:type="dxa" w:w="2288"/>
            <w:shd w:fill="E8EEF4"/>
            <w:tcMar>
              <w:top w:type="dxa" w:w="95"/>
              <w:left w:type="dxa" w:w="105"/>
              <w:bottom w:type="dxa" w:w="95"/>
              <w:right w:type="dxa" w:w="105"/>
            </w:tcMar>
            <w:vAlign w:val="center"/>
          </w:tcPr>
          <w:p>
            <w:pPr>
              <w:keepNext/>
              <w:widowControl/>
              <w:spacing w:after="0" w:line="250"/>
            </w:pPr>
            <w:r>
              <w:rPr>
                <w:b/>
                <w:bCs/>
                <w:sz w:val="20"/>
                <w:szCs w:val="20"/>
              </w:rPr>
              <w:t xml:space="preserve">场景</w:t>
            </w:r>
          </w:p>
        </w:tc>
        <w:tc>
          <w:tcPr>
            <w:tcW w:type="dxa" w:w="2525"/>
            <w:shd w:fill="E8EEF4"/>
            <w:tcMar>
              <w:top w:type="dxa" w:w="95"/>
              <w:left w:type="dxa" w:w="105"/>
              <w:bottom w:type="dxa" w:w="95"/>
              <w:right w:type="dxa" w:w="105"/>
            </w:tcMar>
            <w:vAlign w:val="center"/>
          </w:tcPr>
          <w:p>
            <w:pPr>
              <w:keepNext/>
              <w:widowControl/>
              <w:spacing w:after="0" w:line="250"/>
            </w:pPr>
            <w:r>
              <w:rPr>
                <w:b/>
                <w:bCs/>
                <w:sz w:val="20"/>
                <w:szCs w:val="20"/>
              </w:rPr>
              <w:t xml:space="preserve">手算依据</w:t>
            </w:r>
          </w:p>
        </w:tc>
        <w:tc>
          <w:tcPr>
            <w:tcW w:type="dxa" w:w="2134"/>
            <w:shd w:fill="E8EEF4"/>
            <w:tcMar>
              <w:top w:type="dxa" w:w="95"/>
              <w:left w:type="dxa" w:w="105"/>
              <w:bottom w:type="dxa" w:w="95"/>
              <w:right w:type="dxa" w:w="105"/>
            </w:tcMar>
            <w:vAlign w:val="center"/>
          </w:tcPr>
          <w:p>
            <w:pPr>
              <w:keepNext/>
              <w:widowControl/>
              <w:spacing w:after="0" w:line="250"/>
            </w:pPr>
            <w:r>
              <w:rPr>
                <w:b/>
                <w:bCs/>
                <w:sz w:val="20"/>
                <w:szCs w:val="20"/>
              </w:rPr>
              <w:t xml:space="preserve">正确结果</w:t>
            </w:r>
          </w:p>
        </w:tc>
        <w:tc>
          <w:tcPr>
            <w:tcW w:type="dxa" w:w="2525"/>
            <w:shd w:fill="E8EEF4"/>
            <w:tcMar>
              <w:top w:type="dxa" w:w="95"/>
              <w:left w:type="dxa" w:w="105"/>
              <w:bottom w:type="dxa" w:w="95"/>
              <w:right w:type="dxa" w:w="105"/>
            </w:tcMar>
            <w:vAlign w:val="center"/>
          </w:tcPr>
          <w:p>
            <w:pPr>
              <w:keepNext/>
              <w:widowControl/>
              <w:spacing w:after="0" w:line="250"/>
            </w:pPr>
            <w:r>
              <w:rPr>
                <w:b/>
                <w:bCs/>
                <w:sz w:val="20"/>
                <w:szCs w:val="20"/>
              </w:rPr>
              <w:t xml:space="preserve">需要排除的错误</w:t>
            </w:r>
          </w:p>
        </w:tc>
      </w:tr>
      <w:tr>
        <w:trPr>
          <w:cantSplit/>
          <w:tblHeader w:val="false"/>
        </w:trPr>
        <w:tc>
          <w:tcPr>
            <w:tcW w:type="dxa" w:w="2288"/>
            <w:tcMar>
              <w:top w:type="dxa" w:w="95"/>
              <w:left w:type="dxa" w:w="105"/>
              <w:bottom w:type="dxa" w:w="95"/>
              <w:right w:type="dxa" w:w="105"/>
            </w:tcMar>
            <w:vAlign w:val="center"/>
          </w:tcPr>
          <w:p>
            <w:pPr>
              <w:keepNext w:val="false"/>
              <w:widowControl/>
              <w:spacing w:after="0" w:line="250"/>
            </w:pPr>
            <w:r>
              <w:rPr>
                <w:b w:val="false"/>
                <w:bCs w:val="false"/>
                <w:sz w:val="20"/>
                <w:szCs w:val="20"/>
              </w:rPr>
              <w:t xml:space="preserve">四门主选全部保留</w:t>
            </w:r>
          </w:p>
        </w:tc>
        <w:tc>
          <w:tcPr>
            <w:tcW w:type="dxa" w:w="2525"/>
            <w:tcMar>
              <w:top w:type="dxa" w:w="95"/>
              <w:left w:type="dxa" w:w="105"/>
              <w:bottom w:type="dxa" w:w="95"/>
              <w:right w:type="dxa" w:w="105"/>
            </w:tcMar>
            <w:vAlign w:val="center"/>
          </w:tcPr>
          <w:p>
            <w:pPr>
              <w:keepNext w:val="false"/>
              <w:widowControl/>
              <w:spacing w:after="0" w:line="250"/>
            </w:pPr>
            <w:r>
              <w:rPr>
                <w:b w:val="false"/>
                <w:bCs w:val="false"/>
                <w:sz w:val="20"/>
                <w:szCs w:val="20"/>
              </w:rPr>
              <w:t xml:space="preserve">(3＋2＋4＋1)×125</w:t>
            </w:r>
          </w:p>
        </w:tc>
        <w:tc>
          <w:tcPr>
            <w:tcW w:type="dxa" w:w="2134"/>
            <w:tcMar>
              <w:top w:type="dxa" w:w="95"/>
              <w:left w:type="dxa" w:w="105"/>
              <w:bottom w:type="dxa" w:w="95"/>
              <w:right w:type="dxa" w:w="105"/>
            </w:tcMar>
            <w:vAlign w:val="center"/>
          </w:tcPr>
          <w:p>
            <w:pPr>
              <w:keepNext w:val="false"/>
              <w:widowControl/>
              <w:spacing w:after="0" w:line="250"/>
            </w:pPr>
            <w:r>
              <w:rPr>
                <w:b w:val="false"/>
                <w:bCs w:val="false"/>
                <w:sz w:val="20"/>
                <w:szCs w:val="20"/>
              </w:rPr>
              <w:t xml:space="preserve">1250元</w:t>
            </w:r>
          </w:p>
        </w:tc>
        <w:tc>
          <w:tcPr>
            <w:tcW w:type="dxa" w:w="2525"/>
            <w:tcMar>
              <w:top w:type="dxa" w:w="95"/>
              <w:left w:type="dxa" w:w="105"/>
              <w:bottom w:type="dxa" w:w="95"/>
              <w:right w:type="dxa" w:w="105"/>
            </w:tcMar>
            <w:vAlign w:val="center"/>
          </w:tcPr>
          <w:p>
            <w:pPr>
              <w:keepNext w:val="false"/>
              <w:widowControl/>
              <w:spacing w:after="0" w:line="250"/>
            </w:pPr>
            <w:r>
              <w:rPr>
                <w:b w:val="false"/>
                <w:bCs w:val="false"/>
                <w:sz w:val="20"/>
                <w:szCs w:val="20"/>
              </w:rPr>
              <w:t xml:space="preserve">漏算或把备选计入</w:t>
            </w:r>
          </w:p>
        </w:tc>
      </w:tr>
      <w:tr>
        <w:trPr>
          <w:cantSplit/>
          <w:tblHeader w:val="false"/>
        </w:trPr>
        <w:tc>
          <w:tcPr>
            <w:tcW w:type="dxa" w:w="2288"/>
            <w:tcMar>
              <w:top w:type="dxa" w:w="95"/>
              <w:left w:type="dxa" w:w="105"/>
              <w:bottom w:type="dxa" w:w="95"/>
              <w:right w:type="dxa" w:w="105"/>
            </w:tcMar>
            <w:vAlign w:val="center"/>
          </w:tcPr>
          <w:p>
            <w:pPr>
              <w:keepNext w:val="false"/>
              <w:widowControl/>
              <w:spacing w:after="0" w:line="250"/>
            </w:pPr>
            <w:r>
              <w:rPr>
                <w:b w:val="false"/>
                <w:bCs w:val="false"/>
                <w:sz w:val="20"/>
                <w:szCs w:val="20"/>
              </w:rPr>
              <w:t xml:space="preserve">取消1学分课程</w:t>
            </w:r>
          </w:p>
        </w:tc>
        <w:tc>
          <w:tcPr>
            <w:tcW w:type="dxa" w:w="2525"/>
            <w:tcMar>
              <w:top w:type="dxa" w:w="95"/>
              <w:left w:type="dxa" w:w="105"/>
              <w:bottom w:type="dxa" w:w="95"/>
              <w:right w:type="dxa" w:w="105"/>
            </w:tcMar>
            <w:vAlign w:val="center"/>
          </w:tcPr>
          <w:p>
            <w:pPr>
              <w:keepNext w:val="false"/>
              <w:widowControl/>
              <w:spacing w:after="0" w:line="250"/>
            </w:pPr>
            <w:r>
              <w:rPr>
                <w:b w:val="false"/>
                <w:bCs w:val="false"/>
                <w:sz w:val="20"/>
                <w:szCs w:val="20"/>
              </w:rPr>
              <w:t xml:space="preserve">(3＋2＋4)×125</w:t>
            </w:r>
          </w:p>
        </w:tc>
        <w:tc>
          <w:tcPr>
            <w:tcW w:type="dxa" w:w="2134"/>
            <w:tcMar>
              <w:top w:type="dxa" w:w="95"/>
              <w:left w:type="dxa" w:w="105"/>
              <w:bottom w:type="dxa" w:w="95"/>
              <w:right w:type="dxa" w:w="105"/>
            </w:tcMar>
            <w:vAlign w:val="center"/>
          </w:tcPr>
          <w:p>
            <w:pPr>
              <w:keepNext w:val="false"/>
              <w:widowControl/>
              <w:spacing w:after="0" w:line="250"/>
            </w:pPr>
            <w:r>
              <w:rPr>
                <w:b w:val="false"/>
                <w:bCs w:val="false"/>
                <w:sz w:val="20"/>
                <w:szCs w:val="20"/>
              </w:rPr>
              <w:t xml:space="preserve">1125元</w:t>
            </w:r>
          </w:p>
        </w:tc>
        <w:tc>
          <w:tcPr>
            <w:tcW w:type="dxa" w:w="2525"/>
            <w:tcMar>
              <w:top w:type="dxa" w:w="95"/>
              <w:left w:type="dxa" w:w="105"/>
              <w:bottom w:type="dxa" w:w="95"/>
              <w:right w:type="dxa" w:w="105"/>
            </w:tcMar>
            <w:vAlign w:val="center"/>
          </w:tcPr>
          <w:p>
            <w:pPr>
              <w:keepNext w:val="false"/>
              <w:widowControl/>
              <w:spacing w:after="0" w:line="250"/>
            </w:pPr>
            <w:r>
              <w:rPr>
                <w:b w:val="false"/>
                <w:bCs w:val="false"/>
                <w:sz w:val="20"/>
                <w:szCs w:val="20"/>
              </w:rPr>
              <w:t xml:space="preserve">取消后仍沿用原金额</w:t>
            </w:r>
          </w:p>
        </w:tc>
      </w:tr>
      <w:tr>
        <w:trPr>
          <w:cantSplit/>
          <w:tblHeader w:val="false"/>
        </w:trPr>
        <w:tc>
          <w:tcPr>
            <w:tcW w:type="dxa" w:w="2288"/>
            <w:tcMar>
              <w:top w:type="dxa" w:w="95"/>
              <w:left w:type="dxa" w:w="105"/>
              <w:bottom w:type="dxa" w:w="95"/>
              <w:right w:type="dxa" w:w="105"/>
            </w:tcMar>
            <w:vAlign w:val="center"/>
          </w:tcPr>
          <w:p>
            <w:pPr>
              <w:keepNext w:val="false"/>
              <w:widowControl/>
              <w:spacing w:after="0" w:line="250"/>
            </w:pPr>
            <w:r>
              <w:rPr>
                <w:b w:val="false"/>
                <w:bCs w:val="false"/>
                <w:sz w:val="20"/>
                <w:szCs w:val="20"/>
              </w:rPr>
              <w:t xml:space="preserve">再补入5学分课程</w:t>
            </w:r>
          </w:p>
        </w:tc>
        <w:tc>
          <w:tcPr>
            <w:tcW w:type="dxa" w:w="2525"/>
            <w:tcMar>
              <w:top w:type="dxa" w:w="95"/>
              <w:left w:type="dxa" w:w="105"/>
              <w:bottom w:type="dxa" w:w="95"/>
              <w:right w:type="dxa" w:w="105"/>
            </w:tcMar>
            <w:vAlign w:val="center"/>
          </w:tcPr>
          <w:p>
            <w:pPr>
              <w:keepNext w:val="false"/>
              <w:widowControl/>
              <w:spacing w:after="0" w:line="250"/>
            </w:pPr>
            <w:r>
              <w:rPr>
                <w:b w:val="false"/>
                <w:bCs w:val="false"/>
                <w:sz w:val="20"/>
                <w:szCs w:val="20"/>
              </w:rPr>
              <w:t xml:space="preserve">(3＋2＋4＋5)×125</w:t>
            </w:r>
          </w:p>
        </w:tc>
        <w:tc>
          <w:tcPr>
            <w:tcW w:type="dxa" w:w="2134"/>
            <w:tcMar>
              <w:top w:type="dxa" w:w="95"/>
              <w:left w:type="dxa" w:w="105"/>
              <w:bottom w:type="dxa" w:w="95"/>
              <w:right w:type="dxa" w:w="105"/>
            </w:tcMar>
            <w:vAlign w:val="center"/>
          </w:tcPr>
          <w:p>
            <w:pPr>
              <w:keepNext w:val="false"/>
              <w:widowControl/>
              <w:spacing w:after="0" w:line="250"/>
            </w:pPr>
            <w:r>
              <w:rPr>
                <w:b w:val="false"/>
                <w:bCs w:val="false"/>
                <w:sz w:val="20"/>
                <w:szCs w:val="20"/>
              </w:rPr>
              <w:t xml:space="preserve">1750元</w:t>
            </w:r>
          </w:p>
        </w:tc>
        <w:tc>
          <w:tcPr>
            <w:tcW w:type="dxa" w:w="2525"/>
            <w:tcMar>
              <w:top w:type="dxa" w:w="95"/>
              <w:left w:type="dxa" w:w="105"/>
              <w:bottom w:type="dxa" w:w="95"/>
              <w:right w:type="dxa" w:w="105"/>
            </w:tcMar>
            <w:vAlign w:val="center"/>
          </w:tcPr>
          <w:p>
            <w:pPr>
              <w:keepNext w:val="false"/>
              <w:widowControl/>
              <w:spacing w:after="0" w:line="250"/>
            </w:pPr>
            <w:r>
              <w:rPr>
                <w:b w:val="false"/>
                <w:bCs w:val="false"/>
                <w:sz w:val="20"/>
                <w:szCs w:val="20"/>
              </w:rPr>
              <w:t xml:space="preserve">将旧新账单相加成2875元</w:t>
            </w:r>
          </w:p>
        </w:tc>
      </w:tr>
      <w:tr>
        <w:trPr>
          <w:cantSplit/>
          <w:tblHeader w:val="false"/>
        </w:trPr>
        <w:tc>
          <w:tcPr>
            <w:tcW w:type="dxa" w:w="2288"/>
            <w:tcMar>
              <w:top w:type="dxa" w:w="95"/>
              <w:left w:type="dxa" w:w="105"/>
              <w:bottom w:type="dxa" w:w="95"/>
              <w:right w:type="dxa" w:w="105"/>
            </w:tcMar>
            <w:vAlign w:val="center"/>
          </w:tcPr>
          <w:p>
            <w:pPr>
              <w:keepNext w:val="false"/>
              <w:widowControl/>
              <w:spacing w:after="0" w:line="250"/>
            </w:pPr>
            <w:r>
              <w:rPr>
                <w:b w:val="false"/>
                <w:bCs w:val="false"/>
                <w:sz w:val="20"/>
                <w:szCs w:val="20"/>
              </w:rPr>
              <w:t xml:space="preserve">最终零门课程</w:t>
            </w:r>
          </w:p>
        </w:tc>
        <w:tc>
          <w:tcPr>
            <w:tcW w:type="dxa" w:w="2525"/>
            <w:tcMar>
              <w:top w:type="dxa" w:w="95"/>
              <w:left w:type="dxa" w:w="105"/>
              <w:bottom w:type="dxa" w:w="95"/>
              <w:right w:type="dxa" w:w="105"/>
            </w:tcMar>
            <w:vAlign w:val="center"/>
          </w:tcPr>
          <w:p>
            <w:pPr>
              <w:keepNext w:val="false"/>
              <w:widowControl/>
              <w:spacing w:after="0" w:line="250"/>
            </w:pPr>
            <w:r>
              <w:rPr>
                <w:b w:val="false"/>
                <w:bCs w:val="false"/>
                <w:sz w:val="20"/>
                <w:szCs w:val="20"/>
              </w:rPr>
              <w:t xml:space="preserve">0×125</w:t>
            </w:r>
          </w:p>
        </w:tc>
        <w:tc>
          <w:tcPr>
            <w:tcW w:type="dxa" w:w="2134"/>
            <w:tcMar>
              <w:top w:type="dxa" w:w="95"/>
              <w:left w:type="dxa" w:w="105"/>
              <w:bottom w:type="dxa" w:w="95"/>
              <w:right w:type="dxa" w:w="105"/>
            </w:tcMar>
            <w:vAlign w:val="center"/>
          </w:tcPr>
          <w:p>
            <w:pPr>
              <w:keepNext w:val="false"/>
              <w:widowControl/>
              <w:spacing w:after="0" w:line="250"/>
            </w:pPr>
            <w:r>
              <w:rPr>
                <w:b w:val="false"/>
                <w:bCs w:val="false"/>
                <w:sz w:val="20"/>
                <w:szCs w:val="20"/>
              </w:rPr>
              <w:t xml:space="preserve">0元账单</w:t>
            </w:r>
          </w:p>
        </w:tc>
        <w:tc>
          <w:tcPr>
            <w:tcW w:type="dxa" w:w="2525"/>
            <w:tcMar>
              <w:top w:type="dxa" w:w="95"/>
              <w:left w:type="dxa" w:w="105"/>
              <w:bottom w:type="dxa" w:w="95"/>
              <w:right w:type="dxa" w:w="105"/>
            </w:tcMar>
            <w:vAlign w:val="center"/>
          </w:tcPr>
          <w:p>
            <w:pPr>
              <w:keepNext w:val="false"/>
              <w:widowControl/>
              <w:spacing w:after="0" w:line="250"/>
            </w:pPr>
            <w:r>
              <w:rPr>
                <w:b w:val="false"/>
                <w:bCs w:val="false"/>
                <w:sz w:val="20"/>
                <w:szCs w:val="20"/>
              </w:rPr>
              <w:t xml:space="preserve">把零金额误当作无需处理</w:t>
            </w:r>
          </w:p>
        </w:tc>
      </w:tr>
    </w:tbl>
    <w:p>
      <w:pPr>
        <w:spacing w:after="85" w:line="60"/>
      </w:pPr>
    </w:p>
    <w:p>
      <w:pPr>
        <w:widowControl/>
        <w:spacing w:after="105" w:line="282"/>
      </w:pPr>
      <w:r>
        <w:t xml:space="preserve">名册检查同样不能只比较人数。两名学生串位后人数仍可能正确，因此末席竞争会核对全部成员编号、赢家加入和败者原班保留。金额、成员集合和完整快照构成不同观察面，帮助判断失败发生在哪一层。</w:t>
      </w:r>
    </w:p>
    <w:p>
      <w:pPr>
        <w:pStyle w:val="Heading2"/>
        <w:keepNext/>
      </w:pPr>
      <w:r>
        <w:t xml:space="preserve">3.4 业务时间与真实时间分别控制</w:t>
      </w:r>
    </w:p>
    <w:p>
      <w:pPr>
        <w:widowControl/>
        <w:spacing w:after="105" w:line="282"/>
      </w:pPr>
      <w:r>
        <w:t xml:space="preserve">夹具允许注入业务时钟，以精确安排截止端点和关闭顺序；身份、密码、社会安全号码等均使用虚构或运行时生成数据，不在报告中发布凭据。固定业务时间是为了复现场景，不代表测试当天系统真实处于那个业务阶段。</w:t>
      </w:r>
    </w:p>
    <w:p>
      <w:pPr>
        <w:widowControl/>
        <w:spacing w:after="105" w:line="282"/>
      </w:pPr>
      <w:r>
        <w:t xml:space="preserve">性能耗时、页面传播和至少一轮60秒计费重试则使用真实经过时间。把时钟直接拨快一分钟只能验证调度分支，不能证明实际进程等待、后台调度和重启恢复在现实时间中正常工作。</w:t>
      </w:r>
    </w:p>
    <w:p>
      <w:pPr>
        <w:pStyle w:val="Heading1"/>
        <w:keepNext/>
      </w:pPr>
      <w:r>
        <w:t xml:space="preserve">四、集成、权限与并发：检查状态变化，而不只检查报错</w:t>
      </w:r>
    </w:p>
    <w:p>
      <w:pPr>
        <w:pStyle w:val="Heading2"/>
        <w:keepNext/>
      </w:pPr>
      <w:r>
        <w:t xml:space="preserve">4.1 以完整业务状态判断原子性</w:t>
      </w:r>
    </w:p>
    <w:p>
      <w:pPr>
        <w:widowControl/>
        <w:spacing w:after="105" w:line="282"/>
      </w:pPr>
      <w:hyperlink w:history="1" r:id="rIdiirwygqpbdlxodaxbt06l">
        <w:r>
          <w:rPr>
            <w:color w:val="1F497D"/>
            <w:u w:val="single"/>
          </w:rPr>
          <w:t xml:space="preserve">验收测试</w:t>
        </w:r>
      </w:hyperlink>
      <w:r>
        <w:t xml:space="preserve">对保存、提交、删除、人员状态和关闭等操作保留前后快照。合法写入要检查预期变化；失败则检查课表、注册、历史记录和相关状态是否保留，不能只断言返回了错误码。</w:t>
      </w:r>
    </w:p>
    <w:p>
      <w:pPr>
        <w:widowControl/>
        <w:spacing w:after="105" w:line="282"/>
      </w:pPr>
      <w:r>
        <w:t xml:space="preserve">成绩逐格保存和Excel逐行导入是需要单独理解的例外：一格或一行失败不应撤销其他合法项。对应测试同时放入合法与非法值，核对各项结果和旧值保留，避免把所有业务都机械地套成“整批全部成功或全部失败”。</w:t>
      </w:r>
    </w:p>
    <w:p>
      <w:pPr>
        <w:pStyle w:val="Heading2"/>
        <w:keepNext/>
      </w:pPr>
      <w:r>
        <w:t xml:space="preserve">4.2 权限验证使用真实登录身份</w:t>
      </w:r>
    </w:p>
    <w:p>
      <w:pPr>
        <w:widowControl/>
        <w:spacing w:after="105" w:line="282"/>
      </w:pPr>
      <w:r>
        <w:t xml:space="preserve">权限场景覆盖三角色真实登录、未认证、错误凭据、跨角色入口以及伪造学生或教授字段。浏览器隐藏按钮只是提示，服务端仍要根据会话确定操作者；向请求体写入另一个人的编号不能获得那个人的权限。</w:t>
      </w:r>
    </w:p>
    <w:p>
      <w:pPr>
        <w:widowControl/>
        <w:spacing w:after="105" w:line="282"/>
      </w:pPr>
      <w:r>
        <w:t xml:space="preserve">人员状态变化还会影响已有会话。教授离职后，原会话不能继续操作；休学或毕业学生仍可看本人成绩，但不能继续选课。验证需要把允许的查询与禁止的写入放在一起，防止通过“全部禁用”获得表面安全、却破坏需求。</w:t>
      </w:r>
    </w:p>
    <w:p>
      <w:pPr>
        <w:widowControl/>
        <w:spacing w:after="105" w:line="282"/>
      </w:pPr>
      <w:r>
        <w:t xml:space="preserve">审计方面，HTTP变更测试用requestId关联操作者、对象和结果，检查失败记录以及密码等数据没有进入已有日志证据。这里仍有明确缺口：尚未逐角色遍历所有响应字段，也未逐项导出核对每个后台任务的审计，因此不能写成完整安全审计通过。</w:t>
      </w:r>
    </w:p>
    <w:p>
      <w:pPr>
        <w:pStyle w:val="Heading2"/>
        <w:keepNext/>
      </w:pPr>
      <w:r>
        <w:t xml:space="preserve">4.3 末席竞争要能够指定先后顺序</w:t>
      </w:r>
    </w:p>
    <w:p>
      <w:pPr>
        <w:widowControl/>
        <w:spacing w:after="105" w:line="282"/>
      </w:pPr>
      <w:r>
        <w:t xml:space="preserve">仅同时发出两个请求，重复运行时可能总是同一人先到，不能充分说明竞争规则。学生末席测试在提交确认前设置屏障，待第一个操作进入指定位置后再发出竞争请求，放行后比较结果；交换两名学生的先后顺序再执行一轮。</w:t>
      </w:r>
    </w:p>
    <w:p>
      <w:pPr>
        <w:widowControl/>
        <w:spacing w:after="105" w:line="282"/>
      </w:pPr>
      <w:r>
        <w:t xml:space="preserve">教授竞争同一班次则使用真实PG触发器与advisory lock暂停更新，观察到等待锁后再发起另一位教授的请求。两轮分别让不同教授先确认，核对恰一人取得班次、另一人整份旧授课安排保留。</w:t>
      </w:r>
    </w:p>
    <w:p>
      <w:pPr>
        <w:widowControl/>
        <w:spacing w:after="105" w:line="282"/>
      </w:pPr>
      <w:r>
        <w:t xml:space="preserve">这类测试证明的是受控制的服务／数据库并发事实，不是双浏览器人工点击的结论。补选已有两人争末席、同一学生并发受四门上限约束的检查，但尚缺互换确认顺序的确定性屏障；该缺口继续保留在AC-57中。</w:t>
      </w:r>
    </w:p>
    <w:p>
      <w:pPr>
        <w:pStyle w:val="Heading2"/>
        <w:keepNext/>
      </w:pPr>
      <w:r>
        <w:t xml:space="preserve">4.4 关闭失败的基线必须取对</w:t>
      </w:r>
    </w:p>
    <w:p>
      <w:pPr>
        <w:widowControl/>
        <w:spacing w:after="105" w:line="282"/>
      </w:pPr>
      <w:r>
        <w:t xml:space="preserve">关闭时先暂停一个已经进入处理的学生提交，再请求关闭，确认新保存、新提交和新授课写入被拒绝。随后放行在途提交，在关闭排空之后取基线，再在实际调剂完成后的故障点抛错。</w:t>
      </w:r>
    </w:p>
    <w:p>
      <w:pPr>
        <w:widowControl/>
        <w:spacing w:after="105" w:line="282"/>
      </w:pPr>
      <w:r>
        <w:t xml:space="preserve">失败恢复要保留的是“在途提交已经成功后的状态”，不是关闭按钮按下前的旧状态。测试核对原子回滚、恢复开放状态、没有残留账单，同时确认刚完成的学生注册没有被撤销；再解除故障重试，检查正常关闭结果。</w:t>
      </w:r>
    </w:p>
    <w:p>
      <w:pPr>
        <w:widowControl/>
        <w:spacing w:after="105" w:line="282"/>
      </w:pPr>
      <w:r>
        <w:t xml:space="preserve">这一场景使需求中的“等待在途请求”变成可观察的顺序，也避免一个看起来很严格的旧快照断言反而要求产品撤销合法提交。测试设计本身必须理解事务边界。</w:t>
      </w:r>
    </w:p>
    <w:p>
      <w:pPr>
        <w:pStyle w:val="Heading1"/>
        <w:keepNext/>
      </w:pPr>
      <w:r>
        <w:t xml:space="preserve">五、故障与恢复：把不可预期的失败安排成可重复场景</w:t>
      </w:r>
    </w:p>
    <w:p>
      <w:pPr>
        <w:pStyle w:val="Heading2"/>
        <w:keepNext/>
      </w:pPr>
      <w:r>
        <w:t xml:space="preserve">5.1 写入中途失败比入口拒绝更有价值</w:t>
      </w:r>
    </w:p>
    <w:p>
      <w:pPr>
        <w:widowControl/>
        <w:spacing w:after="105" w:line="282"/>
      </w:pPr>
      <w:r>
        <w:t xml:space="preserve">非法输入在写入前被拒绝，并不能证明写到一半时能够回滚。我在授课和人员状态测试中使用PG触发器，在真实写入位置抛错，再对照操作前的人员、课程、注册与历史记录。</w:t>
      </w:r>
    </w:p>
    <w:p>
      <w:pPr>
        <w:widowControl/>
        <w:spacing w:after="105" w:line="282"/>
      </w:pPr>
      <w:r>
        <w:t xml:space="preserve">关闭、目录与计费故障则使用可复位的故障控制点：目录不可用、目录超时、调剂中途失败、计费接收后断连。故障点由测试环境提供，普通业务用户不能通过请求字段开启这些控制。</w:t>
      </w:r>
    </w:p>
    <w:p>
      <w:pPr>
        <w:pStyle w:val="Heading2"/>
        <w:keepNext/>
      </w:pPr>
      <w:r>
        <w:t xml:space="preserve">5.2 真实重启与60秒重试的证据链</w:t>
      </w:r>
    </w:p>
    <w:p>
      <w:pPr>
        <w:widowControl/>
        <w:spacing w:after="105" w:line="282"/>
      </w:pPr>
      <w:r>
        <w:t xml:space="preserve">AC-35／36先关闭产生待发账单，让外部模拟接受请求后丢失响应。本地只能记录重试，不能因为没收到响应就认定对方完全没处理。测试保留同一数据库与外部账单，停止真实API子进程，再启动不同PID的API。</w:t>
      </w:r>
    </w:p>
    <w:p>
      <w:pPr>
        <w:widowControl/>
        <w:spacing w:after="105" w:line="282"/>
      </w:pPr>
      <w:r>
        <w:t xml:space="preserve">重启后核对完整持久快照、原businessId和重试次数，再恢复正常响应。真实等待到到期前约1秒，确认没有提前重发；到期后检查状态变成ACKNOWLEDGED、attempts由1变2，外部接受的业务标识仍只有一份。</w:t>
      </w:r>
    </w:p>
    <w:p>
      <w:pPr>
        <w:widowControl/>
        <w:spacing w:after="105" w:line="282"/>
      </w:pPr>
      <w:r>
        <w:t xml:space="preserve">该场景有意只放行一笔零元账单，以准确观察重试时间；其他账单的时间被推迟。它证明了这笔账单的持久恢复与幂等，不代表全部81笔同时故障恢复，也不代表任意指令点SIGKILL的崩溃恢复。正常关闭页面中的81笔送达是另一项证据。</w:t>
      </w:r>
    </w:p>
    <w:p>
      <w:pPr>
        <w:pStyle w:val="Heading2"/>
        <w:keepNext/>
      </w:pPr>
      <w:r>
        <w:t xml:space="preserve">5.3 TEST-07：一次失败暴露了测试准备条件的竞态</w:t>
      </w:r>
    </w:p>
    <w:p>
      <w:pPr>
        <w:widowControl/>
        <w:spacing w:after="105" w:line="282"/>
      </w:pPr>
      <w:r>
        <w:t xml:space="preserve">提交前首轮完整回归为206通过、1失败，失败发生在重启前后快照比较。问题是健康检查就绪早于首次后台目录轮询完成：测试先取基线，重启期间其他学期的目录快照补齐，完整比较自然出现差异。</w:t>
      </w:r>
    </w:p>
    <w:p>
      <w:pPr>
        <w:widowControl/>
        <w:spacing w:after="105" w:line="282"/>
      </w:pPr>
      <w:r>
        <w:t xml:space="preserve">处理时没有删除目录字段或把“部分相同”当作通过，而是等待T0—T3四个夹具学期都形成首次快照后再取基线。这样保留了原来的完整快照、真实60秒重试和同一业务标识断言，修正的是测试前提。</w:t>
      </w:r>
    </w:p>
    <w:p>
      <w:pPr>
        <w:widowControl/>
        <w:spacing w:after="105" w:line="282"/>
      </w:pPr>
      <w:r>
        <w:t xml:space="preserve">随后AC-35／36定向复测通过，约62.85秒，其余72项没有在这条定向命令中运行；再次完整执行 </w:t>
      </w:r>
      <w:r>
        <w:rPr>
          <w:rFonts w:ascii="Menlo" w:eastAsia="Songti SC" w:hAnsi="Menlo"/>
          <w:sz w:val="20"/>
          <w:szCs w:val="20"/>
        </w:rPr>
        <w:t xml:space="preserve">make ci</w:t>
      </w:r>
      <w:r>
        <w:t xml:space="preserve">，12文件／207测试、类型检查和全部构建通过。这段过程说明测试失败需要先定位来源，既不能直接甩给产品，也不能为了绿色结果放松验证。</w:t>
      </w:r>
    </w:p>
    <w:p>
      <w:pPr>
        <w:pStyle w:val="Heading1"/>
        <w:keepNext/>
      </w:pPr>
      <w:r>
        <w:t xml:space="preserve">六、浏览器验证：让接口事实与用户可见结果对应</w:t>
      </w:r>
    </w:p>
    <w:p>
      <w:pPr>
        <w:pStyle w:val="Heading2"/>
        <w:keepNext/>
      </w:pPr>
      <w:r>
        <w:t xml:space="preserve">6.1 页面链路覆盖的内容</w:t>
      </w:r>
    </w:p>
    <w:p>
      <w:pPr>
        <w:widowControl/>
        <w:spacing w:after="105" w:line="282"/>
      </w:pPr>
      <w:hyperlink w:history="1" r:id="rIdjjwarzhrs9ea4jsy_8tvl">
        <w:r>
          <w:rPr>
            <w:color w:val="1F497D"/>
            <w:u w:val="single"/>
          </w:rPr>
          <w:t xml:space="preserve">浏览器脚本</w:t>
        </w:r>
      </w:hyperlink>
      <w:r>
        <w:t xml:space="preserve">使用真实Chrome，覆盖三角色进入、人员CRUD、真实xlsx上传、授课冲突、成绩、窗口、关闭与补选，并增加同学生双页面和断网恢复。10月6日末轮记录为32项检查通过、0失败。</w:t>
      </w:r>
    </w:p>
    <w:p>
      <w:pPr>
        <w:widowControl/>
        <w:spacing w:after="105" w:line="282"/>
      </w:pPr>
      <w:r>
        <w:t xml:space="preserve">页面检查与数据库结果要共同等待。例如计费送达截图不能只在后端已确认后立刻截图，还要等页面统计刷新；导入结果同时检查成功、跳过、拒绝的分类和初始密码隐藏。否则截图可能只反映旧页面，并不能支持报告中的状态。</w:t>
      </w:r>
    </w:p>
    <w:p>
      <w:pPr>
        <w:pStyle w:val="Heading2"/>
        <w:keepNext/>
      </w:pPr>
      <w:r>
        <w:t xml:space="preserve">6.2 页面传播时间的计量口径</w:t>
      </w:r>
    </w:p>
    <w:p>
      <w:pPr>
        <w:widowControl/>
        <w:spacing w:after="105" w:line="282"/>
      </w:pPr>
      <w:r>
        <w:t xml:space="preserve">六条路径分别是人数变化、目录时间变动、目录先修变动、目录删除、名册更新和版本提示，每条10样本，共60样本。最终最大值为1043.24ms，低于5秒要求。</w:t>
      </w:r>
    </w:p>
    <w:p>
      <w:pPr>
        <w:widowControl/>
        <w:spacing w:after="105" w:line="282"/>
      </w:pPr>
      <w:r>
        <w:t xml:space="preserve">这项计时从业务HTTP或目录控制请求成功返回开始，到真实页面DOM出现目标状态结束，包含50ms轮询及CLI观察开销。它没有覆盖鼠标按下到完整绘制的全部延迟，也不是高负载下或Windows上的刷新保证；报告中必须把起止点写清。</w:t>
      </w:r>
    </w:p>
    <w:p>
      <w:pPr>
        <w:widowControl/>
        <w:spacing w:after="105" w:line="282"/>
      </w:pPr>
      <w:r>
        <w:t xml:space="preserve">双真实页面的旧草稿保护与断网重连另行执行，检查旧页面保留编辑但不能继续用旧版本提交，重连后显式采用新版本。这样可以区分“页面最终看到了新数据”和“用户尚未保存的修改被悄悄覆盖”。</w:t>
      </w:r>
    </w:p>
    <w:p>
      <w:pPr>
        <w:pStyle w:val="Heading2"/>
        <w:keepNext/>
      </w:pPr>
      <w:r>
        <w:t xml:space="preserve">6.3 驱动问题与界面缺陷的区分</w:t>
      </w:r>
    </w:p>
    <w:p>
      <w:pPr>
        <w:widowControl/>
        <w:spacing w:after="105" w:line="282"/>
      </w:pPr>
      <w:r>
        <w:t xml:space="preserve">执行中原始click不会自动滚动，按钮中心可能在视口外；模糊匹配“确认”还可能命中背景表单。处理是先滚动并优先限定当前打开的dialog，再执行目标操作，而不是为了测试方便修改产品按钮。</w:t>
      </w:r>
    </w:p>
    <w:p>
      <w:pPr>
        <w:widowControl/>
        <w:spacing w:after="105" w:line="282"/>
      </w:pPr>
      <w:r>
        <w:t xml:space="preserve">日期fill、下拉选择和标签页切换也存在驱动能力差异，后续使用支持的命令、真实tabId，以及原生日期setter配合input/change事件。部分按钮采用DOM click，因此这些记录支持相应业务页面检查，不能宣称全部原生指针和日历操作都已验收。Windows Chrome／Edge和人类界面评审仍需实际完成。</w:t>
      </w:r>
    </w:p>
    <w:p>
      <w:pPr>
        <w:pStyle w:val="Heading1"/>
        <w:keepNext/>
      </w:pPr>
      <w:r>
        <w:t xml:space="preserve">七、性能验证：保留原失败，再把问题定位到具体层</w:t>
      </w:r>
    </w:p>
    <w:p>
      <w:pPr>
        <w:pStyle w:val="Heading2"/>
        <w:keepNext/>
      </w:pPr>
      <w:r>
        <w:t xml:space="preserve">7.1 先固定负载模型与成功分母</w:t>
      </w:r>
    </w:p>
    <w:p>
      <w:pPr>
        <w:widowControl/>
        <w:spacing w:after="105" w:line="282"/>
      </w:pPr>
      <w:r>
        <w:t xml:space="preserve">负载按500、2000个独立已认证用户分别运行5分钟预热、30分钟稳态，每用户随机思考5—15秒。目录、课表读、保存、提交换班、成绩读比例为40／25／15／10／10，提交实际交换第四门课程，不用重复无变化操作制造吞吐。</w:t>
      </w:r>
    </w:p>
    <w:p>
      <w:pPr>
        <w:widowControl/>
        <w:spacing w:after="105" w:line="282"/>
      </w:pPr>
      <w:r>
        <w:t xml:space="preserve">性能分母是稳态发起的全部交易，成功且不超过120秒才计入NFR-03分子。超时、网络错误和快速拒绝不能移出分母；稳态尾部已发出的请求也要等待结果后汇总。这个口径在测试前确定，不能看到结果不理想再改统计办法。</w:t>
      </w:r>
    </w:p>
    <w:p>
      <w:pPr>
        <w:pStyle w:val="Heading2"/>
        <w:keepNext/>
      </w:pPr>
      <w:r>
        <w:t xml:space="preserve">7.2 macOS原始长测结果</w:t>
      </w:r>
    </w:p>
    <w:p>
      <w:pPr>
        <w:widowControl/>
        <w:spacing w:after="105" w:line="282"/>
      </w:pPr>
      <w:r>
        <w:t xml:space="preserve">10月6日环境为Apple M3 Pro、18GiB内存、macOS 27.0、Node22和PostgreSQL15，API、数据库、HTTP模拟、压测端及浏览器同机运行。下表摘自</w:t>
      </w:r>
      <w:hyperlink w:history="1" r:id="rIdl4fytqcwpysiy_qjb1eqz">
        <w:r>
          <w:rPr>
            <w:color w:val="1F497D"/>
            <w:u w:val="single"/>
          </w:rPr>
          <w:t xml:space="preserve">测试报告第5节</w:t>
        </w:r>
      </w:hyperlink>
      <w:r>
        <w:t xml:space="preserve">，保留实际未达标结果。</w:t>
      </w:r>
    </w:p>
    <w:tbl>
      <w:tblPr>
        <w:tblW w:type="dxa" w:w="9472"/>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2622"/>
        <w:gridCol w:w="3028"/>
        <w:gridCol w:w="3822"/>
      </w:tblGrid>
      <w:tr>
        <w:trPr>
          <w:cantSplit/>
          <w:tblHeader/>
        </w:trPr>
        <w:tc>
          <w:tcPr>
            <w:tcW w:type="dxa" w:w="2622"/>
            <w:shd w:fill="E8EEF4"/>
            <w:tcMar>
              <w:top w:type="dxa" w:w="95"/>
              <w:left w:type="dxa" w:w="105"/>
              <w:bottom w:type="dxa" w:w="95"/>
              <w:right w:type="dxa" w:w="105"/>
            </w:tcMar>
            <w:vAlign w:val="center"/>
          </w:tcPr>
          <w:p>
            <w:pPr>
              <w:keepNext/>
              <w:widowControl/>
              <w:spacing w:after="0" w:line="250"/>
            </w:pPr>
            <w:r>
              <w:rPr>
                <w:b/>
                <w:bCs/>
                <w:sz w:val="20"/>
                <w:szCs w:val="20"/>
              </w:rPr>
              <w:t xml:space="preserve">指标</w:t>
            </w:r>
          </w:p>
        </w:tc>
        <w:tc>
          <w:tcPr>
            <w:tcW w:type="dxa" w:w="3028"/>
            <w:shd w:fill="E8EEF4"/>
            <w:tcMar>
              <w:top w:type="dxa" w:w="95"/>
              <w:left w:type="dxa" w:w="105"/>
              <w:bottom w:type="dxa" w:w="95"/>
              <w:right w:type="dxa" w:w="105"/>
            </w:tcMar>
            <w:vAlign w:val="center"/>
          </w:tcPr>
          <w:p>
            <w:pPr>
              <w:keepNext/>
              <w:widowControl/>
              <w:spacing w:after="0" w:line="250"/>
            </w:pPr>
            <w:r>
              <w:rPr>
                <w:b/>
                <w:bCs/>
                <w:sz w:val="20"/>
                <w:szCs w:val="20"/>
              </w:rPr>
              <w:t xml:space="preserve">500用户</w:t>
            </w:r>
          </w:p>
        </w:tc>
        <w:tc>
          <w:tcPr>
            <w:tcW w:type="dxa" w:w="3822"/>
            <w:shd w:fill="E8EEF4"/>
            <w:tcMar>
              <w:top w:type="dxa" w:w="95"/>
              <w:left w:type="dxa" w:w="105"/>
              <w:bottom w:type="dxa" w:w="95"/>
              <w:right w:type="dxa" w:w="105"/>
            </w:tcMar>
            <w:vAlign w:val="center"/>
          </w:tcPr>
          <w:p>
            <w:pPr>
              <w:keepNext/>
              <w:widowControl/>
              <w:spacing w:after="0" w:line="250"/>
            </w:pPr>
            <w:r>
              <w:rPr>
                <w:b/>
                <w:bCs/>
                <w:sz w:val="20"/>
                <w:szCs w:val="20"/>
              </w:rPr>
              <w:t xml:space="preserve">2000用户</w:t>
            </w:r>
          </w:p>
        </w:tc>
      </w:tr>
      <w:tr>
        <w:trPr>
          <w:cantSplit/>
          <w:tblHeader w:val="false"/>
        </w:trPr>
        <w:tc>
          <w:tcPr>
            <w:tcW w:type="dxa" w:w="2622"/>
            <w:tcMar>
              <w:top w:type="dxa" w:w="95"/>
              <w:left w:type="dxa" w:w="105"/>
              <w:bottom w:type="dxa" w:w="95"/>
              <w:right w:type="dxa" w:w="105"/>
            </w:tcMar>
            <w:vAlign w:val="center"/>
          </w:tcPr>
          <w:p>
            <w:pPr>
              <w:keepNext w:val="false"/>
              <w:widowControl/>
              <w:spacing w:after="0" w:line="250"/>
            </w:pPr>
            <w:r>
              <w:rPr>
                <w:b w:val="false"/>
                <w:bCs w:val="false"/>
                <w:sz w:val="20"/>
                <w:szCs w:val="20"/>
              </w:rPr>
              <w:t xml:space="preserve">稳态交易</w:t>
            </w:r>
          </w:p>
        </w:tc>
        <w:tc>
          <w:tcPr>
            <w:tcW w:type="dxa" w:w="3028"/>
            <w:tcMar>
              <w:top w:type="dxa" w:w="95"/>
              <w:left w:type="dxa" w:w="105"/>
              <w:bottom w:type="dxa" w:w="95"/>
              <w:right w:type="dxa" w:w="105"/>
            </w:tcMar>
            <w:vAlign w:val="center"/>
          </w:tcPr>
          <w:p>
            <w:pPr>
              <w:keepNext w:val="false"/>
              <w:widowControl/>
              <w:spacing w:after="0" w:line="250"/>
            </w:pPr>
            <w:r>
              <w:rPr>
                <w:b w:val="false"/>
                <w:bCs w:val="false"/>
                <w:sz w:val="20"/>
                <w:szCs w:val="20"/>
              </w:rPr>
              <w:t xml:space="preserve">89666</w:t>
            </w:r>
          </w:p>
        </w:tc>
        <w:tc>
          <w:tcPr>
            <w:tcW w:type="dxa" w:w="3822"/>
            <w:tcMar>
              <w:top w:type="dxa" w:w="95"/>
              <w:left w:type="dxa" w:w="105"/>
              <w:bottom w:type="dxa" w:w="95"/>
              <w:right w:type="dxa" w:w="105"/>
            </w:tcMar>
            <w:vAlign w:val="center"/>
          </w:tcPr>
          <w:p>
            <w:pPr>
              <w:keepNext w:val="false"/>
              <w:widowControl/>
              <w:spacing w:after="0" w:line="250"/>
            </w:pPr>
            <w:r>
              <w:rPr>
                <w:b w:val="false"/>
                <w:bCs w:val="false"/>
                <w:sz w:val="20"/>
                <w:szCs w:val="20"/>
              </w:rPr>
              <w:t xml:space="preserve">98252</w:t>
            </w:r>
          </w:p>
        </w:tc>
      </w:tr>
      <w:tr>
        <w:trPr>
          <w:cantSplit/>
          <w:tblHeader w:val="false"/>
        </w:trPr>
        <w:tc>
          <w:tcPr>
            <w:tcW w:type="dxa" w:w="2622"/>
            <w:tcMar>
              <w:top w:type="dxa" w:w="95"/>
              <w:left w:type="dxa" w:w="105"/>
              <w:bottom w:type="dxa" w:w="95"/>
              <w:right w:type="dxa" w:w="105"/>
            </w:tcMar>
            <w:vAlign w:val="center"/>
          </w:tcPr>
          <w:p>
            <w:pPr>
              <w:keepNext w:val="false"/>
              <w:widowControl/>
              <w:spacing w:after="0" w:line="250"/>
            </w:pPr>
            <w:r>
              <w:rPr>
                <w:b w:val="false"/>
                <w:bCs w:val="false"/>
                <w:sz w:val="20"/>
                <w:szCs w:val="20"/>
              </w:rPr>
              <w:t xml:space="preserve">成功且≤120秒</w:t>
            </w:r>
          </w:p>
        </w:tc>
        <w:tc>
          <w:tcPr>
            <w:tcW w:type="dxa" w:w="3028"/>
            <w:tcMar>
              <w:top w:type="dxa" w:w="95"/>
              <w:left w:type="dxa" w:w="105"/>
              <w:bottom w:type="dxa" w:w="95"/>
              <w:right w:type="dxa" w:w="105"/>
            </w:tcMar>
            <w:vAlign w:val="center"/>
          </w:tcPr>
          <w:p>
            <w:pPr>
              <w:keepNext w:val="false"/>
              <w:widowControl/>
              <w:spacing w:after="0" w:line="250"/>
            </w:pPr>
            <w:r>
              <w:rPr>
                <w:b w:val="false"/>
                <w:bCs w:val="false"/>
                <w:sz w:val="20"/>
                <w:szCs w:val="20"/>
              </w:rPr>
              <w:t xml:space="preserve">89666，100%</w:t>
            </w:r>
          </w:p>
        </w:tc>
        <w:tc>
          <w:tcPr>
            <w:tcW w:type="dxa" w:w="3822"/>
            <w:tcMar>
              <w:top w:type="dxa" w:w="95"/>
              <w:left w:type="dxa" w:w="105"/>
              <w:bottom w:type="dxa" w:w="95"/>
              <w:right w:type="dxa" w:w="105"/>
            </w:tcMar>
            <w:vAlign w:val="center"/>
          </w:tcPr>
          <w:p>
            <w:pPr>
              <w:keepNext w:val="false"/>
              <w:widowControl/>
              <w:spacing w:after="0" w:line="250"/>
            </w:pPr>
            <w:r>
              <w:rPr>
                <w:b w:val="false"/>
                <w:bCs w:val="false"/>
                <w:sz w:val="20"/>
                <w:szCs w:val="20"/>
              </w:rPr>
              <w:t xml:space="preserve">61939，63.04%，未达80%</w:t>
            </w:r>
          </w:p>
        </w:tc>
      </w:tr>
      <w:tr>
        <w:trPr>
          <w:cantSplit/>
          <w:tblHeader w:val="false"/>
        </w:trPr>
        <w:tc>
          <w:tcPr>
            <w:tcW w:type="dxa" w:w="2622"/>
            <w:tcMar>
              <w:top w:type="dxa" w:w="95"/>
              <w:left w:type="dxa" w:w="105"/>
              <w:bottom w:type="dxa" w:w="95"/>
              <w:right w:type="dxa" w:w="105"/>
            </w:tcMar>
            <w:vAlign w:val="center"/>
          </w:tcPr>
          <w:p>
            <w:pPr>
              <w:keepNext w:val="false"/>
              <w:widowControl/>
              <w:spacing w:after="0" w:line="250"/>
            </w:pPr>
            <w:r>
              <w:rPr>
                <w:b w:val="false"/>
                <w:bCs w:val="false"/>
                <w:sz w:val="20"/>
                <w:szCs w:val="20"/>
              </w:rPr>
              <w:t xml:space="preserve">目录成功且≤10秒</w:t>
            </w:r>
          </w:p>
        </w:tc>
        <w:tc>
          <w:tcPr>
            <w:tcW w:type="dxa" w:w="3028"/>
            <w:tcMar>
              <w:top w:type="dxa" w:w="95"/>
              <w:left w:type="dxa" w:w="105"/>
              <w:bottom w:type="dxa" w:w="95"/>
              <w:right w:type="dxa" w:w="105"/>
            </w:tcMar>
            <w:vAlign w:val="center"/>
          </w:tcPr>
          <w:p>
            <w:pPr>
              <w:keepNext w:val="false"/>
              <w:widowControl/>
              <w:spacing w:after="0" w:line="250"/>
            </w:pPr>
            <w:r>
              <w:rPr>
                <w:b w:val="false"/>
                <w:bCs w:val="false"/>
                <w:sz w:val="20"/>
                <w:szCs w:val="20"/>
              </w:rPr>
              <w:t xml:space="preserve">35659／35659</w:t>
            </w:r>
          </w:p>
        </w:tc>
        <w:tc>
          <w:tcPr>
            <w:tcW w:type="dxa" w:w="3822"/>
            <w:tcMar>
              <w:top w:type="dxa" w:w="95"/>
              <w:left w:type="dxa" w:w="105"/>
              <w:bottom w:type="dxa" w:w="95"/>
              <w:right w:type="dxa" w:w="105"/>
            </w:tcMar>
            <w:vAlign w:val="center"/>
          </w:tcPr>
          <w:p>
            <w:pPr>
              <w:keepNext w:val="false"/>
              <w:widowControl/>
              <w:spacing w:after="0" w:line="250"/>
            </w:pPr>
            <w:r>
              <w:rPr>
                <w:b w:val="false"/>
                <w:bCs w:val="false"/>
                <w:sz w:val="20"/>
                <w:szCs w:val="20"/>
              </w:rPr>
              <w:t xml:space="preserve">31079／39381，78.92%</w:t>
            </w:r>
          </w:p>
        </w:tc>
      </w:tr>
      <w:tr>
        <w:trPr>
          <w:cantSplit/>
          <w:tblHeader w:val="false"/>
        </w:trPr>
        <w:tc>
          <w:tcPr>
            <w:tcW w:type="dxa" w:w="2622"/>
            <w:tcMar>
              <w:top w:type="dxa" w:w="95"/>
              <w:left w:type="dxa" w:w="105"/>
              <w:bottom w:type="dxa" w:w="95"/>
              <w:right w:type="dxa" w:w="105"/>
            </w:tcMar>
            <w:vAlign w:val="center"/>
          </w:tcPr>
          <w:p>
            <w:pPr>
              <w:keepNext w:val="false"/>
              <w:widowControl/>
              <w:spacing w:after="0" w:line="250"/>
            </w:pPr>
            <w:r>
              <w:rPr>
                <w:b w:val="false"/>
                <w:bCs w:val="false"/>
                <w:sz w:val="20"/>
                <w:szCs w:val="20"/>
              </w:rPr>
              <w:t xml:space="preserve">失败</w:t>
            </w:r>
          </w:p>
        </w:tc>
        <w:tc>
          <w:tcPr>
            <w:tcW w:type="dxa" w:w="3028"/>
            <w:tcMar>
              <w:top w:type="dxa" w:w="95"/>
              <w:left w:type="dxa" w:w="105"/>
              <w:bottom w:type="dxa" w:w="95"/>
              <w:right w:type="dxa" w:w="105"/>
            </w:tcMar>
            <w:vAlign w:val="center"/>
          </w:tcPr>
          <w:p>
            <w:pPr>
              <w:keepNext w:val="false"/>
              <w:widowControl/>
              <w:spacing w:after="0" w:line="250"/>
            </w:pPr>
            <w:r>
              <w:rPr>
                <w:b w:val="false"/>
                <w:bCs w:val="false"/>
                <w:sz w:val="20"/>
                <w:szCs w:val="20"/>
              </w:rPr>
              <w:t xml:space="preserve">0</w:t>
            </w:r>
          </w:p>
        </w:tc>
        <w:tc>
          <w:tcPr>
            <w:tcW w:type="dxa" w:w="3822"/>
            <w:tcMar>
              <w:top w:type="dxa" w:w="95"/>
              <w:left w:type="dxa" w:w="105"/>
              <w:bottom w:type="dxa" w:w="95"/>
              <w:right w:type="dxa" w:w="105"/>
            </w:tcMar>
            <w:vAlign w:val="center"/>
          </w:tcPr>
          <w:p>
            <w:pPr>
              <w:keepNext w:val="false"/>
              <w:widowControl/>
              <w:spacing w:after="0" w:line="250"/>
            </w:pPr>
            <w:r>
              <w:rPr>
                <w:b w:val="false"/>
                <w:bCs w:val="false"/>
                <w:sz w:val="20"/>
                <w:szCs w:val="20"/>
              </w:rPr>
              <w:t xml:space="preserve">36313，其中20611次客户端超时、15702次网络错误</w:t>
            </w:r>
          </w:p>
        </w:tc>
      </w:tr>
      <w:tr>
        <w:trPr>
          <w:cantSplit/>
          <w:tblHeader w:val="false"/>
        </w:trPr>
        <w:tc>
          <w:tcPr>
            <w:tcW w:type="dxa" w:w="2622"/>
            <w:tcMar>
              <w:top w:type="dxa" w:w="95"/>
              <w:left w:type="dxa" w:w="105"/>
              <w:bottom w:type="dxa" w:w="95"/>
              <w:right w:type="dxa" w:w="105"/>
            </w:tcMar>
            <w:vAlign w:val="center"/>
          </w:tcPr>
          <w:p>
            <w:pPr>
              <w:keepNext w:val="false"/>
              <w:widowControl/>
              <w:spacing w:after="0" w:line="250"/>
            </w:pPr>
            <w:r>
              <w:rPr>
                <w:b w:val="false"/>
                <w:bCs w:val="false"/>
                <w:sz w:val="20"/>
                <w:szCs w:val="20"/>
              </w:rPr>
              <w:t xml:space="preserve">数据观察</w:t>
            </w:r>
          </w:p>
        </w:tc>
        <w:tc>
          <w:tcPr>
            <w:tcW w:type="dxa" w:w="3028"/>
            <w:tcMar>
              <w:top w:type="dxa" w:w="95"/>
              <w:left w:type="dxa" w:w="105"/>
              <w:bottom w:type="dxa" w:w="95"/>
              <w:right w:type="dxa" w:w="105"/>
            </w:tcMar>
            <w:vAlign w:val="center"/>
          </w:tcPr>
          <w:p>
            <w:pPr>
              <w:keepNext w:val="false"/>
              <w:widowControl/>
              <w:spacing w:after="0" w:line="250"/>
            </w:pPr>
            <w:r>
              <w:rPr>
                <w:b w:val="false"/>
                <w:bCs w:val="false"/>
                <w:sz w:val="20"/>
                <w:szCs w:val="20"/>
              </w:rPr>
              <w:t xml:space="preserve">2000条注册，课表与客户端零错配</w:t>
            </w:r>
          </w:p>
        </w:tc>
        <w:tc>
          <w:tcPr>
            <w:tcW w:type="dxa" w:w="3822"/>
            <w:tcMar>
              <w:top w:type="dxa" w:w="95"/>
              <w:left w:type="dxa" w:w="105"/>
              <w:bottom w:type="dxa" w:w="95"/>
              <w:right w:type="dxa" w:w="105"/>
            </w:tcMar>
            <w:vAlign w:val="center"/>
          </w:tcPr>
          <w:p>
            <w:pPr>
              <w:keepNext w:val="false"/>
              <w:widowControl/>
              <w:spacing w:after="0" w:line="250"/>
            </w:pPr>
            <w:r>
              <w:rPr>
                <w:b w:val="false"/>
                <w:bCs w:val="false"/>
                <w:sz w:val="20"/>
                <w:szCs w:val="20"/>
              </w:rPr>
              <w:t xml:space="preserve">8000条注册，内部集合一致；旧采样中806名客户端期望不符，需继续核查</w:t>
            </w:r>
          </w:p>
        </w:tc>
      </w:tr>
    </w:tbl>
    <w:p>
      <w:pPr>
        <w:spacing w:after="85" w:line="60"/>
      </w:pPr>
    </w:p>
    <w:p>
      <w:pPr>
        <w:widowControl/>
        <w:spacing w:after="105" w:line="282"/>
      </w:pPr>
      <w:r>
        <w:t xml:space="preserve">500档通过不能覆盖2000档失败，全量功能回归通过也不能代替性能。原运行还存在与部分构建、浏览器重叠及磁盘空间紧张的干扰，系统卷一度仅约104MiB可用，因此结果应保留为该环境下的观察，不能直接外推服务器容量。</w:t>
      </w:r>
    </w:p>
    <w:p>
      <w:pPr>
        <w:pStyle w:val="Heading2"/>
        <w:keepNext/>
      </w:pPr>
      <w:r>
        <w:t xml:space="preserve">7.3 分层诊断，避免把客户端超时统称为数据库问题</w:t>
      </w:r>
    </w:p>
    <w:p>
      <w:pPr>
        <w:widowControl/>
        <w:spacing w:after="105" w:line="282"/>
      </w:pPr>
      <w:r>
        <w:t xml:space="preserve">后续两次短测保留2000用户、原业务比例和120秒期限，分别比较同时启动与20秒分批启动。它们用于诊断，不替代原30分钟测量；两个结果仍失败，说明仅调整启动节奏不足以解决问题。</w:t>
      </w:r>
    </w:p>
    <w:p>
      <w:pPr>
        <w:widowControl/>
        <w:spacing w:after="105" w:line="282"/>
      </w:pPr>
      <w:r>
        <w:t xml:space="preserve">无数据库的原生Node HTTP与Hono对照，在2000请求同时建连时均只有128成功、1872连接重置；分散到2秒后均2000成功，与本机连接队列限制相符。另一方面，应用目录同步按学期串行，队列等待超过200秒，而采样PG最大连接数24、上限100，已有证据并不支持“数据库连接用尽”的笼统判断。</w:t>
      </w:r>
    </w:p>
    <w:p>
      <w:pPr>
        <w:widowControl/>
        <w:spacing w:after="105" w:line="282"/>
      </w:pPr>
      <w:r>
        <w:t xml:space="preserve">因此，CLIENT_TIMEOUT应解释为客户端等HTTP响应到期；连接建立、应用排队、数据库事务和事件循环是不同层。原长测没有逐笔保存网络底层cause，后续对照能够帮助定位，但不能倒推原来每一笔错误都来自同一个原因。</w:t>
      </w:r>
    </w:p>
    <w:p>
      <w:pPr>
        <w:pStyle w:val="Heading2"/>
        <w:keepNext/>
      </w:pPr>
      <w:r>
        <w:t xml:space="preserve">7.4 TEST-06：终态快照取得过早</w:t>
      </w:r>
    </w:p>
    <w:p>
      <w:pPr>
        <w:widowControl/>
        <w:spacing w:after="105" w:line="282"/>
      </w:pPr>
      <w:r>
        <w:t xml:space="preserve">负载诊断还发现测试工具先读取注册快照，清理时才等待服务端排空；而客户端超时后，服务端可能仍在处理已经准入的请求。原806名差异因此不是最终静止状态，不能直接写成数据丢失。</w:t>
      </w:r>
    </w:p>
    <w:p>
      <w:pPr>
        <w:widowControl/>
        <w:spacing w:after="105" w:line="282"/>
      </w:pPr>
      <w:r>
        <w:t xml:space="preserve">修正顺序为停止后台轮询、等待已准入业务完成，再读取数据库并校验。40用户、20ms故意超时的复现中，修正前采样时仍有206个目录同步调用；修正后活动调用为0，160条注册与课表集合一致，但负载仍因超时按预期失败退出1。</w:t>
      </w:r>
    </w:p>
    <w:p>
      <w:pPr>
        <w:widowControl/>
        <w:spacing w:after="105" w:line="282"/>
      </w:pPr>
      <w:r>
        <w:t xml:space="preserve">我保留超时在失败分母中，没有把排空后发生的成功追记为客户端成功。原负载脚本另补充了性能阈值和一致性失败的非零退出码；后续10月7日倪成锦负责的三进程工具也以正常、空测量和强制超时验证判定，相关结果归入下一节的团队修复记录。短时工具自检只证明工具能识别成败，不能替代正式容量结论。</w:t>
      </w:r>
    </w:p>
    <w:p>
      <w:pPr>
        <w:pStyle w:val="Heading2"/>
        <w:keepNext/>
      </w:pPr>
      <w:r>
        <w:t xml:space="preserve">7.5 后续产品修复与我的复核责任</w:t>
      </w:r>
    </w:p>
    <w:p>
      <w:pPr>
        <w:widowControl/>
        <w:spacing w:after="105" w:line="282"/>
      </w:pPr>
      <w:r>
        <w:t xml:space="preserve">10月7日，倪成锦负责目录刷新吞吐的产品修复，采用</w:t>
      </w:r>
      <w:hyperlink w:history="1" r:id="rId9imqlcp2rvqxtyi3j62ed">
        <w:r>
          <w:rPr>
            <w:color w:val="1F497D"/>
            <w:u w:val="single"/>
          </w:rPr>
          <w:t xml:space="preserve">ADR-003</w:t>
        </w:r>
      </w:hyperlink>
      <w:r>
        <w:t xml:space="preserve">中的下一轮合并、查询缩小和只读投影合并，并将负载客户端、API、HTTP模拟分为独立进程。相关成果经PR #25合入，PR #26补充追溯；这是后续团队成果，不写成本人独立实现或独立验收。</w:t>
      </w:r>
    </w:p>
    <w:p>
      <w:pPr>
        <w:widowControl/>
        <w:spacing w:after="105" w:line="282"/>
      </w:pPr>
      <w:r>
        <w:t xml:space="preserve">Linux同机三进程正式2000用户长测完成5分钟预热与30分钟稳态，264615／264615交易成功且≤120秒，105899／105899目录查询成功且≤10秒；排空后8000条有效注册、容量≤10、每生≤4、课表和客户端零错配，215项回归通过。</w:t>
      </w:r>
    </w:p>
    <w:p>
      <w:pPr>
        <w:widowControl/>
        <w:spacing w:after="105" w:line="282"/>
      </w:pPr>
      <w:r>
        <w:t xml:space="preserve">这个结果验证了该候选在新环境中的改善，但同时改变了系统环境和实现，不能抹去原macOS失败，也不能独立量化每项改变的贡献。PERF-01仍待独立复核；PERF-02仍未关闭，因为40用户1ms故意超时检查中仍有15名客户端最后确认集合与服务端不符，正常长测无超时不能代替超时后的重新读取验证。</w:t>
      </w:r>
    </w:p>
    <w:p>
      <w:pPr>
        <w:pStyle w:val="Heading1"/>
        <w:keepNext/>
      </w:pPr>
      <w:r>
        <w:t xml:space="preserve">八、缺陷记录与协作：让问题能够交给正确的人继续处理</w:t>
      </w:r>
    </w:p>
    <w:p>
      <w:pPr>
        <w:pStyle w:val="Heading2"/>
        <w:keepNext/>
      </w:pPr>
      <w:r>
        <w:t xml:space="preserve">8.1 区分测试工具、环境与产品问题</w:t>
      </w:r>
    </w:p>
    <w:p>
      <w:pPr>
        <w:widowControl/>
        <w:spacing w:after="105" w:line="282"/>
      </w:pPr>
      <w:r>
        <w:t xml:space="preserve">测试过程不是只有“找到产品bug”才有价值。夹具、驱动、环境或统计方式错误，也会制造假失败、假成功和错误结论。我把这些问题分别记录，避免用修正工具的数量充当产品缺陷修复数量。</w:t>
      </w:r>
    </w:p>
    <w:tbl>
      <w:tblPr>
        <w:tblW w:type="dxa" w:w="9472"/>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2449"/>
        <w:gridCol w:w="3887"/>
        <w:gridCol w:w="3136"/>
      </w:tblGrid>
      <w:tr>
        <w:trPr>
          <w:cantSplit/>
          <w:tblHeader/>
        </w:trPr>
        <w:tc>
          <w:tcPr>
            <w:tcW w:type="dxa" w:w="2449"/>
            <w:shd w:fill="E8EEF4"/>
            <w:tcMar>
              <w:top w:type="dxa" w:w="95"/>
              <w:left w:type="dxa" w:w="105"/>
              <w:bottom w:type="dxa" w:w="95"/>
              <w:right w:type="dxa" w:w="105"/>
            </w:tcMar>
            <w:vAlign w:val="center"/>
          </w:tcPr>
          <w:p>
            <w:pPr>
              <w:keepNext/>
              <w:widowControl/>
              <w:spacing w:after="0" w:line="250"/>
            </w:pPr>
            <w:r>
              <w:rPr>
                <w:b/>
                <w:bCs/>
                <w:sz w:val="20"/>
                <w:szCs w:val="20"/>
              </w:rPr>
              <w:t xml:space="preserve">记录</w:t>
            </w:r>
          </w:p>
        </w:tc>
        <w:tc>
          <w:tcPr>
            <w:tcW w:type="dxa" w:w="3887"/>
            <w:shd w:fill="E8EEF4"/>
            <w:tcMar>
              <w:top w:type="dxa" w:w="95"/>
              <w:left w:type="dxa" w:w="105"/>
              <w:bottom w:type="dxa" w:w="95"/>
              <w:right w:type="dxa" w:w="105"/>
            </w:tcMar>
            <w:vAlign w:val="center"/>
          </w:tcPr>
          <w:p>
            <w:pPr>
              <w:keepNext/>
              <w:widowControl/>
              <w:spacing w:after="0" w:line="250"/>
            </w:pPr>
            <w:r>
              <w:rPr>
                <w:b/>
                <w:bCs/>
                <w:sz w:val="20"/>
                <w:szCs w:val="20"/>
              </w:rPr>
              <w:t xml:space="preserve">问题与处理</w:t>
            </w:r>
          </w:p>
        </w:tc>
        <w:tc>
          <w:tcPr>
            <w:tcW w:type="dxa" w:w="3136"/>
            <w:shd w:fill="E8EEF4"/>
            <w:tcMar>
              <w:top w:type="dxa" w:w="95"/>
              <w:left w:type="dxa" w:w="105"/>
              <w:bottom w:type="dxa" w:w="95"/>
              <w:right w:type="dxa" w:w="105"/>
            </w:tcMar>
            <w:vAlign w:val="center"/>
          </w:tcPr>
          <w:p>
            <w:pPr>
              <w:keepNext/>
              <w:widowControl/>
              <w:spacing w:after="0" w:line="250"/>
            </w:pPr>
            <w:r>
              <w:rPr>
                <w:b/>
                <w:bCs/>
                <w:sz w:val="20"/>
                <w:szCs w:val="20"/>
              </w:rPr>
              <w:t xml:space="preserve">对后续工作的启示</w:t>
            </w:r>
          </w:p>
        </w:tc>
      </w:tr>
      <w:tr>
        <w:trPr>
          <w:cantSplit/>
          <w:tblHeader w:val="false"/>
        </w:trPr>
        <w:tc>
          <w:tcPr>
            <w:tcW w:type="dxa" w:w="2449"/>
            <w:tcMar>
              <w:top w:type="dxa" w:w="95"/>
              <w:left w:type="dxa" w:w="105"/>
              <w:bottom w:type="dxa" w:w="95"/>
              <w:right w:type="dxa" w:w="105"/>
            </w:tcMar>
            <w:vAlign w:val="center"/>
          </w:tcPr>
          <w:p>
            <w:pPr>
              <w:keepNext w:val="false"/>
              <w:widowControl/>
              <w:spacing w:after="0" w:line="250"/>
            </w:pPr>
            <w:r>
              <w:rPr>
                <w:b w:val="false"/>
                <w:bCs w:val="false"/>
                <w:sz w:val="20"/>
                <w:szCs w:val="20"/>
              </w:rPr>
              <w:t xml:space="preserve">TEST-01／02</w:t>
            </w:r>
          </w:p>
        </w:tc>
        <w:tc>
          <w:tcPr>
            <w:tcW w:type="dxa" w:w="3887"/>
            <w:tcMar>
              <w:top w:type="dxa" w:w="95"/>
              <w:left w:type="dxa" w:w="105"/>
              <w:bottom w:type="dxa" w:w="95"/>
              <w:right w:type="dxa" w:w="105"/>
            </w:tcMar>
            <w:vAlign w:val="center"/>
          </w:tcPr>
          <w:p>
            <w:pPr>
              <w:keepNext w:val="false"/>
              <w:widowControl/>
              <w:spacing w:after="0" w:line="250"/>
            </w:pPr>
            <w:r>
              <w:rPr>
                <w:b w:val="false"/>
                <w:bCs w:val="false"/>
                <w:sz w:val="20"/>
                <w:szCs w:val="20"/>
              </w:rPr>
              <w:t xml:space="preserve">夹具漏准备学期目录、误以为一次tick发完80人；Excel多一列、结果字段用错，按真实契约修正</w:t>
            </w:r>
          </w:p>
        </w:tc>
        <w:tc>
          <w:tcPr>
            <w:tcW w:type="dxa" w:w="3136"/>
            <w:tcMar>
              <w:top w:type="dxa" w:w="95"/>
              <w:left w:type="dxa" w:w="105"/>
              <w:bottom w:type="dxa" w:w="95"/>
              <w:right w:type="dxa" w:w="105"/>
            </w:tcMar>
            <w:vAlign w:val="center"/>
          </w:tcPr>
          <w:p>
            <w:pPr>
              <w:keepNext w:val="false"/>
              <w:widowControl/>
              <w:spacing w:after="0" w:line="250"/>
            </w:pPr>
            <w:r>
              <w:rPr>
                <w:b w:val="false"/>
                <w:bCs w:val="false"/>
                <w:sz w:val="20"/>
                <w:szCs w:val="20"/>
              </w:rPr>
              <w:t xml:space="preserve">先核对输入、批次上限和响应形状，不为测试修改产品规则</w:t>
            </w:r>
          </w:p>
        </w:tc>
      </w:tr>
      <w:tr>
        <w:trPr>
          <w:cantSplit/>
          <w:tblHeader w:val="false"/>
        </w:trPr>
        <w:tc>
          <w:tcPr>
            <w:tcW w:type="dxa" w:w="2449"/>
            <w:tcMar>
              <w:top w:type="dxa" w:w="95"/>
              <w:left w:type="dxa" w:w="105"/>
              <w:bottom w:type="dxa" w:w="95"/>
              <w:right w:type="dxa" w:w="105"/>
            </w:tcMar>
            <w:vAlign w:val="center"/>
          </w:tcPr>
          <w:p>
            <w:pPr>
              <w:keepNext w:val="false"/>
              <w:widowControl/>
              <w:spacing w:after="0" w:line="250"/>
            </w:pPr>
            <w:r>
              <w:rPr>
                <w:b w:val="false"/>
                <w:bCs w:val="false"/>
                <w:sz w:val="20"/>
                <w:szCs w:val="20"/>
              </w:rPr>
              <w:t xml:space="preserve">TEST-03／05</w:t>
            </w:r>
          </w:p>
        </w:tc>
        <w:tc>
          <w:tcPr>
            <w:tcW w:type="dxa" w:w="3887"/>
            <w:tcMar>
              <w:top w:type="dxa" w:w="95"/>
              <w:left w:type="dxa" w:w="105"/>
              <w:bottom w:type="dxa" w:w="95"/>
              <w:right w:type="dxa" w:w="105"/>
            </w:tcMar>
            <w:vAlign w:val="center"/>
          </w:tcPr>
          <w:p>
            <w:pPr>
              <w:keepNext w:val="false"/>
              <w:widowControl/>
              <w:spacing w:after="0" w:line="250"/>
            </w:pPr>
            <w:r>
              <w:rPr>
                <w:b w:val="false"/>
                <w:bCs w:val="false"/>
                <w:sz w:val="20"/>
                <w:szCs w:val="20"/>
              </w:rPr>
              <w:t xml:space="preserve">滚动、弹窗定位、日期、下拉和标签页驱动问题，修正自动化操作</w:t>
            </w:r>
          </w:p>
        </w:tc>
        <w:tc>
          <w:tcPr>
            <w:tcW w:type="dxa" w:w="3136"/>
            <w:tcMar>
              <w:top w:type="dxa" w:w="95"/>
              <w:left w:type="dxa" w:w="105"/>
              <w:bottom w:type="dxa" w:w="95"/>
              <w:right w:type="dxa" w:w="105"/>
            </w:tcMar>
            <w:vAlign w:val="center"/>
          </w:tcPr>
          <w:p>
            <w:pPr>
              <w:keepNext w:val="false"/>
              <w:widowControl/>
              <w:spacing w:after="0" w:line="250"/>
            </w:pPr>
            <w:r>
              <w:rPr>
                <w:b w:val="false"/>
                <w:bCs w:val="false"/>
                <w:sz w:val="20"/>
                <w:szCs w:val="20"/>
              </w:rPr>
              <w:t xml:space="preserve">明确脚本实际覆盖的交互方式</w:t>
            </w:r>
          </w:p>
        </w:tc>
      </w:tr>
      <w:tr>
        <w:trPr>
          <w:cantSplit/>
          <w:tblHeader w:val="false"/>
        </w:trPr>
        <w:tc>
          <w:tcPr>
            <w:tcW w:type="dxa" w:w="2449"/>
            <w:tcMar>
              <w:top w:type="dxa" w:w="95"/>
              <w:left w:type="dxa" w:w="105"/>
              <w:bottom w:type="dxa" w:w="95"/>
              <w:right w:type="dxa" w:w="105"/>
            </w:tcMar>
            <w:vAlign w:val="center"/>
          </w:tcPr>
          <w:p>
            <w:pPr>
              <w:keepNext w:val="false"/>
              <w:widowControl/>
              <w:spacing w:after="0" w:line="250"/>
            </w:pPr>
            <w:r>
              <w:rPr>
                <w:b w:val="false"/>
                <w:bCs w:val="false"/>
                <w:sz w:val="20"/>
                <w:szCs w:val="20"/>
              </w:rPr>
              <w:t xml:space="preserve">TEST-04</w:t>
            </w:r>
          </w:p>
        </w:tc>
        <w:tc>
          <w:tcPr>
            <w:tcW w:type="dxa" w:w="3887"/>
            <w:tcMar>
              <w:top w:type="dxa" w:w="95"/>
              <w:left w:type="dxa" w:w="105"/>
              <w:bottom w:type="dxa" w:w="95"/>
              <w:right w:type="dxa" w:w="105"/>
            </w:tcMar>
            <w:vAlign w:val="center"/>
          </w:tcPr>
          <w:p>
            <w:pPr>
              <w:keepNext w:val="false"/>
              <w:widowControl/>
              <w:spacing w:after="0" w:line="250"/>
            </w:pPr>
            <w:r>
              <w:rPr>
                <w:b w:val="false"/>
                <w:bCs w:val="false"/>
                <w:sz w:val="20"/>
                <w:szCs w:val="20"/>
              </w:rPr>
              <w:t xml:space="preserve">干净目录漏做Prisma生成，补原有generate步骤后构建和验收通过</w:t>
            </w:r>
          </w:p>
        </w:tc>
        <w:tc>
          <w:tcPr>
            <w:tcW w:type="dxa" w:w="3136"/>
            <w:tcMar>
              <w:top w:type="dxa" w:w="95"/>
              <w:left w:type="dxa" w:w="105"/>
              <w:bottom w:type="dxa" w:w="95"/>
              <w:right w:type="dxa" w:w="105"/>
            </w:tcMar>
            <w:vAlign w:val="center"/>
          </w:tcPr>
          <w:p>
            <w:pPr>
              <w:keepNext w:val="false"/>
              <w:widowControl/>
              <w:spacing w:after="0" w:line="250"/>
            </w:pPr>
            <w:r>
              <w:rPr>
                <w:b w:val="false"/>
                <w:bCs w:val="false"/>
                <w:sz w:val="20"/>
                <w:szCs w:val="20"/>
              </w:rPr>
              <w:t xml:space="preserve">复现必须记录完整前置步骤</w:t>
            </w:r>
          </w:p>
        </w:tc>
      </w:tr>
      <w:tr>
        <w:trPr>
          <w:cantSplit/>
          <w:tblHeader w:val="false"/>
        </w:trPr>
        <w:tc>
          <w:tcPr>
            <w:tcW w:type="dxa" w:w="2449"/>
            <w:tcMar>
              <w:top w:type="dxa" w:w="95"/>
              <w:left w:type="dxa" w:w="105"/>
              <w:bottom w:type="dxa" w:w="95"/>
              <w:right w:type="dxa" w:w="105"/>
            </w:tcMar>
            <w:vAlign w:val="center"/>
          </w:tcPr>
          <w:p>
            <w:pPr>
              <w:keepNext w:val="false"/>
              <w:widowControl/>
              <w:spacing w:after="0" w:line="250"/>
            </w:pPr>
            <w:r>
              <w:rPr>
                <w:b w:val="false"/>
                <w:bCs w:val="false"/>
                <w:sz w:val="20"/>
                <w:szCs w:val="20"/>
              </w:rPr>
              <w:t xml:space="preserve">TEST-06／07</w:t>
            </w:r>
          </w:p>
        </w:tc>
        <w:tc>
          <w:tcPr>
            <w:tcW w:type="dxa" w:w="3887"/>
            <w:tcMar>
              <w:top w:type="dxa" w:w="95"/>
              <w:left w:type="dxa" w:w="105"/>
              <w:bottom w:type="dxa" w:w="95"/>
              <w:right w:type="dxa" w:w="105"/>
            </w:tcMar>
            <w:vAlign w:val="center"/>
          </w:tcPr>
          <w:p>
            <w:pPr>
              <w:keepNext w:val="false"/>
              <w:widowControl/>
              <w:spacing w:after="0" w:line="250"/>
            </w:pPr>
            <w:r>
              <w:rPr>
                <w:b w:val="false"/>
                <w:bCs w:val="false"/>
                <w:sz w:val="20"/>
                <w:szCs w:val="20"/>
              </w:rPr>
              <w:t xml:space="preserve">负载未排空就采样、重启基线早于目录初始化，修正等待条件</w:t>
            </w:r>
          </w:p>
        </w:tc>
        <w:tc>
          <w:tcPr>
            <w:tcW w:type="dxa" w:w="3136"/>
            <w:tcMar>
              <w:top w:type="dxa" w:w="95"/>
              <w:left w:type="dxa" w:w="105"/>
              <w:bottom w:type="dxa" w:w="95"/>
              <w:right w:type="dxa" w:w="105"/>
            </w:tcMar>
            <w:vAlign w:val="center"/>
          </w:tcPr>
          <w:p>
            <w:pPr>
              <w:keepNext w:val="false"/>
              <w:widowControl/>
              <w:spacing w:after="0" w:line="250"/>
            </w:pPr>
            <w:r>
              <w:rPr>
                <w:b w:val="false"/>
                <w:bCs w:val="false"/>
                <w:sz w:val="20"/>
                <w:szCs w:val="20"/>
              </w:rPr>
              <w:t xml:space="preserve">为快照定义明确且稳定的观察时点</w:t>
            </w:r>
          </w:p>
        </w:tc>
      </w:tr>
      <w:tr>
        <w:trPr>
          <w:cantSplit/>
          <w:tblHeader w:val="false"/>
        </w:trPr>
        <w:tc>
          <w:tcPr>
            <w:tcW w:type="dxa" w:w="2449"/>
            <w:tcMar>
              <w:top w:type="dxa" w:w="95"/>
              <w:left w:type="dxa" w:w="105"/>
              <w:bottom w:type="dxa" w:w="95"/>
              <w:right w:type="dxa" w:w="105"/>
            </w:tcMar>
            <w:vAlign w:val="center"/>
          </w:tcPr>
          <w:p>
            <w:pPr>
              <w:keepNext w:val="false"/>
              <w:widowControl/>
              <w:spacing w:after="0" w:line="250"/>
            </w:pPr>
            <w:r>
              <w:rPr>
                <w:b w:val="false"/>
                <w:bCs w:val="false"/>
                <w:sz w:val="20"/>
                <w:szCs w:val="20"/>
              </w:rPr>
              <w:t xml:space="preserve">ENV-01／02</w:t>
            </w:r>
          </w:p>
        </w:tc>
        <w:tc>
          <w:tcPr>
            <w:tcW w:type="dxa" w:w="3887"/>
            <w:tcMar>
              <w:top w:type="dxa" w:w="95"/>
              <w:left w:type="dxa" w:w="105"/>
              <w:bottom w:type="dxa" w:w="95"/>
              <w:right w:type="dxa" w:w="105"/>
            </w:tcMar>
            <w:vAlign w:val="center"/>
          </w:tcPr>
          <w:p>
            <w:pPr>
              <w:keepNext w:val="false"/>
              <w:widowControl/>
              <w:spacing w:after="0" w:line="250"/>
            </w:pPr>
            <w:r>
              <w:rPr>
                <w:b w:val="false"/>
                <w:bCs w:val="false"/>
                <w:sz w:val="20"/>
                <w:szCs w:val="20"/>
              </w:rPr>
              <w:t xml:space="preserve">磁盘不足、并行生成Prisma时浏览器读取引擎文件截断，清理本轮临时副本并串行重跑</w:t>
            </w:r>
          </w:p>
        </w:tc>
        <w:tc>
          <w:tcPr>
            <w:tcW w:type="dxa" w:w="3136"/>
            <w:tcMar>
              <w:top w:type="dxa" w:w="95"/>
              <w:left w:type="dxa" w:w="105"/>
              <w:bottom w:type="dxa" w:w="95"/>
              <w:right w:type="dxa" w:w="105"/>
            </w:tcMar>
            <w:vAlign w:val="center"/>
          </w:tcPr>
          <w:p>
            <w:pPr>
              <w:keepNext w:val="false"/>
              <w:widowControl/>
              <w:spacing w:after="0" w:line="250"/>
            </w:pPr>
            <w:r>
              <w:rPr>
                <w:b w:val="false"/>
                <w:bCs w:val="false"/>
                <w:sz w:val="20"/>
                <w:szCs w:val="20"/>
              </w:rPr>
              <w:t xml:space="preserve">环境干扰如实登记，不误判成CPU架构或业务问题</w:t>
            </w:r>
          </w:p>
        </w:tc>
      </w:tr>
      <w:tr>
        <w:trPr>
          <w:cantSplit/>
          <w:tblHeader w:val="false"/>
        </w:trPr>
        <w:tc>
          <w:tcPr>
            <w:tcW w:type="dxa" w:w="2449"/>
            <w:tcMar>
              <w:top w:type="dxa" w:w="95"/>
              <w:left w:type="dxa" w:w="105"/>
              <w:bottom w:type="dxa" w:w="95"/>
              <w:right w:type="dxa" w:w="105"/>
            </w:tcMar>
            <w:vAlign w:val="center"/>
          </w:tcPr>
          <w:p>
            <w:pPr>
              <w:keepNext w:val="false"/>
              <w:widowControl/>
              <w:spacing w:after="0" w:line="250"/>
            </w:pPr>
            <w:r>
              <w:rPr>
                <w:b w:val="false"/>
                <w:bCs w:val="false"/>
                <w:sz w:val="20"/>
                <w:szCs w:val="20"/>
              </w:rPr>
              <w:t xml:space="preserve">PERF-01／02</w:t>
            </w:r>
          </w:p>
        </w:tc>
        <w:tc>
          <w:tcPr>
            <w:tcW w:type="dxa" w:w="3887"/>
            <w:tcMar>
              <w:top w:type="dxa" w:w="95"/>
              <w:left w:type="dxa" w:w="105"/>
              <w:bottom w:type="dxa" w:w="95"/>
              <w:right w:type="dxa" w:w="105"/>
            </w:tcMar>
            <w:vAlign w:val="center"/>
          </w:tcPr>
          <w:p>
            <w:pPr>
              <w:keepNext w:val="false"/>
              <w:widowControl/>
              <w:spacing w:after="0" w:line="250"/>
            </w:pPr>
            <w:r>
              <w:rPr>
                <w:b w:val="false"/>
                <w:bCs w:val="false"/>
                <w:sz w:val="20"/>
                <w:szCs w:val="20"/>
              </w:rPr>
              <w:t xml:space="preserve">真实高负载失败及超时结果不确定，产品修复与待复核项分别追踪</w:t>
            </w:r>
          </w:p>
        </w:tc>
        <w:tc>
          <w:tcPr>
            <w:tcW w:type="dxa" w:w="3136"/>
            <w:tcMar>
              <w:top w:type="dxa" w:w="95"/>
              <w:left w:type="dxa" w:w="105"/>
              <w:bottom w:type="dxa" w:w="95"/>
              <w:right w:type="dxa" w:w="105"/>
            </w:tcMar>
            <w:vAlign w:val="center"/>
          </w:tcPr>
          <w:p>
            <w:pPr>
              <w:keepNext w:val="false"/>
              <w:widowControl/>
              <w:spacing w:after="0" w:line="250"/>
            </w:pPr>
            <w:r>
              <w:rPr>
                <w:b w:val="false"/>
                <w:bCs w:val="false"/>
                <w:sz w:val="20"/>
                <w:szCs w:val="20"/>
              </w:rPr>
              <w:t xml:space="preserve">后续通过不覆盖历史失败，修复与独立关闭分开</w:t>
            </w:r>
          </w:p>
        </w:tc>
      </w:tr>
    </w:tbl>
    <w:p>
      <w:pPr>
        <w:spacing w:after="85" w:line="60"/>
      </w:pPr>
    </w:p>
    <w:p>
      <w:pPr>
        <w:pStyle w:val="Heading2"/>
        <w:keepNext/>
      </w:pPr>
      <w:r>
        <w:t xml:space="preserve">8.2 与模块负责人衔接的方法</w:t>
      </w:r>
    </w:p>
    <w:p>
      <w:pPr>
        <w:widowControl/>
        <w:spacing w:after="105" w:line="282"/>
      </w:pPr>
      <w:hyperlink w:history="1" r:id="rIdezwayoen_zhcyzv7adled">
        <w:r>
          <w:rPr>
            <w:color w:val="1F497D"/>
            <w:u w:val="single"/>
          </w:rPr>
          <w:t xml:space="preserve">测试计划</w:t>
        </w:r>
      </w:hyperlink>
      <w:r>
        <w:t xml:space="preserve">规定按职责分派问题：学生交互交给浩宇，教授授课与成绩交给马喆，人员与教务流程交给冯海洋，事务与性能交给倪成锦，目录和计费模拟及环境交给范昭。我的报告应提供输入、预期、实际响应、数据状态和复现命令，让负责人能够判断修改位置。</w:t>
      </w:r>
    </w:p>
    <w:p>
      <w:pPr>
        <w:widowControl/>
        <w:spacing w:after="105" w:line="282"/>
      </w:pPr>
      <w:r>
        <w:t xml:space="preserve">修复后先复跑原失败场景，再检查关联规则。例如调整目录刷新不仅影响吞吐，还要保持新旧轮次顺序和关闭排空；修复重启夹具则应保留完整快照与幂等断言。不能只看到新命令绿色，就删掉旧失败或宣布全部关联AC已关闭。</w:t>
      </w:r>
    </w:p>
    <w:p>
      <w:pPr>
        <w:widowControl/>
        <w:spacing w:after="105" w:line="282"/>
      </w:pPr>
      <w:r>
        <w:t xml:space="preserve">已有仓库材料可以证明工具修正、自动化执行和后续产品修复的过程；具体某次口头沟通、谁首次发现问题及成员评审意见没有完整记录，本稿不补造。正式复核时再登记本人实际操作与反馈。</w:t>
      </w:r>
    </w:p>
    <w:p>
      <w:pPr>
        <w:pStyle w:val="Heading1"/>
        <w:keepNext/>
      </w:pPr>
      <w:r>
        <w:t xml:space="preserve">九、结果追溯、未完成工作与个人复盘</w:t>
      </w:r>
    </w:p>
    <w:p>
      <w:pPr>
        <w:pStyle w:val="Heading2"/>
        <w:keepNext/>
      </w:pPr>
      <w:r>
        <w:t xml:space="preserve">9.1 可追溯成果</w:t>
      </w:r>
    </w:p>
    <w:tbl>
      <w:tblPr>
        <w:tblW w:type="dxa" w:w="9472"/>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3975"/>
        <w:gridCol w:w="5497"/>
      </w:tblGrid>
      <w:tr>
        <w:trPr>
          <w:cantSplit/>
          <w:tblHeader/>
        </w:trPr>
        <w:tc>
          <w:tcPr>
            <w:tcW w:type="dxa" w:w="3975"/>
            <w:shd w:fill="E8EEF4"/>
            <w:tcMar>
              <w:top w:type="dxa" w:w="95"/>
              <w:left w:type="dxa" w:w="105"/>
              <w:bottom w:type="dxa" w:w="95"/>
              <w:right w:type="dxa" w:w="105"/>
            </w:tcMar>
            <w:vAlign w:val="center"/>
          </w:tcPr>
          <w:p>
            <w:pPr>
              <w:keepNext/>
              <w:widowControl/>
              <w:spacing w:after="0" w:line="250"/>
            </w:pPr>
            <w:r>
              <w:rPr>
                <w:b/>
                <w:bCs/>
                <w:sz w:val="20"/>
                <w:szCs w:val="20"/>
              </w:rPr>
              <w:t xml:space="preserve">材料</w:t>
            </w:r>
          </w:p>
        </w:tc>
        <w:tc>
          <w:tcPr>
            <w:tcW w:type="dxa" w:w="5497"/>
            <w:shd w:fill="E8EEF4"/>
            <w:tcMar>
              <w:top w:type="dxa" w:w="95"/>
              <w:left w:type="dxa" w:w="105"/>
              <w:bottom w:type="dxa" w:w="95"/>
              <w:right w:type="dxa" w:w="105"/>
            </w:tcMar>
            <w:vAlign w:val="center"/>
          </w:tcPr>
          <w:p>
            <w:pPr>
              <w:keepNext/>
              <w:widowControl/>
              <w:spacing w:after="0" w:line="250"/>
            </w:pPr>
            <w:r>
              <w:rPr>
                <w:b/>
                <w:bCs/>
                <w:sz w:val="20"/>
                <w:szCs w:val="20"/>
              </w:rPr>
              <w:t xml:space="preserve">支持的事实及用途</w:t>
            </w:r>
          </w:p>
        </w:tc>
      </w:tr>
      <w:tr>
        <w:trPr>
          <w:cantSplit/>
          <w:tblHeader w:val="false"/>
        </w:trPr>
        <w:tc>
          <w:tcPr>
            <w:tcW w:type="dxa" w:w="3975"/>
            <w:tcMar>
              <w:top w:type="dxa" w:w="95"/>
              <w:left w:type="dxa" w:w="105"/>
              <w:bottom w:type="dxa" w:w="95"/>
              <w:right w:type="dxa" w:w="105"/>
            </w:tcMar>
            <w:vAlign w:val="center"/>
          </w:tcPr>
          <w:p>
            <w:pPr>
              <w:keepNext w:val="false"/>
              <w:widowControl/>
              <w:spacing w:after="0" w:line="250"/>
            </w:pPr>
            <w:hyperlink w:history="1" r:id="rIdxmic-zfkqg_yb7axvfpiu">
              <w:r>
                <w:rPr>
                  <w:b w:val="false"/>
                  <w:bCs w:val="false"/>
                  <w:color w:val="1F497D"/>
                  <w:sz w:val="20"/>
                  <w:szCs w:val="20"/>
                  <w:u w:val="single"/>
                </w:rPr>
                <w:t xml:space="preserve">测试计划</w:t>
              </w:r>
            </w:hyperlink>
            <w:r>
              <w:rPr>
                <w:b w:val="false"/>
                <w:bCs w:val="false"/>
                <w:sz w:val="20"/>
                <w:szCs w:val="20"/>
              </w:rPr>
              <w:t xml:space="preserve">与</w:t>
            </w:r>
            <w:hyperlink w:history="1" r:id="rIdfmk2jmpsiswdsowpr2owc">
              <w:r>
                <w:rPr>
                  <w:b w:val="false"/>
                  <w:bCs w:val="false"/>
                  <w:color w:val="1F497D"/>
                  <w:sz w:val="20"/>
                  <w:szCs w:val="20"/>
                  <w:u w:val="single"/>
                </w:rPr>
                <w:t xml:space="preserve">64条AC设计</w:t>
              </w:r>
            </w:hyperlink>
          </w:p>
        </w:tc>
        <w:tc>
          <w:tcPr>
            <w:tcW w:type="dxa" w:w="5497"/>
            <w:tcMar>
              <w:top w:type="dxa" w:w="95"/>
              <w:left w:type="dxa" w:w="105"/>
              <w:bottom w:type="dxa" w:w="95"/>
              <w:right w:type="dxa" w:w="105"/>
            </w:tcMar>
            <w:vAlign w:val="center"/>
          </w:tcPr>
          <w:p>
            <w:pPr>
              <w:keepNext w:val="false"/>
              <w:widowControl/>
              <w:spacing w:after="0" w:line="250"/>
            </w:pPr>
            <w:r>
              <w:rPr>
                <w:b w:val="false"/>
                <w:bCs w:val="false"/>
                <w:sz w:val="20"/>
                <w:szCs w:val="20"/>
              </w:rPr>
              <w:t xml:space="preserve">覆盖范围、独立预期、环境与退出条件，供下一轮补测使用</w:t>
            </w:r>
          </w:p>
        </w:tc>
      </w:tr>
      <w:tr>
        <w:trPr>
          <w:cantSplit/>
          <w:tblHeader w:val="false"/>
        </w:trPr>
        <w:tc>
          <w:tcPr>
            <w:tcW w:type="dxa" w:w="3975"/>
            <w:tcMar>
              <w:top w:type="dxa" w:w="95"/>
              <w:left w:type="dxa" w:w="105"/>
              <w:bottom w:type="dxa" w:w="95"/>
              <w:right w:type="dxa" w:w="105"/>
            </w:tcMar>
            <w:vAlign w:val="center"/>
          </w:tcPr>
          <w:p>
            <w:pPr>
              <w:keepNext w:val="false"/>
              <w:widowControl/>
              <w:spacing w:after="0" w:line="250"/>
            </w:pPr>
            <w:hyperlink w:history="1" r:id="rIdgcte4zjvs-co34bo181qw">
              <w:r>
                <w:rPr>
                  <w:b w:val="false"/>
                  <w:bCs w:val="false"/>
                  <w:color w:val="1F497D"/>
                  <w:sz w:val="20"/>
                  <w:szCs w:val="20"/>
                  <w:u w:val="single"/>
                </w:rPr>
                <w:t xml:space="preserve">验收源代码</w:t>
              </w:r>
            </w:hyperlink>
            <w:r>
              <w:rPr>
                <w:b w:val="false"/>
                <w:bCs w:val="false"/>
                <w:sz w:val="20"/>
                <w:szCs w:val="20"/>
              </w:rPr>
              <w:t xml:space="preserve">与</w:t>
            </w:r>
            <w:hyperlink w:history="1" r:id="rIde559whki5pskfbfkqphfn">
              <w:r>
                <w:rPr>
                  <w:b w:val="false"/>
                  <w:bCs w:val="false"/>
                  <w:color w:val="1F497D"/>
                  <w:sz w:val="20"/>
                  <w:szCs w:val="20"/>
                  <w:u w:val="single"/>
                </w:rPr>
                <w:t xml:space="preserve">夹具</w:t>
              </w:r>
            </w:hyperlink>
          </w:p>
        </w:tc>
        <w:tc>
          <w:tcPr>
            <w:tcW w:type="dxa" w:w="5497"/>
            <w:tcMar>
              <w:top w:type="dxa" w:w="95"/>
              <w:left w:type="dxa" w:w="105"/>
              <w:bottom w:type="dxa" w:w="95"/>
              <w:right w:type="dxa" w:w="105"/>
            </w:tcMar>
            <w:vAlign w:val="center"/>
          </w:tcPr>
          <w:p>
            <w:pPr>
              <w:keepNext w:val="false"/>
              <w:widowControl/>
              <w:spacing w:after="0" w:line="250"/>
            </w:pPr>
            <w:r>
              <w:rPr>
                <w:b w:val="false"/>
                <w:bCs w:val="false"/>
                <w:sz w:val="20"/>
                <w:szCs w:val="20"/>
              </w:rPr>
              <w:t xml:space="preserve">真实PG、HTTP模拟、集合与金额断言、屏障、触发器及重启可定位复跑</w:t>
            </w:r>
          </w:p>
        </w:tc>
      </w:tr>
      <w:tr>
        <w:trPr>
          <w:cantSplit/>
          <w:tblHeader w:val="false"/>
        </w:trPr>
        <w:tc>
          <w:tcPr>
            <w:tcW w:type="dxa" w:w="3975"/>
            <w:tcMar>
              <w:top w:type="dxa" w:w="95"/>
              <w:left w:type="dxa" w:w="105"/>
              <w:bottom w:type="dxa" w:w="95"/>
              <w:right w:type="dxa" w:w="105"/>
            </w:tcMar>
            <w:vAlign w:val="center"/>
          </w:tcPr>
          <w:p>
            <w:pPr>
              <w:keepNext w:val="false"/>
              <w:widowControl/>
              <w:spacing w:after="0" w:line="250"/>
            </w:pPr>
            <w:hyperlink w:history="1" r:id="rIdyi0apke3fg6224csunmv4">
              <w:r>
                <w:rPr>
                  <w:b w:val="false"/>
                  <w:bCs w:val="false"/>
                  <w:color w:val="1F497D"/>
                  <w:sz w:val="20"/>
                  <w:szCs w:val="20"/>
                  <w:u w:val="single"/>
                </w:rPr>
                <w:t xml:space="preserve">浏览器</w:t>
              </w:r>
            </w:hyperlink>
            <w:r>
              <w:rPr>
                <w:b w:val="false"/>
                <w:bCs w:val="false"/>
                <w:sz w:val="20"/>
                <w:szCs w:val="20"/>
              </w:rPr>
              <w:t xml:space="preserve">与</w:t>
            </w:r>
            <w:hyperlink w:history="1" r:id="rIdhiutk9hac3a0qox8dgplo">
              <w:r>
                <w:rPr>
                  <w:b w:val="false"/>
                  <w:bCs w:val="false"/>
                  <w:color w:val="1F497D"/>
                  <w:sz w:val="20"/>
                  <w:szCs w:val="20"/>
                  <w:u w:val="single"/>
                </w:rPr>
                <w:t xml:space="preserve">负载说明</w:t>
              </w:r>
            </w:hyperlink>
          </w:p>
        </w:tc>
        <w:tc>
          <w:tcPr>
            <w:tcW w:type="dxa" w:w="5497"/>
            <w:tcMar>
              <w:top w:type="dxa" w:w="95"/>
              <w:left w:type="dxa" w:w="105"/>
              <w:bottom w:type="dxa" w:w="95"/>
              <w:right w:type="dxa" w:w="105"/>
            </w:tcMar>
            <w:vAlign w:val="center"/>
          </w:tcPr>
          <w:p>
            <w:pPr>
              <w:keepNext w:val="false"/>
              <w:widowControl/>
              <w:spacing w:after="0" w:line="250"/>
            </w:pPr>
            <w:r>
              <w:rPr>
                <w:b w:val="false"/>
                <w:bCs w:val="false"/>
                <w:sz w:val="20"/>
                <w:szCs w:val="20"/>
              </w:rPr>
              <w:t xml:space="preserve">有限执行命令、前置条件、结果口径与工具限制</w:t>
            </w:r>
          </w:p>
        </w:tc>
      </w:tr>
      <w:tr>
        <w:trPr>
          <w:cantSplit/>
          <w:tblHeader w:val="false"/>
        </w:trPr>
        <w:tc>
          <w:tcPr>
            <w:tcW w:type="dxa" w:w="3975"/>
            <w:tcMar>
              <w:top w:type="dxa" w:w="95"/>
              <w:left w:type="dxa" w:w="105"/>
              <w:bottom w:type="dxa" w:w="95"/>
              <w:right w:type="dxa" w:w="105"/>
            </w:tcMar>
            <w:vAlign w:val="center"/>
          </w:tcPr>
          <w:p>
            <w:pPr>
              <w:keepNext w:val="false"/>
              <w:widowControl/>
              <w:spacing w:after="0" w:line="250"/>
            </w:pPr>
            <w:hyperlink w:history="1" r:id="rId9re6ugi6fqofn5scjztwd">
              <w:r>
                <w:rPr>
                  <w:b w:val="false"/>
                  <w:bCs w:val="false"/>
                  <w:color w:val="1F497D"/>
                  <w:sz w:val="20"/>
                  <w:szCs w:val="20"/>
                  <w:u w:val="single"/>
                </w:rPr>
                <w:t xml:space="preserve">执行账本</w:t>
              </w:r>
            </w:hyperlink>
            <w:r>
              <w:rPr>
                <w:b w:val="false"/>
                <w:bCs w:val="false"/>
                <w:sz w:val="20"/>
                <w:szCs w:val="20"/>
              </w:rPr>
              <w:t xml:space="preserve">、</w:t>
            </w:r>
            <w:hyperlink w:history="1" r:id="rId5d5qx7aq8goikmgdijwwq">
              <w:r>
                <w:rPr>
                  <w:b w:val="false"/>
                  <w:bCs w:val="false"/>
                  <w:color w:val="1F497D"/>
                  <w:sz w:val="20"/>
                  <w:szCs w:val="20"/>
                  <w:u w:val="single"/>
                </w:rPr>
                <w:t xml:space="preserve">测试报告</w:t>
              </w:r>
            </w:hyperlink>
            <w:r>
              <w:rPr>
                <w:b w:val="false"/>
                <w:bCs w:val="false"/>
                <w:sz w:val="20"/>
                <w:szCs w:val="20"/>
              </w:rPr>
              <w:t xml:space="preserve">、</w:t>
            </w:r>
            <w:hyperlink w:history="1" r:id="rIdqklfl2nyu-a_7fm7lzv1y">
              <w:r>
                <w:rPr>
                  <w:b w:val="false"/>
                  <w:bCs w:val="false"/>
                  <w:color w:val="1F497D"/>
                  <w:sz w:val="20"/>
                  <w:szCs w:val="20"/>
                  <w:u w:val="single"/>
                </w:rPr>
                <w:t xml:space="preserve">执行history</w:t>
              </w:r>
            </w:hyperlink>
          </w:p>
        </w:tc>
        <w:tc>
          <w:tcPr>
            <w:tcW w:type="dxa" w:w="5497"/>
            <w:tcMar>
              <w:top w:type="dxa" w:w="95"/>
              <w:left w:type="dxa" w:w="105"/>
              <w:bottom w:type="dxa" w:w="95"/>
              <w:right w:type="dxa" w:w="105"/>
            </w:tcMar>
            <w:vAlign w:val="center"/>
          </w:tcPr>
          <w:p>
            <w:pPr>
              <w:keepNext w:val="false"/>
              <w:widowControl/>
              <w:spacing w:after="0" w:line="250"/>
            </w:pPr>
            <w:r>
              <w:rPr>
                <w:b w:val="false"/>
                <w:bCs w:val="false"/>
                <w:sz w:val="20"/>
                <w:szCs w:val="20"/>
              </w:rPr>
              <w:t xml:space="preserve">逐场景结果、原失败、修正与未测范围，原始本地日志保留在ignored目录</w:t>
            </w:r>
          </w:p>
        </w:tc>
      </w:tr>
      <w:tr>
        <w:trPr>
          <w:cantSplit/>
          <w:tblHeader w:val="false"/>
        </w:trPr>
        <w:tc>
          <w:tcPr>
            <w:tcW w:type="dxa" w:w="3975"/>
            <w:tcMar>
              <w:top w:type="dxa" w:w="95"/>
              <w:left w:type="dxa" w:w="105"/>
              <w:bottom w:type="dxa" w:w="95"/>
              <w:right w:type="dxa" w:w="105"/>
            </w:tcMar>
            <w:vAlign w:val="center"/>
          </w:tcPr>
          <w:p>
            <w:pPr>
              <w:keepNext w:val="false"/>
              <w:widowControl/>
              <w:spacing w:after="0" w:line="250"/>
            </w:pPr>
            <w:hyperlink w:history="1" r:id="rIdojbeelm178lngoahgleju">
              <w:r>
                <w:rPr>
                  <w:b w:val="false"/>
                  <w:bCs w:val="false"/>
                  <w:color w:val="1F497D"/>
                  <w:sz w:val="20"/>
                  <w:szCs w:val="20"/>
                  <w:u w:val="single"/>
                </w:rPr>
                <w:t xml:space="preserve">原提交95d0ab4</w:t>
              </w:r>
            </w:hyperlink>
            <w:r>
              <w:rPr>
                <w:b w:val="false"/>
                <w:bCs w:val="false"/>
                <w:sz w:val="20"/>
                <w:szCs w:val="20"/>
              </w:rPr>
              <w:t xml:space="preserve">与</w:t>
            </w:r>
            <w:hyperlink w:history="1" r:id="rIdmzzzz_pxzq7fmsjwakgyp">
              <w:r>
                <w:rPr>
                  <w:b w:val="false"/>
                  <w:bCs w:val="false"/>
                  <w:color w:val="1F497D"/>
                  <w:sz w:val="20"/>
                  <w:szCs w:val="20"/>
                  <w:u w:val="single"/>
                </w:rPr>
                <w:t xml:space="preserve">PR #24</w:t>
              </w:r>
            </w:hyperlink>
          </w:p>
        </w:tc>
        <w:tc>
          <w:tcPr>
            <w:tcW w:type="dxa" w:w="5497"/>
            <w:tcMar>
              <w:top w:type="dxa" w:w="95"/>
              <w:left w:type="dxa" w:w="105"/>
              <w:bottom w:type="dxa" w:w="95"/>
              <w:right w:type="dxa" w:w="105"/>
            </w:tcMar>
            <w:vAlign w:val="center"/>
          </w:tcPr>
          <w:p>
            <w:pPr>
              <w:keepNext w:val="false"/>
              <w:widowControl/>
              <w:spacing w:after="0" w:line="250"/>
            </w:pPr>
            <w:r>
              <w:rPr>
                <w:b w:val="false"/>
                <w:bCs w:val="false"/>
                <w:sz w:val="20"/>
                <w:szCs w:val="20"/>
              </w:rPr>
              <w:t xml:space="preserve">10-07 00:53:47（+0800）测试成果提交，21文件变更，原验收及207项回归记录已合入</w:t>
            </w:r>
          </w:p>
        </w:tc>
      </w:tr>
      <w:tr>
        <w:trPr>
          <w:cantSplit/>
          <w:tblHeader w:val="false"/>
        </w:trPr>
        <w:tc>
          <w:tcPr>
            <w:tcW w:type="dxa" w:w="3975"/>
            <w:tcMar>
              <w:top w:type="dxa" w:w="95"/>
              <w:left w:type="dxa" w:w="105"/>
              <w:bottom w:type="dxa" w:w="95"/>
              <w:right w:type="dxa" w:w="105"/>
            </w:tcMar>
            <w:vAlign w:val="center"/>
          </w:tcPr>
          <w:p>
            <w:pPr>
              <w:keepNext w:val="false"/>
              <w:widowControl/>
              <w:spacing w:after="0" w:line="250"/>
            </w:pPr>
            <w:hyperlink w:history="1" r:id="rId-yqce6kjj3z4ps_qovjei">
              <w:r>
                <w:rPr>
                  <w:b w:val="false"/>
                  <w:bCs w:val="false"/>
                  <w:color w:val="1F497D"/>
                  <w:sz w:val="20"/>
                  <w:szCs w:val="20"/>
                  <w:u w:val="single"/>
                </w:rPr>
                <w:t xml:space="preserve">PR #25</w:t>
              </w:r>
            </w:hyperlink>
            <w:r>
              <w:rPr>
                <w:b w:val="false"/>
                <w:bCs w:val="false"/>
                <w:sz w:val="20"/>
                <w:szCs w:val="20"/>
              </w:rPr>
              <w:t xml:space="preserve">与</w:t>
            </w:r>
            <w:hyperlink w:history="1" r:id="rIdsi0q2irck_eugg73supab">
              <w:r>
                <w:rPr>
                  <w:b w:val="false"/>
                  <w:bCs w:val="false"/>
                  <w:color w:val="1F497D"/>
                  <w:sz w:val="20"/>
                  <w:szCs w:val="20"/>
                  <w:u w:val="single"/>
                </w:rPr>
                <w:t xml:space="preserve">PR #26</w:t>
              </w:r>
            </w:hyperlink>
          </w:p>
        </w:tc>
        <w:tc>
          <w:tcPr>
            <w:tcW w:type="dxa" w:w="5497"/>
            <w:tcMar>
              <w:top w:type="dxa" w:w="95"/>
              <w:left w:type="dxa" w:w="105"/>
              <w:bottom w:type="dxa" w:w="95"/>
              <w:right w:type="dxa" w:w="105"/>
            </w:tcMar>
            <w:vAlign w:val="center"/>
          </w:tcPr>
          <w:p>
            <w:pPr>
              <w:keepNext w:val="false"/>
              <w:widowControl/>
              <w:spacing w:after="0" w:line="250"/>
            </w:pPr>
            <w:r>
              <w:rPr>
                <w:b w:val="false"/>
                <w:bCs w:val="false"/>
                <w:sz w:val="20"/>
                <w:szCs w:val="20"/>
              </w:rPr>
              <w:t xml:space="preserve">倪成锦后续性能修复、Linux正式复测与合入追溯，保留成果归属</w:t>
            </w:r>
          </w:p>
        </w:tc>
      </w:tr>
    </w:tbl>
    <w:p>
      <w:pPr>
        <w:spacing w:after="85" w:line="60"/>
      </w:pPr>
    </w:p>
    <w:p>
      <w:pPr>
        <w:pStyle w:val="Heading2"/>
        <w:keepNext/>
      </w:pPr>
      <w:r>
        <w:t xml:space="preserve">9.2 下一轮优先完成的工作</w:t>
      </w:r>
    </w:p>
    <w:p>
      <w:pPr>
        <w:widowControl/>
        <w:spacing w:after="105" w:line="282"/>
      </w:pPr>
      <w:r>
        <w:t xml:space="preserve">下一轮应固定候选SHA和环境，优先复核权限、金额、失败前后快照、补选确认顺序及超时重同步。AC账本中仍为“部分”的页面反馈、敏感响应字段、后台审计和故障组合按原行补证据，避免只重复已经通过的正常路径。</w:t>
      </w:r>
    </w:p>
    <w:p>
      <w:pPr>
        <w:widowControl/>
        <w:spacing w:after="105" w:line="282"/>
      </w:pPr>
      <w:r>
        <w:t xml:space="preserve">非功能方面仍需真实Windows Chrome／Edge、另一台机器初始化和七天可用性观测。同机干净依赖安装、构建及首轮64项验收通过，只说明本机不依赖旧node_modules或dist；它继承同一PG和私有环境配置，不能冒充独立机器交付复现。</w:t>
      </w:r>
    </w:p>
    <w:p>
      <w:pPr>
        <w:widowControl/>
        <w:spacing w:after="105" w:line="282"/>
      </w:pPr>
      <w:r>
        <w:t xml:space="preserve">PERF-01的独立复核与PERF-02的超时后读取验证仍要实际完成。US-018保持进行中，个人报告扩写不会改变验收状态，也不会补记未发生的团队评审、发布或课程交付。</w:t>
      </w:r>
    </w:p>
    <w:p>
      <w:pPr>
        <w:pStyle w:val="Heading2"/>
        <w:keepNext/>
      </w:pPr>
      <w:r>
        <w:t xml:space="preserve">9.3 对测试工作的认识与改进</w:t>
      </w:r>
    </w:p>
    <w:p>
      <w:pPr>
        <w:widowControl/>
        <w:spacing w:after="105" w:line="282"/>
      </w:pPr>
      <w:r>
        <w:t xml:space="preserve">这次工作的主要收获，是把“能运行”逐步拆成能够复查的判断：输入是否合法，失败是否保持旧状态，并发先后是否明确，计时分母是否完整，观察时点是否足够稳定。独立预期和差异数据让我能够从需求出发评价结果，而不是跟着当前实现接受输出。</w:t>
      </w:r>
    </w:p>
    <w:p>
      <w:pPr>
        <w:widowControl/>
        <w:spacing w:after="105" w:line="282"/>
      </w:pPr>
      <w:r>
        <w:t xml:space="preserve">TEST-06与TEST-07尤其提醒我，验证代码本身也会出错。下一阶段应更早固定就绪条件、排空顺序和负向工具自检，把数据库、后台任务与客户端各自的结束条件写清；这样既减少误报，也减少漏掉真实问题的机会。</w:t>
      </w:r>
    </w:p>
    <w:p>
      <w:pPr>
        <w:widowControl/>
        <w:spacing w:after="105" w:line="282"/>
      </w:pPr>
      <w:r>
        <w:t xml:space="preserve">性能测试则说明，报告失败和限制是测试责任的一部分。500用户成功、2000用户失败、后续Linux通过可以同时成立；只有保留环境、时间、配置与版本，团队才能判断改进来自哪里、还有什么没有被证明。</w:t>
      </w:r>
    </w:p>
    <w:p>
      <w:pPr>
        <w:widowControl/>
        <w:spacing w:after="105" w:line="282"/>
      </w:pPr>
      <w:r>
        <w:t xml:space="preserve">与 Agent 协作能够加快场景展开、脚本编写、批量执行和资料整理，但需要人类明确规则、核对预期、决定证据是否充分。我在测试领域应承担的是这些判断和持续维护责任，而不只是汇总工具输出中的通过数量。</w:t>
      </w:r>
    </w:p>
    <w:p>
      <w:pPr>
        <w:pStyle w:val="Heading2"/>
        <w:keepNext/>
      </w:pPr>
      <w:r>
        <w:t xml:space="preserve">9.4 本人定稿时补充</w:t>
      </w:r>
    </w:p>
    <w:p>
      <w:pPr>
        <w:pStyle w:val="ListParagraph"/>
        <w:widowControl/>
        <w:numPr>
          <w:ilvl w:val="0"/>
          <w:numId w:val="3"/>
        </w:numPr>
        <w:spacing w:after="105" w:line="282"/>
        <w:ind w:left="300" w:hanging="260"/>
      </w:pPr>
      <w:r>
        <w:t xml:space="preserve">【待本人补充】独立手工复核的日期、候选SHA、机器与工具版本、实际命令及覆盖范围，补充必要的脱敏截图或日志。</w:t>
      </w:r>
    </w:p>
    <w:p>
      <w:pPr>
        <w:pStyle w:val="ListParagraph"/>
        <w:widowControl/>
        <w:numPr>
          <w:ilvl w:val="0"/>
          <w:numId w:val="3"/>
        </w:numPr>
        <w:spacing w:after="105" w:line="282"/>
        <w:ind w:left="300" w:hanging="260"/>
      </w:pPr>
      <w:r>
        <w:t xml:space="preserve">【待本人补充】实际缺陷沟通、本人评审意见和修复后复测记录；未有记录的发现者、会议及工时不预填。</w:t>
      </w:r>
    </w:p>
    <w:p>
      <w:pPr>
        <w:pStyle w:val="ListParagraph"/>
        <w:widowControl/>
        <w:numPr>
          <w:ilvl w:val="0"/>
          <w:numId w:val="3"/>
        </w:numPr>
        <w:spacing w:after="105" w:line="282"/>
        <w:ind w:left="300" w:hanging="260"/>
      </w:pPr>
      <w:r>
        <w:t xml:space="preserve">【待本人补充】本人审核意见、签名与日期；贡献比例由团队依据真实记录确认，不按测试数量或文档篇幅估算。</w:t>
      </w:r>
    </w:p>
    <w:p>
      <w:pPr>
        <w:widowControl/>
        <w:spacing w:after="105" w:line="282"/>
      </w:pPr>
      <w:r>
        <w:t xml:space="preserve">过程参考：</w:t>
      </w:r>
      <w:hyperlink w:history="1" r:id="rId7yejubuoloiphwdjwij2y">
        <w:r>
          <w:rPr>
            <w:color w:val="1F497D"/>
            <w:u w:val="single"/>
          </w:rPr>
          <w:t xml:space="preserve">测试接续线程</w:t>
        </w:r>
      </w:hyperlink>
      <w:r>
        <w:t xml:space="preserve">、</w:t>
      </w:r>
      <w:hyperlink w:history="1" r:id="rId2fyeezcw5zzfiwzgb_dfn">
        <w:r>
          <w:rPr>
            <w:color w:val="1F497D"/>
            <w:u w:val="single"/>
          </w:rPr>
          <w:t xml:space="preserve">提交前测试复核线程</w:t>
        </w:r>
      </w:hyperlink>
      <w:r>
        <w:t xml:space="preserve">。新增附件如有，放入同目录 </w:t>
      </w:r>
      <w:r>
        <w:rPr>
          <w:rFonts w:ascii="Menlo" w:eastAsia="Songti SC" w:hAnsi="Menlo"/>
          <w:sz w:val="20"/>
          <w:szCs w:val="20"/>
        </w:rPr>
        <w:t xml:space="preserve">attachments/</w:t>
      </w:r>
      <w:r>
        <w:t xml:space="preserve"> 并注明来源、场景和日期；本版以可追溯表格及源码链接说明测试过程，未新增运行截图。</w:t>
      </w:r>
    </w:p>
    <w:p>
      <w:pPr>
        <w:pStyle w:val="Heading1"/>
        <w:keepNext/>
      </w:pPr>
      <w:r>
        <w:t xml:space="preserve">修订记录</w:t>
      </w:r>
    </w:p>
    <w:tbl>
      <w:tblPr>
        <w:tblW w:type="dxa" w:w="9472"/>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2557"/>
        <w:gridCol w:w="2229"/>
        <w:gridCol w:w="4686"/>
      </w:tblGrid>
      <w:tr>
        <w:trPr>
          <w:cantSplit/>
          <w:tblHeader/>
        </w:trPr>
        <w:tc>
          <w:tcPr>
            <w:tcW w:type="dxa" w:w="2557"/>
            <w:shd w:fill="E8EEF4"/>
            <w:tcMar>
              <w:top w:type="dxa" w:w="95"/>
              <w:left w:type="dxa" w:w="105"/>
              <w:bottom w:type="dxa" w:w="95"/>
              <w:right w:type="dxa" w:w="105"/>
            </w:tcMar>
            <w:vAlign w:val="center"/>
          </w:tcPr>
          <w:p>
            <w:pPr>
              <w:keepNext/>
              <w:widowControl/>
              <w:spacing w:after="0" w:line="250"/>
            </w:pPr>
            <w:r>
              <w:rPr>
                <w:b/>
                <w:bCs/>
                <w:sz w:val="20"/>
                <w:szCs w:val="20"/>
              </w:rPr>
              <w:t xml:space="preserve">日期</w:t>
            </w:r>
          </w:p>
        </w:tc>
        <w:tc>
          <w:tcPr>
            <w:tcW w:type="dxa" w:w="2229"/>
            <w:shd w:fill="E8EEF4"/>
            <w:tcMar>
              <w:top w:type="dxa" w:w="95"/>
              <w:left w:type="dxa" w:w="105"/>
              <w:bottom w:type="dxa" w:w="95"/>
              <w:right w:type="dxa" w:w="105"/>
            </w:tcMar>
            <w:vAlign w:val="center"/>
          </w:tcPr>
          <w:p>
            <w:pPr>
              <w:keepNext/>
              <w:widowControl/>
              <w:spacing w:after="0" w:line="250"/>
            </w:pPr>
            <w:r>
              <w:rPr>
                <w:b/>
                <w:bCs/>
                <w:sz w:val="20"/>
                <w:szCs w:val="20"/>
              </w:rPr>
              <w:t xml:space="preserve">版本</w:t>
            </w:r>
          </w:p>
        </w:tc>
        <w:tc>
          <w:tcPr>
            <w:tcW w:type="dxa" w:w="4686"/>
            <w:shd w:fill="E8EEF4"/>
            <w:tcMar>
              <w:top w:type="dxa" w:w="95"/>
              <w:left w:type="dxa" w:w="105"/>
              <w:bottom w:type="dxa" w:w="95"/>
              <w:right w:type="dxa" w:w="105"/>
            </w:tcMar>
            <w:vAlign w:val="center"/>
          </w:tcPr>
          <w:p>
            <w:pPr>
              <w:keepNext/>
              <w:widowControl/>
              <w:spacing w:after="0" w:line="250"/>
            </w:pPr>
            <w:r>
              <w:rPr>
                <w:b/>
                <w:bCs/>
                <w:sz w:val="20"/>
                <w:szCs w:val="20"/>
              </w:rPr>
              <w:t xml:space="preserve">修订内容</w:t>
            </w:r>
          </w:p>
        </w:tc>
      </w:tr>
      <w:tr>
        <w:trPr>
          <w:cantSplit/>
          <w:tblHeader w:val="false"/>
        </w:trPr>
        <w:tc>
          <w:tcPr>
            <w:tcW w:type="dxa" w:w="2557"/>
            <w:tcMar>
              <w:top w:type="dxa" w:w="95"/>
              <w:left w:type="dxa" w:w="105"/>
              <w:bottom w:type="dxa" w:w="95"/>
              <w:right w:type="dxa" w:w="105"/>
            </w:tcMar>
            <w:vAlign w:val="center"/>
          </w:tcPr>
          <w:p>
            <w:pPr>
              <w:keepNext w:val="false"/>
              <w:widowControl/>
              <w:spacing w:after="0" w:line="250"/>
            </w:pPr>
            <w:r>
              <w:rPr>
                <w:b w:val="false"/>
                <w:bCs w:val="false"/>
                <w:sz w:val="20"/>
                <w:szCs w:val="20"/>
              </w:rPr>
              <w:t xml:space="preserve">2026-10-07</w:t>
            </w:r>
          </w:p>
        </w:tc>
        <w:tc>
          <w:tcPr>
            <w:tcW w:type="dxa" w:w="2229"/>
            <w:tcMar>
              <w:top w:type="dxa" w:w="95"/>
              <w:left w:type="dxa" w:w="105"/>
              <w:bottom w:type="dxa" w:w="95"/>
              <w:right w:type="dxa" w:w="105"/>
            </w:tcMar>
            <w:vAlign w:val="center"/>
          </w:tcPr>
          <w:p>
            <w:pPr>
              <w:keepNext w:val="false"/>
              <w:widowControl/>
              <w:spacing w:after="0" w:line="250"/>
            </w:pPr>
            <w:r>
              <w:rPr>
                <w:b w:val="false"/>
                <w:bCs w:val="false"/>
                <w:sz w:val="20"/>
                <w:szCs w:val="20"/>
              </w:rPr>
              <w:t xml:space="preserve">v0.1</w:t>
            </w:r>
          </w:p>
        </w:tc>
        <w:tc>
          <w:tcPr>
            <w:tcW w:type="dxa" w:w="4686"/>
            <w:tcMar>
              <w:top w:type="dxa" w:w="95"/>
              <w:left w:type="dxa" w:w="105"/>
              <w:bottom w:type="dxa" w:w="95"/>
              <w:right w:type="dxa" w:w="105"/>
            </w:tcMar>
            <w:vAlign w:val="center"/>
          </w:tcPr>
          <w:p>
            <w:pPr>
              <w:keepNext w:val="false"/>
              <w:widowControl/>
              <w:spacing w:after="0" w:line="250"/>
            </w:pPr>
            <w:r>
              <w:rPr>
                <w:b w:val="false"/>
                <w:bCs w:val="false"/>
                <w:sz w:val="20"/>
                <w:szCs w:val="20"/>
              </w:rPr>
              <w:t xml:space="preserve">形成职责、测试成果、原失败、后续修复与本人复核待办初稿</w:t>
            </w:r>
          </w:p>
        </w:tc>
      </w:tr>
      <w:tr>
        <w:trPr>
          <w:cantSplit/>
          <w:tblHeader w:val="false"/>
        </w:trPr>
        <w:tc>
          <w:tcPr>
            <w:tcW w:type="dxa" w:w="2557"/>
            <w:tcMar>
              <w:top w:type="dxa" w:w="95"/>
              <w:left w:type="dxa" w:w="105"/>
              <w:bottom w:type="dxa" w:w="95"/>
              <w:right w:type="dxa" w:w="105"/>
            </w:tcMar>
            <w:vAlign w:val="center"/>
          </w:tcPr>
          <w:p>
            <w:pPr>
              <w:keepNext w:val="false"/>
              <w:widowControl/>
              <w:spacing w:after="0" w:line="250"/>
            </w:pPr>
            <w:r>
              <w:rPr>
                <w:b w:val="false"/>
                <w:bCs w:val="false"/>
                <w:sz w:val="20"/>
                <w:szCs w:val="20"/>
              </w:rPr>
              <w:t xml:space="preserve">2026-10-08</w:t>
            </w:r>
          </w:p>
        </w:tc>
        <w:tc>
          <w:tcPr>
            <w:tcW w:type="dxa" w:w="2229"/>
            <w:tcMar>
              <w:top w:type="dxa" w:w="95"/>
              <w:left w:type="dxa" w:w="105"/>
              <w:bottom w:type="dxa" w:w="95"/>
              <w:right w:type="dxa" w:w="105"/>
            </w:tcMar>
            <w:vAlign w:val="center"/>
          </w:tcPr>
          <w:p>
            <w:pPr>
              <w:keepNext w:val="false"/>
              <w:widowControl/>
              <w:spacing w:after="0" w:line="250"/>
            </w:pPr>
            <w:r>
              <w:rPr>
                <w:b w:val="false"/>
                <w:bCs w:val="false"/>
                <w:sz w:val="20"/>
                <w:szCs w:val="20"/>
              </w:rPr>
              <w:t xml:space="preserve">v0.2</w:t>
            </w:r>
          </w:p>
        </w:tc>
        <w:tc>
          <w:tcPr>
            <w:tcW w:type="dxa" w:w="4686"/>
            <w:tcMar>
              <w:top w:type="dxa" w:w="95"/>
              <w:left w:type="dxa" w:w="105"/>
              <w:bottom w:type="dxa" w:w="95"/>
              <w:right w:type="dxa" w:w="105"/>
            </w:tcMar>
            <w:vAlign w:val="center"/>
          </w:tcPr>
          <w:p>
            <w:pPr>
              <w:keepNext w:val="false"/>
              <w:widowControl/>
              <w:spacing w:after="0" w:line="250"/>
            </w:pPr>
            <w:r>
              <w:rPr>
                <w:b w:val="false"/>
                <w:bCs w:val="false"/>
                <w:sz w:val="20"/>
                <w:szCs w:val="20"/>
              </w:rPr>
              <w:t xml:space="preserve">按人类负责决策、成员与Agent协作的确认扩写测试生命周期，补充独立预期、并发故障、工具修正、性能诊断与复盘，保留未完成验收及后续修复归属</w:t>
            </w:r>
          </w:p>
        </w:tc>
      </w:tr>
    </w:tbl>
    <w:p>
      <w:pPr>
        <w:spacing w:after="85" w:line="60"/>
      </w:pPr>
    </w:p>
    <w:sectPr>
      <w:footerReference w:type="default" r:id="rId7"/>
      <w:pgSz w:w="11906" w:h="16838" w:orient="portrait"/>
      <w:pgMar w:top="1134" w:right="1217" w:bottom="1134" w:left="1217" w:header="567"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60"/>
      </w:pPr>
    </w:lvl>
  </w:abstractNum>
  <w:abstractNum w:abstractNumId="3" w15:restartNumberingAfterBreak="0">
    <w:multiLevelType w:val="hybridMultilevel"/>
    <w:lvl w:ilvl="0" w15:tentative="1">
      <w:start w:val="1"/>
      <w:numFmt w:val="decimal"/>
      <w:lvlText w:val="%1."/>
      <w:lvlJc w:val="left"/>
      <w:pPr>
        <w:ind w:left="300" w:hanging="260"/>
      </w:p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Songti SC" w:hAnsi="Times New Roman"/>
        <w:color w:val="000000"/>
        <w:sz w:val="22"/>
        <w:szCs w:val="22"/>
        <w:lang w:val="zh-CN" w:eastAsia="zh-CN"/>
      </w:rPr>
    </w:rPrDefault>
    <w:pPrDefault>
      <w:pPr>
        <w:widowControl/>
        <w:spacing w:after="105" w:line="28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keepNext/>
      <w:spacing w:after="240" w:before="80"/>
    </w:pPr>
    <w:rPr>
      <w:rFonts w:ascii="Arial" w:cs="Arial" w:eastAsia="PingFang SC" w:hAnsi="Arial"/>
      <w:b/>
      <w:bCs/>
      <w:color w:val="000000"/>
      <w:sz w:val="38"/>
      <w:szCs w:val="38"/>
    </w:rPr>
  </w:style>
  <w:style w:type="paragraph" w:styleId="Heading1">
    <w:name w:val="Heading 1"/>
    <w:basedOn w:val="Normal"/>
    <w:next w:val="Normal"/>
    <w:qFormat/>
    <w:pPr>
      <w:keepNext/>
      <w:spacing w:after="120" w:before="240"/>
      <w:outlineLvl w:val="0"/>
    </w:pPr>
    <w:rPr>
      <w:rFonts w:ascii="Arial" w:cs="Arial" w:eastAsia="PingFang SC" w:hAnsi="Arial"/>
      <w:b/>
      <w:bCs/>
      <w:color w:val="000000"/>
      <w:sz w:val="28"/>
      <w:szCs w:val="28"/>
    </w:rPr>
  </w:style>
  <w:style w:type="paragraph" w:styleId="Heading2">
    <w:name w:val="Heading 2"/>
    <w:basedOn w:val="Normal"/>
    <w:next w:val="Normal"/>
    <w:qFormat/>
    <w:pPr>
      <w:keepNext/>
      <w:spacing w:after="100" w:before="180"/>
      <w:outlineLvl w:val="1"/>
    </w:pPr>
    <w:rPr>
      <w:rFonts w:ascii="Arial" w:cs="Arial" w:eastAsia="PingFang SC" w:hAnsi="Arial"/>
      <w:b/>
      <w:bCs/>
      <w:color w:val="000000"/>
      <w:sz w:val="24"/>
      <w:szCs w:val="24"/>
    </w:rPr>
  </w:style>
  <w:style w:type="paragraph" w:styleId="Heading3">
    <w:name w:val="Heading 3"/>
    <w:basedOn w:val="Normal"/>
    <w:next w:val="Normal"/>
    <w:pPr>
      <w:keepNext/>
      <w:outlineLvl w:val="2"/>
    </w:pPr>
    <w:rPr>
      <w:rFonts w:ascii="Arial" w:cs="Arial" w:eastAsia="PingFang SC" w:hAnsi="Arial"/>
      <w:b/>
      <w:bCs/>
      <w:color w:val="000000"/>
      <w:sz w:val="22"/>
      <w:szCs w:val="22"/>
    </w:rPr>
  </w:style>
  <w:style w:type="paragraph" w:styleId="Caption">
    <w:name w:val="Caption"/>
    <w:basedOn w:val="Normal"/>
    <w:pPr>
      <w:spacing w:line="250"/>
    </w:pPr>
    <w:rPr>
      <w:rFonts w:ascii="Times New Roman" w:cs="Times New Roman" w:eastAsia="Songti SC" w:hAnsi="Times New Roman"/>
      <w:color w:val="444444"/>
      <w:sz w:val="19"/>
      <w:szCs w:val="19"/>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cjruz4pnhzzeaxfruiez3" Type="http://schemas.openxmlformats.org/officeDocument/2006/relationships/hyperlink" Target="https://github.com/Nichengjin/software-engineering-project/blob/main/docs/TEAM_ROLES.md" TargetMode="External"/><Relationship Id="rIdwqnb2dg7bg4qtfyiaud-_" Type="http://schemas.openxmlformats.org/officeDocument/2006/relationships/hyperlink" Target="https://github.com/Nichengjin/software-engineering-project/blob/main/docs/REQUIREMENTS_ANALYSIS.md" TargetMode="External"/><Relationship Id="rIdxxdaqbistkfv9fcpyzfce" Type="http://schemas.openxmlformats.org/officeDocument/2006/relationships/hyperlink" Target="https://github.com/Nichengjin/software-engineering-project/blob/main/docs/TEST_PLAN.md" TargetMode="External"/><Relationship Id="rIdrcbrajrlrxrrgkjoncjl1" Type="http://schemas.openxmlformats.org/officeDocument/2006/relationships/hyperlink" Target="https://github.com/Nichengjin/software-engineering-project/blob/main/docs/TEST_PLAN.md" TargetMode="External"/><Relationship Id="rIdqdre0_5q7gi210k9gp2c-" Type="http://schemas.openxmlformats.org/officeDocument/2006/relationships/hyperlink" Target="https://github.com/Nichengjin/software-engineering-project/blob/main/docs/testing/acceptance-cases.md" TargetMode="External"/><Relationship Id="rIdys9-llfbizaij-cm80qdb" Type="http://schemas.openxmlformats.org/officeDocument/2006/relationships/hyperlink" Target="https://github.com/Nichengjin/software-engineering-project/blob/main/docs/testing/acceptance-execution.md" TargetMode="External"/><Relationship Id="rIdwjtxjy8sorxk8wjkxreek" Type="http://schemas.openxmlformats.org/officeDocument/2006/relationships/hyperlink" Target="https://github.com/Nichengjin/software-engineering-project/blob/main/docs/TEST_REPORT.md" TargetMode="External"/><Relationship Id="rIdzwfg4ewks1kqy1exdi2p0" Type="http://schemas.openxmlformats.org/officeDocument/2006/relationships/hyperlink" Target="https://github.com/Nichengjin/software-engineering-project/blob/main/docs/TEST_PLAN.md#6-&#32479;&#31609;&#24050;&#37319;&#32435;&#30340;&#23454;&#26045;&#21475;&#24452;" TargetMode="External"/><Relationship Id="rIdeyob_3fasjbudrhnwjrru" Type="http://schemas.openxmlformats.org/officeDocument/2006/relationships/hyperlink" Target="https://github.com/Nichengjin/software-engineering-project/blob/main/tests/acceptance/fixture.ts" TargetMode="External"/><Relationship Id="rIdiirwygqpbdlxodaxbt06l" Type="http://schemas.openxmlformats.org/officeDocument/2006/relationships/hyperlink" Target="https://github.com/Nichengjin/software-engineering-project/blob/main/tests/acceptance/scenarios.integration.test.ts" TargetMode="External"/><Relationship Id="rIdjjwarzhrs9ea4jsy_8tvl" Type="http://schemas.openxmlformats.org/officeDocument/2006/relationships/hyperlink" Target="https://github.com/Nichengjin/software-engineering-project/blob/main/tests/e2e/browser-runner.ts" TargetMode="External"/><Relationship Id="rIdl4fytqcwpysiy_qjb1eqz" Type="http://schemas.openxmlformats.org/officeDocument/2006/relationships/hyperlink" Target="https://github.com/Nichengjin/software-engineering-project/blob/main/docs/TEST_REPORT.md#5-&#24615;&#33021;&#19982;&#38750;&#21151;&#33021;&#27979;&#37327;" TargetMode="External"/><Relationship Id="rId9imqlcp2rvqxtyi3j62ed" Type="http://schemas.openxmlformats.org/officeDocument/2006/relationships/hyperlink" Target="https://github.com/Nichengjin/software-engineering-project/blob/main/docs/design-docs/adr/ADR-003-catalog-refresh-generations.md" TargetMode="External"/><Relationship Id="rIdezwayoen_zhcyzv7adled" Type="http://schemas.openxmlformats.org/officeDocument/2006/relationships/hyperlink" Target="https://github.com/Nichengjin/software-engineering-project/blob/main/docs/TEST_PLAN.md" TargetMode="External"/><Relationship Id="rIdxmic-zfkqg_yb7axvfpiu" Type="http://schemas.openxmlformats.org/officeDocument/2006/relationships/hyperlink" Target="https://github.com/Nichengjin/software-engineering-project/blob/main/docs/TEST_PLAN.md" TargetMode="External"/><Relationship Id="rIdfmk2jmpsiswdsowpr2owc" Type="http://schemas.openxmlformats.org/officeDocument/2006/relationships/hyperlink" Target="https://github.com/Nichengjin/software-engineering-project/blob/main/docs/testing/acceptance-cases.md" TargetMode="External"/><Relationship Id="rIdgcte4zjvs-co34bo181qw" Type="http://schemas.openxmlformats.org/officeDocument/2006/relationships/hyperlink" Target="https://github.com/Nichengjin/software-engineering-project/blob/main/tests/acceptance/scenarios.integration.test.ts" TargetMode="External"/><Relationship Id="rIde559whki5pskfbfkqphfn" Type="http://schemas.openxmlformats.org/officeDocument/2006/relationships/hyperlink" Target="https://github.com/Nichengjin/software-engineering-project/blob/main/tests/acceptance/fixture.ts" TargetMode="External"/><Relationship Id="rIdyi0apke3fg6224csunmv4" Type="http://schemas.openxmlformats.org/officeDocument/2006/relationships/hyperlink" Target="https://github.com/Nichengjin/software-engineering-project/blob/main/tests/e2e/README.md" TargetMode="External"/><Relationship Id="rIdhiutk9hac3a0qox8dgplo" Type="http://schemas.openxmlformats.org/officeDocument/2006/relationships/hyperlink" Target="https://github.com/Nichengjin/software-engineering-project/blob/main/tests/load/README.md" TargetMode="External"/><Relationship Id="rId9re6ugi6fqofn5scjztwd" Type="http://schemas.openxmlformats.org/officeDocument/2006/relationships/hyperlink" Target="https://github.com/Nichengjin/software-engineering-project/blob/main/docs/testing/acceptance-execution.md" TargetMode="External"/><Relationship Id="rId5d5qx7aq8goikmgdijwwq" Type="http://schemas.openxmlformats.org/officeDocument/2006/relationships/hyperlink" Target="https://github.com/Nichengjin/software-engineering-project/blob/main/docs/TEST_REPORT.md" TargetMode="External"/><Relationship Id="rIdqklfl2nyu-a_7fm7lzv1y" Type="http://schemas.openxmlformats.org/officeDocument/2006/relationships/hyperlink" Target="https://github.com/Nichengjin/software-engineering-project/blob/main/docs/histories/2026-10/20261006-1640-acceptance-execution.md" TargetMode="External"/><Relationship Id="rIdojbeelm178lngoahgleju" Type="http://schemas.openxmlformats.org/officeDocument/2006/relationships/hyperlink" Target="https://github.com/Nichengjin/software-engineering-project/commit/95d0ab4e97c9edcda85c66403ffdf5a0d45e0ecf" TargetMode="External"/><Relationship Id="rIdmzzzz_pxzq7fmsjwakgyp" Type="http://schemas.openxmlformats.org/officeDocument/2006/relationships/hyperlink" Target="https://github.com/Nichengjin/software-engineering-project/pull/24" TargetMode="External"/><Relationship Id="rId-yqce6kjj3z4ps_qovjei" Type="http://schemas.openxmlformats.org/officeDocument/2006/relationships/hyperlink" Target="https://github.com/Nichengjin/software-engineering-project/pull/25" TargetMode="External"/><Relationship Id="rIdsi0q2irck_eugg73supab" Type="http://schemas.openxmlformats.org/officeDocument/2006/relationships/hyperlink" Target="https://github.com/Nichengjin/software-engineering-project/pull/26" TargetMode="External"/><Relationship Id="rId7yejubuoloiphwdjwij2y" Type="http://schemas.openxmlformats.org/officeDocument/2006/relationships/hyperlink" Target="https://ampcode.com/threads/T-01a10ffe-da66-753f-9eb8-962eb9c1b33a" TargetMode="External"/><Relationship Id="rId2fyeezcw5zzfiwzgb_dfn" Type="http://schemas.openxmlformats.org/officeDocument/2006/relationships/hyperlink" Target="https://ampcode.com/threads/T-01a1120b-09a1-7799-a395-ae682a74fc2e" TargetMode="External"/><Relationship Id="rId3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冯海伦个人工作汇报</dc:title>
  <dc:creator>冯海伦</dc:creator>
  <dc:description>Wylie College 学生选课系统个人工作汇报</dc:description>
  <cp:lastModifiedBy>Un-named</cp:lastModifiedBy>
  <cp:revision>1</cp:revision>
  <dcterms:created xsi:type="dcterms:W3CDTF">2026-10-08T09:44:46.091Z</dcterms:created>
  <dcterms:modified xsi:type="dcterms:W3CDTF">2026-10-08T09:44:46.091Z</dcterms:modified>
</cp:coreProperties>
</file>

<file path=docProps/custom.xml><?xml version="1.0" encoding="utf-8"?>
<Properties xmlns="http://schemas.openxmlformats.org/officeDocument/2006/custom-properties" xmlns:vt="http://schemas.openxmlformats.org/officeDocument/2006/docPropsVTypes"/>
</file>