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 w:line="264" w:lineRule="auto"/>
      </w:pPr>
      <w:r>
        <w:rPr>
          <w:rFonts w:ascii="Calibri" w:hAnsi="Calibri"/>
          <w:b/>
          <w:color w:val="0B2545"/>
          <w:sz w:val="44"/>
        </w:rPr>
        <w:t>DETERMINISTIC RESTAURANT AGENT STRATEGY</w:t>
      </w:r>
    </w:p>
    <w:p>
      <w:pPr>
        <w:spacing w:before="0" w:after="280" w:line="264" w:lineRule="auto"/>
      </w:pPr>
      <w:r>
        <w:rPr>
          <w:rFonts w:ascii="Calibri" w:hAnsi="Calibri"/>
          <w:color w:val="5F6978"/>
          <w:sz w:val="25"/>
        </w:rPr>
        <w:t>High-level description for the Prosus AI restaurant management challenge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Branch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2545"/>
                <w:sz w:val="21"/>
              </w:rPr>
              <w:t>new-deterministis-implementation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Agent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2545"/>
                <w:sz w:val="21"/>
              </w:rPr>
              <w:t>agents.my_agent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Approach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2545"/>
                <w:sz w:val="21"/>
              </w:rPr>
              <w:t>Fully deterministic planner; no LLM calls, stochastic sampling, or random behavior.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Validation seeds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2545"/>
                <w:sz w:val="21"/>
              </w:rPr>
              <w:t>Submission seeds: 7, 55, 99. Development validation also used seed 42 for repeatable diagnostics.</w:t>
            </w:r>
          </w:p>
        </w:tc>
      </w:tr>
    </w:tbl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Executive Summary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80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The agent runs the restaurant as a deterministic operations planner: forecast demand, set a stable profitable menu, staff to expected service load, and replenish ingredients with EOQ-style inventory targets that respect lead times and delivery calendars.</w:t>
            </w:r>
          </w:p>
        </w:tc>
      </w:tr>
    </w:tbl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Core Strategy</w:t>
      </w:r>
    </w:p>
    <w:p>
      <w:pPr>
        <w:spacing w:before="0" w:after="120" w:line="264" w:lineRule="auto"/>
      </w:pPr>
      <w:r>
        <w:rPr>
          <w:rFonts w:ascii="Calibri" w:hAnsi="Calibri"/>
          <w:color w:val="0B2545"/>
          <w:sz w:val="22"/>
        </w:rPr>
        <w:t>The implementation was rebuilt from scratch around deterministic inventory and operations rules. Each day, the agent converts the observation into a normalized state, estimates expected covers, updates learned dish shares, and then emits only validated simulator tool calls.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Component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Strategy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Demand planning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Rolling deterministic cover forecast using day-of-week, weather, trend, reputation, prior covers, and scenario alerts.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Inventory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EOQ-style replenishment by ingredient, with deterministic holding/spoilage pressure, supplier lead times, delivery calendars, pending orders, and weekend protection windows.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Menu and pricing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Stable active menu ranked by margin, availability, supply risk, and continuity. Prices stay inside the simulator bounds and move deterministically with margin, reputation, cash, and service stress.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Operations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Staff levels are computed from expected covers and service stress. Promotions and specials are only used when inventory coverage is strong enough.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Memory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A compact JSON note stores the learned menu, cover EMA, dish shares, and ingredient demand rates so each day remains reproducible but adaptive.</w:t>
            </w:r>
          </w:p>
        </w:tc>
      </w:tr>
    </w:tbl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Deterministic Inventory Model</w:t>
      </w:r>
    </w:p>
    <w:p>
      <w:pPr>
        <w:spacing w:before="0" w:after="120" w:line="264" w:lineRule="auto"/>
      </w:pPr>
      <w:r>
        <w:rPr>
          <w:rFonts w:ascii="Calibri" w:hAnsi="Calibri"/>
          <w:color w:val="0B2545"/>
          <w:sz w:val="22"/>
        </w:rPr>
        <w:t>The inventory planner is inspired by deterministic-demand EOQ models. For each ingredient, it estimates multi-day kg demand from the current menu and learned dish mix, then computes replenishment targets using demand rate, unit cost, shelf life, supplier lead time, delivery days, and a holding/spoilage cost proxy.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  <w:sz w:val="22"/>
        </w:rPr>
        <w:t>Supplier choices are deterministic and rank effective cost, reliability history, alert penalties, and delivery speed.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  <w:sz w:val="22"/>
        </w:rPr>
        <w:t>Pending orders are included so the agent avoids duplicate same-day ordering while still protecting against lead-time gaps.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  <w:sz w:val="22"/>
        </w:rPr>
        <w:t>Weekend protection windows force earlier ordering before high-demand periods and avoid the late-Friday replenishment trap.</w:t>
      </w: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Commercial and Service Decisions</w:t>
      </w:r>
    </w:p>
    <w:p>
      <w:pPr>
        <w:spacing w:before="0" w:after="120" w:line="264" w:lineRule="auto"/>
      </w:pPr>
      <w:r>
        <w:rPr>
          <w:rFonts w:ascii="Calibri" w:hAnsi="Calibri"/>
          <w:color w:val="0B2545"/>
          <w:sz w:val="22"/>
        </w:rPr>
        <w:t>The menu remains intentionally stable to avoid unnecessary learning-curve friction, but the planner can adapt when inventory, margins, or scenario alerts change. Prices are adjusted within the allowed 80 to 120 percent band using deterministic margin and service-stress rules. Staffing follows expected covers and walkout/wait signals, with higher staffing during peak demand and conservative staffing when cash is tight.</w:t>
      </w: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What the Logs Improved</w:t>
      </w:r>
    </w:p>
    <w:p>
      <w:pPr>
        <w:spacing w:before="0" w:after="120" w:line="264" w:lineRule="auto"/>
      </w:pPr>
      <w:r>
        <w:rPr>
          <w:rFonts w:ascii="Calibri" w:hAnsi="Calibri"/>
          <w:color w:val="0B2545"/>
          <w:sz w:val="22"/>
        </w:rPr>
        <w:t>The first complete deterministic run survived but produced negative profit because orders arrived too late and weekend demand emptied key ingredients. Log review showed repeated zero-cover days after high-demand Saturdays, so the final version increased weekend demand forecasts, preferred faster suppliers when timing mattered, and added explicit pre-weekend inventory protection.</w:t>
      </w: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Observed Validation</w:t>
      </w:r>
    </w:p>
    <w:p>
      <w:pPr>
        <w:spacing w:before="0" w:after="120" w:line="264" w:lineRule="auto"/>
      </w:pPr>
      <w:r>
        <w:rPr>
          <w:rFonts w:ascii="Calibri" w:hAnsi="Calibri"/>
          <w:color w:val="0B2545"/>
          <w:sz w:val="22"/>
        </w:rPr>
        <w:t>On public seed-42 validation after the log-driven improvements, the agent produced positive scores on baseline, supply crisis, and tourist season, with renovation remaining the main weakness due to capacity limits and walkouts during table reduction.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  <w:sz w:val="22"/>
        </w:rPr>
        <w:t>Baseline: 12,416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  <w:sz w:val="22"/>
        </w:rPr>
        <w:t>Supply crisis: 11,803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  <w:sz w:val="22"/>
        </w:rPr>
        <w:t>Tourist season: 15,296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  <w:sz w:val="22"/>
        </w:rPr>
        <w:t>Renovation: -9,248</w:t>
      </w: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Next Improvements</w:t>
      </w:r>
    </w:p>
    <w:p>
      <w:pPr>
        <w:spacing w:before="0" w:after="120" w:line="264" w:lineRule="auto"/>
      </w:pPr>
      <w:r>
        <w:rPr>
          <w:rFonts w:ascii="Calibri" w:hAnsi="Calibri"/>
        </w:rPr>
        <w:t>Next, we would add a capacity-aware scenario layer and a stronger supplier scheduler, then tune specials toward high-margin dishes only when inventory coverage is safely above target.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right"/>
    </w:pPr>
    <w:r>
      <w:rPr>
        <w:rFonts w:ascii="Calibri" w:hAnsi="Calibri"/>
        <w:color w:val="5F6978"/>
        <w:sz w:val="18"/>
      </w:rPr>
      <w:t>Submission strategy note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left"/>
    </w:pPr>
    <w:r>
      <w:rPr>
        <w:rFonts w:ascii="Calibri" w:hAnsi="Calibri"/>
        <w:color w:val="5F6978"/>
        <w:sz w:val="18"/>
      </w:rPr>
      <w:t>Prosus Hackathon | Deterministic Agent Strategy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