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Canada Screenshots — Bloomberg Transcription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Source: Bloomberg terminal screenshots in Canada_Screenshots.docx. All values transcribed as displayed; charts/graphs omitted per instructions. Pricing/settle date across the rate screens is 07/30/2026.</w:t>
      </w:r>
    </w:p>
    <w:p>
      <w:pPr>
        <w:pStyle w:val="Heading1"/>
        <w:spacing w:after="120" w:before="240"/>
      </w:pPr>
      <w:r>
        <w:t xml:space="preserve">1. WIRP Canada</w:t>
      </w:r>
    </w:p>
    <w:p>
      <w:pPr>
        <w:pStyle w:val="Heading2"/>
        <w:spacing w:after="100" w:before="180"/>
      </w:pPr>
      <w:r>
        <w:t xml:space="preserve">Screen &amp; Instrument</w:t>
      </w:r>
    </w:p>
    <w:p>
      <w:pPr>
        <w:spacing w:after="120"/>
      </w:pPr>
      <w:r>
        <w:t xml:space="preserve">Bloomberg WIRP (World Interest Rate Probability). Instrument: Canada Overnight Index Swaps (OIS), pricing the Bank of Canada policy-rate path.</w:t>
      </w:r>
    </w:p>
    <w:p>
      <w:pPr>
        <w:pStyle w:val="Heading2"/>
        <w:spacing w:after="100" w:before="180"/>
      </w:pPr>
      <w:r>
        <w:t xml:space="preserve">Header / Summary Parameters</w:t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</w:tblGrid>
      <w:tr>
        <w:trPr>
          <w:tblHeader/>
        </w:trPr>
        <w:tc>
          <w:tcPr>
            <w:tcW w:type="dxa" w:w="288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Region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Canada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Instrument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Overnight Index Swaps (OIS)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Target Rate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Effective Rate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2.3100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Pricing Date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07/30/2026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Cur. Imp. O/N Rate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Enable Overrides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Unchecked (off)</w:t>
            </w:r>
          </w:p>
        </w:tc>
      </w:tr>
    </w:tbl>
    <w:p>
      <w:pPr>
        <w:pStyle w:val="Heading2"/>
        <w:spacing w:after="100" w:before="180"/>
      </w:pPr>
      <w:r>
        <w:t xml:space="preserve">Implied Rate Table (per BoC meeting)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400"/>
        <w:gridCol w:w="1560"/>
        <w:gridCol w:w="1560"/>
        <w:gridCol w:w="1360"/>
      </w:tblGrid>
      <w:tr>
        <w:trPr>
          <w:tblHeader/>
        </w:trPr>
        <w:tc>
          <w:tcPr>
            <w:tcW w:type="dxa" w:w="156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Meeting</w:t>
            </w:r>
          </w:p>
        </w:tc>
        <w:tc>
          <w:tcPr>
            <w:tcW w:type="dxa" w:w="15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#Hikes/Cuts</w:t>
            </w:r>
          </w:p>
        </w:tc>
        <w:tc>
          <w:tcPr>
            <w:tcW w:type="dxa" w:w="14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%Hike/Cut</w:t>
            </w:r>
          </w:p>
        </w:tc>
        <w:tc>
          <w:tcPr>
            <w:tcW w:type="dxa" w:w="15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Imp. Rate Δ</w:t>
            </w:r>
          </w:p>
        </w:tc>
        <w:tc>
          <w:tcPr>
            <w:tcW w:type="dxa" w:w="15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Implied Rate</w:t>
            </w:r>
          </w:p>
        </w:tc>
        <w:tc>
          <w:tcPr>
            <w:tcW w:type="dxa" w:w="13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A.R.M.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09/02/2026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+0.029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+2.9%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+0.007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2.288</w:t>
            </w:r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10/28/2026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+0.265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+23.5%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+0.066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2.346</w:t>
            </w:r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12/09/2026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+0.651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+38.7%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+0.163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2.443</w:t>
            </w:r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01/27/2027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+0.993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+34.2%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+0.248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2.529</w:t>
            </w:r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03/03/2027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+1.428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+43.5%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+0.357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2.637</w:t>
            </w:r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04/28/2027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+1.837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+40.9%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+0.459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2.740</w:t>
            </w:r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06/02/2027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+2.006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+16.8%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+0.501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2.782</w:t>
            </w:r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0.250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07/21/2027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+2.630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+62.5%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+0.658</w:t>
            </w:r>
          </w:p>
        </w:tc>
        <w:tc>
          <w:tcPr>
            <w:tcW w:type="dxa" w:w="15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2.938</w:t>
            </w:r>
          </w:p>
        </w:tc>
        <w:tc>
          <w:tcPr>
            <w:tcW w:type="dxa" w:w="136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0.250</w:t>
            </w:r>
          </w:p>
        </w:tc>
      </w:tr>
    </w:tbl>
    <w:p>
      <w:pPr>
        <w:spacing w:after="120"/>
      </w:pPr>
      <w:r>
        <w:rPr>
          <w:i/>
          <w:iCs/>
          <w:sz w:val="16"/>
          <w:szCs w:val="16"/>
        </w:rPr>
        <w:t xml:space="preserve">#Hikes/Cuts = cumulative priced moves; %Hike/Cut = incremental probability at that meeting; Imp. Rate Δ = cumulative implied change; A.R.M. = assumed rate move (0.250 = 25bp).</w:t>
      </w:r>
    </w:p>
    <w:p>
      <w:pPr>
        <w:pStyle w:val="Heading2"/>
        <w:spacing w:after="100" w:before="180"/>
      </w:pPr>
      <w:r>
        <w:t xml:space="preserve">Model Panel (left side)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1600"/>
        <w:gridCol w:w="1400"/>
        <w:gridCol w:w="1200"/>
      </w:tblGrid>
      <w:tr>
        <w:trPr>
          <w:tblHeader/>
        </w:trPr>
        <w:tc>
          <w:tcPr>
            <w:tcW w:type="dxa" w:w="20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Region Group</w:t>
            </w:r>
          </w:p>
        </w:tc>
        <w:tc>
          <w:tcPr>
            <w:tcW w:type="dxa" w:w="21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Meeting</w:t>
            </w:r>
          </w:p>
        </w:tc>
        <w:tc>
          <w:tcPr>
            <w:tcW w:type="dxa" w:w="14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%Hike/Cut</w:t>
            </w:r>
          </w:p>
        </w:tc>
        <w:tc>
          <w:tcPr>
            <w:tcW w:type="dxa" w:w="12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North America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 - Fut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09/16/2026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+59.7%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North America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 - OIS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09/16/2026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+59.9%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North America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 - OIS (selected)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09/02/2026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+2.9%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Europe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EZ - OIS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09/10/2026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+83.7%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Europe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GB - OIS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09/17/2026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+31.9%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Europe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 - OIS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08/20/2026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+30.3%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Europe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 - OIS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09/24/2026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+1.5%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Europe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- OIS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08/13/2026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+40.2%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APAC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 - Fut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08/11/2026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APAC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 - OIS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08/11/2026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+3.2%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APAC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NZ - OIS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09/02/2026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+97.5%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APAC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JP - OIS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07/31/2026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+1.5%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APAC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 - OIS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08/05/2026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+43.0%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Up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LATAM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 - OIS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09/08/2026</w:t>
            </w:r>
          </w:p>
        </w:tc>
        <w:tc>
          <w:tcPr>
            <w:tcW w:type="dxa" w:w="14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-3.9%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Down</w:t>
            </w:r>
          </w:p>
        </w:tc>
      </w:tr>
    </w:tbl>
    <w:p>
      <w:pPr>
        <w:spacing w:after="120"/>
      </w:pPr>
      <w:r>
        <w:rPr>
          <w:i/>
          <w:iCs/>
          <w:sz w:val="16"/>
          <w:szCs w:val="16"/>
        </w:rPr>
        <w:t xml:space="preserve">Omitted: bottom chart "Implied Overnight Rate &amp; Number of Hikes/Cuts".</w:t>
      </w:r>
    </w:p>
    <w:p>
      <w:pPr>
        <w:pStyle w:val="Heading1"/>
        <w:spacing w:after="120" w:before="240"/>
      </w:pPr>
      <w:r>
        <w:t xml:space="preserve">2. Canada Curve Horizon — Zero Rate (CAD OIS)</w:t>
      </w:r>
    </w:p>
    <w:p>
      <w:pPr>
        <w:spacing w:after="120"/>
      </w:pPr>
      <w:r>
        <w:t xml:space="preserve">Screen: ICVS Curve Analysis — Curve Horizon tab. Curve #147 — CAD OIS. Interpolation: Step Forward (Cont). Settle Date 07/30/26. Curve Side: Mid. Shift +0.00 bp. Rate Type: Zero Rate. Horizon columns: spot (7/30/2026), 3M, 6M, 12M, 2Yr.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3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Tenor</w:t>
            </w:r>
          </w:p>
        </w:tc>
        <w:tc>
          <w:tcPr>
            <w:tcW w:type="dxa" w:w="17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7/30/2026</w:t>
            </w:r>
          </w:p>
        </w:tc>
        <w:tc>
          <w:tcPr>
            <w:tcW w:type="dxa" w:w="17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 M</w:t>
            </w:r>
          </w:p>
        </w:tc>
        <w:tc>
          <w:tcPr>
            <w:tcW w:type="dxa" w:w="17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 M</w:t>
            </w:r>
          </w:p>
        </w:tc>
        <w:tc>
          <w:tcPr>
            <w:tcW w:type="dxa" w:w="17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12 M</w:t>
            </w:r>
          </w:p>
        </w:tc>
        <w:tc>
          <w:tcPr>
            <w:tcW w:type="dxa" w:w="17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 Yr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 MO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2.2803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2.3462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2.5946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2.9225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3.1512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 MO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2.2834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2.3758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2.5946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2.9225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3.1520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 MO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2.2859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2.4009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2.5946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2.9225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3.1522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 MO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2.3434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2.4967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2.6928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2.9225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3.1525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 MO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2.4259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2.5945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2.7702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2.9891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3.1526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2.5167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2.6771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2.8086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3.0237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3.1526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2.7705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2.8796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2.9742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3.0881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3.1766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2.8978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2.9745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3.0416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3.1255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3.2087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2.9734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3.0355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3.0904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3.1624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3.2600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3.0333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3.0900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3.1411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3.2127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3.3222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3.0968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3.1505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3.1997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3.2723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3.3882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3.1645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3.2159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3.2633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3.3360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3.4560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3.2337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3.2833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3.3293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3.4019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3.5186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3.3036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3.3503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3.3938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3.4635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3.5819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3.3689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3.4142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3.4568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3.5260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3.6326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3.4343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3.4756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3.5142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3.5772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3.6866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3.4889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3.5295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3.5679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3.6313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3.7319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3.6367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3.6696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3.7006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3.7519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3.8334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3.7889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3.8084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3.8264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3.8544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3.8946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3.7964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3.8076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3.8175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3.8312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3.8458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3.7281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3.7373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3.7456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3.7570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3.7692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3.6426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3.6495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3.6557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3.6643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3.6734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 YR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3.5913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3.5968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3.6018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3.6087</w:t>
            </w:r>
          </w:p>
        </w:tc>
        <w:tc>
          <w:tcPr>
            <w:tcW w:type="dxa" w:w="17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3.6160</w:t>
            </w:r>
          </w:p>
        </w:tc>
      </w:tr>
    </w:tbl>
    <w:p>
      <w:pPr>
        <w:pStyle w:val="Heading1"/>
        <w:spacing w:after="120" w:before="240"/>
      </w:pPr>
      <w:r>
        <w:t xml:space="preserve">3. CAD OIS Swap Rate</w:t>
      </w:r>
    </w:p>
    <w:p>
      <w:pPr>
        <w:spacing w:after="120"/>
      </w:pPr>
      <w:r>
        <w:t xml:space="preserve">NOTE: In the source document this caption is followed by the same image file as section 2 (identical Curve Horizon / Zero Rate screen). No separate swap-rate screenshot is present. Data is therefore as transcribed in section 2 above — please re-paste the intended screenshot if a different screen was meant.</w:t>
      </w:r>
    </w:p>
    <w:p>
      <w:pPr>
        <w:pStyle w:val="Heading1"/>
        <w:spacing w:after="120" w:before="240"/>
      </w:pPr>
      <w:r>
        <w:t xml:space="preserve">4. CAD OIS — Stripped Curve</w:t>
      </w:r>
    </w:p>
    <w:p>
      <w:pPr>
        <w:spacing w:after="120"/>
      </w:pPr>
      <w:r>
        <w:t xml:space="preserve">Screen: ICVS Curve Analysis — Stripped Curve tab. Curve #147 — CAD OIS. Interpolation: Step Forward (Cont). Settle Date 07/30/26. Curve Side: Mid. Shift +0.00 bp.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50"/>
        <w:gridCol w:w="1500"/>
        <w:gridCol w:w="1750"/>
        <w:gridCol w:w="1500"/>
        <w:gridCol w:w="1600"/>
      </w:tblGrid>
      <w:tr>
        <w:trPr>
          <w:tblHeader/>
        </w:trPr>
        <w:tc>
          <w:tcPr>
            <w:tcW w:type="dxa" w:w="15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5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 Rate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Shift (bp)</w:t>
            </w:r>
          </w:p>
        </w:tc>
        <w:tc>
          <w:tcPr>
            <w:tcW w:type="dxa" w:w="175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Shifted Rate</w:t>
            </w:r>
          </w:p>
        </w:tc>
        <w:tc>
          <w:tcPr>
            <w:tcW w:type="dxa" w:w="15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 Rate</w:t>
            </w:r>
          </w:p>
        </w:tc>
        <w:tc>
          <w:tcPr>
            <w:tcW w:type="dxa" w:w="16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08/07/2026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2.28050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2.28050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2.28000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0.999500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08/14/2026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2.28110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2.28110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2.28010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0.999063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08/31/2026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2.28250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2.28250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2.28028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0.998003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09/29/2026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2.28765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2.28765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2.28330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0.996191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10/30/2026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2.29250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2.29250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2.28591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0.994255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11/30/2026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2.31015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2.31015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2.30110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0.992276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12/31/2026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2.33390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2.33390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2.32228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0.990250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01/29/2027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2.35610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2.35610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2.34203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0.988326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04/30/2027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2.44860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2.44860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2.42591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0.981954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07/30/2027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2.54920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2.54920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2.51669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0.975147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01/31/2028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2.68210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2.68210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2.65319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0.960809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07/31/2028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2.78650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2.78650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2.77102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0.945944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07/31/2029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2.91280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2.91280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2.89801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0.916586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07/31/2030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2.98750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2.98750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2.97356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0.887714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07/31/2031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3.04610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3.04610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3.03344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0.859127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07/30/2032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3.10700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3.10700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3.09680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0.830292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07/29/2033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3.17080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3.17080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3.16432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0.801245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07/31/2034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3.23550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3.23550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3.23384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0.771844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07/31/2035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3.29950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3.29950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3.30375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0.742591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07/31/2036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3.35850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3.35850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3.36904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0.713714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07/30/2038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3.46450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3.46450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3.48885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0.657738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07/31/2041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3.59130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3.59130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3.63683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0.579249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07/31/2046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3.71770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3.71770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3.78897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0.468408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07/31/2051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3.73640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3.73640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3.79639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0.386808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07/31/2056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3.70520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+0.00000</w:t>
            </w:r>
          </w:p>
        </w:tc>
        <w:tc>
          <w:tcPr>
            <w:tcW w:type="dxa" w:w="175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3.70520</w:t>
            </w:r>
          </w:p>
        </w:tc>
        <w:tc>
          <w:tcPr>
            <w:tcW w:type="dxa" w:w="15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3.72804</w:t>
            </w:r>
          </w:p>
        </w:tc>
        <w:tc>
          <w:tcPr>
            <w:tcW w:type="dxa" w:w="16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0.326498</w:t>
            </w:r>
          </w:p>
        </w:tc>
      </w:tr>
    </w:tbl>
    <w:p>
      <w:pPr>
        <w:pStyle w:val="Heading1"/>
        <w:spacing w:after="120" w:before="240"/>
      </w:pPr>
      <w:r>
        <w:t xml:space="preserve">5. CAD Forward Analysis</w:t>
      </w:r>
    </w:p>
    <w:p>
      <w:pPr>
        <w:spacing w:after="120"/>
      </w:pPr>
      <w:r>
        <w:t xml:space="preserve">Screen: ICVS Curve Analysis — Forward Analysis tab. Curve #147 — CAD OIS. Interpolation: Step Forward (Cont). Settle Date 07/30/26. Curve Side: Mid. Interval: 1 M. Tenor: 10 Yr. Up to: 12 Yr.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rPr>
          <w:tblHeader/>
        </w:trPr>
        <w:tc>
          <w:tcPr>
            <w:tcW w:type="dxa" w:w="22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 Rate</w:t>
            </w:r>
          </w:p>
        </w:tc>
        <w:tc>
          <w:tcPr>
            <w:tcW w:type="dxa" w:w="22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Forward Rate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07/30/2026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N.A.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3.3689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08/30/2026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2.2803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3.3842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09/30/2026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2.2834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3.3995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10/30/2026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2.2859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3.4142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11/30/2026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2.3011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3.4290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12/30/2026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2.3217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3.4429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01/30/2027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2.3434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3.4568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02/28/2027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2.3776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3.4686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03/30/2027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2.4044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3.4809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04/30/2027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2.4259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3.4936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05/30/2027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2.4618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3.5043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06/30/2027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2.4922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3.5153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07/30/2027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2.5167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3.5260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08/30/2027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2.5485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3.5359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09/30/2027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2.5756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3.5458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10/30/2027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2.5984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3.5554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11/30/2027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2.6190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3.5653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12/30/2027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2.6366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3.5748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01/30/2028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2.6527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3.5848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02/29/2028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2.6766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3.5926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03/30/2028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2.6989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3.6005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04/30/2028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2.7197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3.6087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05/30/2028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2.7380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3.6166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06/30/2028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2.7552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3.6247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07/30/2028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2.7705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3.6326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08/30/2028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2.7860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3.6416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09/30/2028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2.8004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3.6508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10/30/2028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2.8132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3.6596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11/30/2028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2.8255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3.6687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12/30/2028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2.8366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3.6776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01/30/2029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2.8473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3.6867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02/28/2029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2.8567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3.6952</w:t>
            </w:r>
          </w:p>
        </w:tc>
      </w:tr>
    </w:tbl>
    <w:p>
      <w:pPr>
        <w:pStyle w:val="Heading1"/>
        <w:spacing w:after="120" w:before="240"/>
      </w:pPr>
      <w:r>
        <w:t xml:space="preserve">6. CAD Forward Analysis — Part 2 (continuation)</w:t>
      </w:r>
    </w:p>
    <w:p>
      <w:pPr>
        <w:spacing w:after="120"/>
      </w:pPr>
      <w:r>
        <w:t xml:space="preserve">Continuation of the same Forward Analysis table (scrolled down). Columns unchanged: Date / Zero Rate / Forward Rate.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rPr>
          <w:tblHeader/>
        </w:trPr>
        <w:tc>
          <w:tcPr>
            <w:tcW w:type="dxa" w:w="22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 Rate</w:t>
            </w:r>
          </w:p>
        </w:tc>
        <w:tc>
          <w:tcPr>
            <w:tcW w:type="dxa" w:w="22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Forward Rate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03/30/2029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2.8658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3.7041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04/30/2029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2.8747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3.7132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05/30/2029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2.8828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3.7220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06/30/2029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2.8906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3.7312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07/30/2029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2.8978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3.7400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08/30/2029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2.9060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3.7488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09/30/2029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2.9139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3.7575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10/30/2029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2.9212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3.7659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11/30/2029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2.9283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3.7747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12/30/2029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2.9348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3.7831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01/30/2030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2.9413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3.7918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02/28/2030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2.9470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3.8000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03/30/2030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2.9527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3.8086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04/30/2030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2.9583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3.8173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05/30/2030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2.9635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3.8257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06/30/2030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2.9686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3.8344</w:t>
            </w:r>
          </w:p>
        </w:tc>
      </w:tr>
    </w:tbl>
    <w:p>
      <w:pPr>
        <w:spacing w:after="120"/>
      </w:pPr>
      <w:r>
        <w:rPr>
          <w:i/>
          <w:iCs/>
          <w:sz w:val="16"/>
          <w:szCs w:val="16"/>
        </w:rPr>
        <w:t xml:space="preserve">Final row (06/30/2030) is partially cut off at the bottom edge of the screenshot; values read as 2.9686 / 3.8344.</w:t>
      </w:r>
    </w:p>
    <w:p>
      <w:pPr>
        <w:pStyle w:val="Heading1"/>
        <w:spacing w:after="120" w:before="240"/>
      </w:pPr>
      <w:r>
        <w:t xml:space="preserve">7. Canada CORRA Overnight Index Swaps</w:t>
      </w:r>
    </w:p>
    <w:p>
      <w:pPr>
        <w:spacing w:after="120"/>
      </w:pPr>
      <w:r>
        <w:t xml:space="preserve">Screen: CAD CORRA Overnight Index Swaps (tab 40 — CORRA OIS). Period selector: 1 Month. Pricing source: PCS / BGN. Range markers show Avg (orange diamond) and Now (blue dot).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780"/>
        <w:gridCol w:w="780"/>
        <w:gridCol w:w="780"/>
        <w:gridCol w:w="900"/>
        <w:gridCol w:w="700"/>
        <w:gridCol w:w="800"/>
        <w:gridCol w:w="800"/>
        <w:gridCol w:w="820"/>
        <w:gridCol w:w="760"/>
        <w:gridCol w:w="620"/>
      </w:tblGrid>
      <w:tr>
        <w:trPr>
          <w:tblHeader/>
        </w:trPr>
        <w:tc>
          <w:tcPr>
            <w:tcW w:type="dxa" w:w="76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78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Tenor</w:t>
            </w:r>
          </w:p>
        </w:tc>
        <w:tc>
          <w:tcPr>
            <w:tcW w:type="dxa" w:w="78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Bid</w:t>
            </w:r>
          </w:p>
        </w:tc>
        <w:tc>
          <w:tcPr>
            <w:tcW w:type="dxa" w:w="78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Ask</w:t>
            </w:r>
          </w:p>
        </w:tc>
        <w:tc>
          <w:tcPr>
            <w:tcW w:type="dxa" w:w="9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Mid</w:t>
            </w:r>
          </w:p>
        </w:tc>
        <w:tc>
          <w:tcPr>
            <w:tcW w:type="dxa" w:w="7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type="dxa" w:w="8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#SD Δ/d</w:t>
            </w:r>
          </w:p>
        </w:tc>
        <w:tc>
          <w:tcPr>
            <w:tcW w:type="dxa" w:w="8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82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Avg</w:t>
            </w:r>
          </w:p>
        </w:tc>
        <w:tc>
          <w:tcPr>
            <w:tcW w:type="dxa" w:w="62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+/-B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 WK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2.275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2.286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2.280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0.007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2.270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2.284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WK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2.276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2.286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2.281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0.007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2.269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2.283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 MO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2.277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2.288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2.283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0.008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2.270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2.282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MO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2.283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2.293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2.288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0.001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2.274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2.296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2.289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0.4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 MO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2.287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2.297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2.292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2.280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2.310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2.297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 MO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2.305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2.315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2.310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2.289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2.335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2.312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 MO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2.329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2.339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2.334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0.003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2.298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2.365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2.331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0.8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 MO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2.352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2.368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2.360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0.007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2.313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2.398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2.360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0.8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 MO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2.448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2.468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2.458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2.372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2.524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2.447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 MO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2.547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2.558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2.552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2.444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2.639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2.536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 MO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2.680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2.690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2.685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2.541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2.790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2.659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2.784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2.794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2.789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-0.002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2.620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2.900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2.755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2.912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2.924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2.918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-0.003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2.724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3.017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2.873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5.1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2.989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2.999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2.994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0.001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2.782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3.083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2.934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3.048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3.057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3.052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0.004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2.827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3.133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2.986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3.107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3.118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3.113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0.009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2.876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3.186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3.042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7.6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3.172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3.182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3.177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0.013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2.933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3.243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3.103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8.0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3.237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3.247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3.242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2.992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3.302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3.166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8.1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3.302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3.312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3.307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0.014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3.054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3.362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3.229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8.2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3.362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3.373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3.368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0.016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3.108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3.417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3.286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8.6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3.467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3.479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3.473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0.016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3.208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3.390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8.9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3.592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3.607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3.600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0.015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3.331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3.640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3.515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9.2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3.719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3.732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3.726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0.015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3.451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3.758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3.637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9.5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25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3.736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3.750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3.743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0.019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3.463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3.765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3.652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9.7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78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 YR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3.708</w:t>
            </w:r>
          </w:p>
        </w:tc>
        <w:tc>
          <w:tcPr>
            <w:tcW w:type="dxa" w:w="78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3.718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3.713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0.021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8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3.426</w:t>
            </w:r>
          </w:p>
        </w:tc>
        <w:tc>
          <w:tcPr>
            <w:tcW w:type="dxa" w:w="8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3.727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3.618</w:t>
            </w:r>
          </w:p>
        </w:tc>
        <w:tc>
          <w:tcPr>
            <w:tcW w:type="dxa" w:w="62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10.0</w:t>
            </w:r>
          </w:p>
        </w:tc>
      </w:tr>
    </w:tbl>
    <w:p>
      <w:pPr>
        <w:spacing w:after="120"/>
      </w:pPr>
      <w:r>
        <w:rPr>
          <w:i/>
          <w:iCs/>
          <w:sz w:val="16"/>
          <w:szCs w:val="16"/>
        </w:rPr>
        <w:t xml:space="preserve">A trailing #SD column is also displayed: 0.5, 0.8, 1.9, 0.7, 0.0, 0.3, 0.6, 0.5, 0.6, 0.5, 0.6, 0.6, 0.7, 0.9, 1.0, 1.0, 1.1, 1.1, 1.1, 1.2, 1.2, 1.2, 1.3, 1.3, 1.3 (rows 1–25). Change is negative for 2 YR and 3 YR. Omitted: intraday "Today" sparklines and the Range bar graphics.</w:t>
      </w:r>
    </w:p>
    <w:p>
      <w:pPr>
        <w:pStyle w:val="Heading1"/>
        <w:spacing w:after="120" w:before="240"/>
      </w:pPr>
      <w:r>
        <w:t xml:space="preserve">8. CAD CORRA Swap Spreads</w:t>
      </w:r>
    </w:p>
    <w:p>
      <w:pPr>
        <w:spacing w:after="120"/>
      </w:pPr>
      <w:r>
        <w:t xml:space="preserve">Screen: CAD CORRA Swap Spreads (tab 41 — CORRA Swap Sprd). Pricing source: PCS / BGN. Values in basis points.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050"/>
        <w:gridCol w:w="1050"/>
        <w:gridCol w:w="1000"/>
        <w:gridCol w:w="900"/>
        <w:gridCol w:w="950"/>
        <w:gridCol w:w="1000"/>
        <w:gridCol w:w="1000"/>
        <w:gridCol w:w="700"/>
      </w:tblGrid>
      <w:tr>
        <w:trPr>
          <w:tblHeader/>
        </w:trPr>
        <w:tc>
          <w:tcPr>
            <w:tcW w:type="dxa" w:w="70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0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Tenor</w:t>
            </w:r>
          </w:p>
        </w:tc>
        <w:tc>
          <w:tcPr>
            <w:tcW w:type="dxa" w:w="105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Bid</w:t>
            </w:r>
          </w:p>
        </w:tc>
        <w:tc>
          <w:tcPr>
            <w:tcW w:type="dxa" w:w="105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Ask</w:t>
            </w:r>
          </w:p>
        </w:tc>
        <w:tc>
          <w:tcPr>
            <w:tcW w:type="dxa" w:w="10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Mid</w:t>
            </w:r>
          </w:p>
        </w:tc>
        <w:tc>
          <w:tcPr>
            <w:tcW w:type="dxa" w:w="9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type="dxa" w:w="95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#SD Δ/d</w:t>
            </w:r>
          </w:p>
        </w:tc>
        <w:tc>
          <w:tcPr>
            <w:tcW w:type="dxa" w:w="10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Avg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YR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-7.124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-6.126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-6.625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0.125</w:t>
            </w:r>
          </w:p>
        </w:tc>
        <w:tc>
          <w:tcPr>
            <w:tcW w:type="dxa" w:w="9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0.1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-9.750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-6.126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-7.775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-5.752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-4.748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-5.250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0.250</w:t>
            </w:r>
          </w:p>
        </w:tc>
        <w:tc>
          <w:tcPr>
            <w:tcW w:type="dxa" w:w="9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-8.750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-4.748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-6.615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-10.127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-9.123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-9.625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-0.125</w:t>
            </w:r>
          </w:p>
        </w:tc>
        <w:tc>
          <w:tcPr>
            <w:tcW w:type="dxa" w:w="9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-12.500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-9.123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-10.462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-16.001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-14.999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-15.500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tcPr>
            <w:tcW w:type="dxa" w:w="9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-17.500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-14.999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-15.713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 YR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-19.470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-18.780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-19.125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0.125</w:t>
            </w:r>
          </w:p>
        </w:tc>
        <w:tc>
          <w:tcPr>
            <w:tcW w:type="dxa" w:w="9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-21.251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-18.780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-19.475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 YR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-24.845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-23.155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-24.000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0.250</w:t>
            </w:r>
          </w:p>
        </w:tc>
        <w:tc>
          <w:tcPr>
            <w:tcW w:type="dxa" w:w="9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-25.753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-23.155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-23.938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 YR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-18.281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-16.719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-17.500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tcPr>
            <w:tcW w:type="dxa" w:w="9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-19.506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-16.719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-17.295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 YR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-9.650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-7.600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-8.625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0.125</w:t>
            </w:r>
          </w:p>
        </w:tc>
        <w:tc>
          <w:tcPr>
            <w:tcW w:type="dxa" w:w="9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-11.252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-7.600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-8.694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30 YR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-31.580</w:t>
            </w:r>
          </w:p>
        </w:tc>
        <w:tc>
          <w:tcPr>
            <w:tcW w:type="dxa" w:w="10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-29.920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-30.750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tcPr>
            <w:tcW w:type="dxa" w:w="95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-33.626</w:t>
            </w:r>
          </w:p>
        </w:tc>
        <w:tc>
          <w:tcPr>
            <w:tcW w:type="dxa" w:w="10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-29.920</w:t>
            </w:r>
          </w:p>
        </w:tc>
        <w:tc>
          <w:tcPr>
            <w:tcW w:type="dxa" w:w="7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-30.705</w:t>
            </w:r>
          </w:p>
        </w:tc>
      </w:tr>
    </w:tbl>
    <w:p>
      <w:pPr>
        <w:spacing w:after="120"/>
      </w:pPr>
      <w:r>
        <w:rPr>
          <w:i/>
          <w:iCs/>
          <w:sz w:val="16"/>
          <w:szCs w:val="16"/>
        </w:rPr>
        <w:t xml:space="preserve">Trailing columns +/-B and #SD: 1.6/1.7, 1.9/1.6, 1.3/1.5, 0.7/1.3, 0.7/1.3, 0.8/1.8, 0.6/0.9, 1.1/1.4, 0.8/0.9 (rows 1–9). Other tab visible: 42) CAD vs USD Basis.</w:t>
      </w:r>
    </w:p>
    <w:p>
      <w:pPr>
        <w:pStyle w:val="Heading1"/>
        <w:spacing w:after="120" w:before="240"/>
      </w:pPr>
      <w:r>
        <w:t xml:space="preserve">9. CAD Canada Sovereign Curve</w:t>
      </w:r>
    </w:p>
    <w:p>
      <w:pPr>
        <w:spacing w:after="120"/>
      </w:pPr>
      <w:r>
        <w:t xml:space="preserve">Screen: CAD Canada Sovereign Curve. "Two Curve Spreads" checkbox unchecked. Left column is spot coupon; remaining columns are forward rates at the stated forward start.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90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blHeader/>
        </w:trPr>
        <w:tc>
          <w:tcPr>
            <w:tcW w:type="dxa" w:w="76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Tenors</w:t>
            </w:r>
          </w:p>
        </w:tc>
        <w:tc>
          <w:tcPr>
            <w:tcW w:type="dxa" w:w="90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Coupon</w:t>
            </w:r>
          </w:p>
        </w:tc>
        <w:tc>
          <w:tcPr>
            <w:tcW w:type="dxa" w:w="8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3Mo</w:t>
            </w:r>
          </w:p>
        </w:tc>
        <w:tc>
          <w:tcPr>
            <w:tcW w:type="dxa" w:w="8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6Mo</w:t>
            </w:r>
          </w:p>
        </w:tc>
        <w:tc>
          <w:tcPr>
            <w:tcW w:type="dxa" w:w="8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1Yr</w:t>
            </w:r>
          </w:p>
        </w:tc>
        <w:tc>
          <w:tcPr>
            <w:tcW w:type="dxa" w:w="8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2Yr</w:t>
            </w:r>
          </w:p>
        </w:tc>
        <w:tc>
          <w:tcPr>
            <w:tcW w:type="dxa" w:w="8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3Yr</w:t>
            </w:r>
          </w:p>
        </w:tc>
        <w:tc>
          <w:tcPr>
            <w:tcW w:type="dxa" w:w="8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4Yr</w:t>
            </w:r>
          </w:p>
        </w:tc>
        <w:tc>
          <w:tcPr>
            <w:tcW w:type="dxa" w:w="8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5Yr</w:t>
            </w:r>
          </w:p>
        </w:tc>
        <w:tc>
          <w:tcPr>
            <w:tcW w:type="dxa" w:w="8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10Yr</w:t>
            </w:r>
          </w:p>
        </w:tc>
        <w:tc>
          <w:tcPr>
            <w:tcW w:type="dxa" w:w="8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15Yr</w:t>
            </w:r>
          </w:p>
        </w:tc>
        <w:tc>
          <w:tcPr>
            <w:tcW w:type="dxa" w:w="8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30Yr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1Mo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2.2525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2.4470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2.7664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3.1530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3.2692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3.4717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3.5271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3.6905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4.2993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4.2752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4.4189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3Mo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2.2785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2.5517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2.7731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3.1788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3.2780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3.4817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3.5375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3.6812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4.2904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4.2904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4.4351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6Mo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2.3715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2.6461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2.8218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3.1908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3.2915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3.5161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3.5727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3.7184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4.3371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4.3371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4.4597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2.6120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2.8436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3.0031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3.1983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3.3566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3.5104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3.6028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3.7242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4.3018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4.3018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4.4233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2.8560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3.0293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3.1239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3.2758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3.4322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3.5558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3.6624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3.8070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4.3018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4.3018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4.4233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2.9852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3.1526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3.2353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3.3513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3.4872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3.6099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3.7366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3.9055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4.3017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4.3055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4.4233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3.1209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3.2409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3.3076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3.4110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3.5440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3.6770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3.8256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3.9812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4.3045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4.3046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4.4261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3.2090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3.3151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3.3762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3.4693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3.6085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3.7578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3.8996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4.0567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4.3040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4.3187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4.4256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3.3119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3.3839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3.4416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3.5340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3.6849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3.8286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3.9735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4.0934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4.3037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4.3344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4.4253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3.3807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3.4565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3.5150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3.6077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3.7539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3.8996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4.0148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4.1195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4.3034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4.3470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4.4250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3.4603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3.5309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3.5859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3.6751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3.8229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3.9430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4.0456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4.1392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4.3045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4.3551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4.4262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3.5315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3.6017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3.6562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3.7428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3.8679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3.9766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4.0697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4.1553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4.3043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4.3615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4.4259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3.6075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3.6656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3.7135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3.7892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3.9040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4.0036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4.0896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4.1674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4.3106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4.3665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4.4257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20Yr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3.8863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3.9237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3.9532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4.0008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4.0740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4.1383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4.1943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4.2460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4.3564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4.3903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4.4262</w:t>
            </w:r>
          </w:p>
        </w:tc>
      </w:tr>
      <w:tr>
        <w:tc>
          <w:tcPr>
            <w:tcW w:type="dxa" w:w="760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30Yr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4.0196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4.0270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4.0504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4.0882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4.1460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4.1969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4.2416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4.2828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4.3704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4.3975</w:t>
            </w:r>
          </w:p>
        </w:tc>
        <w:tc>
          <w:tcPr>
            <w:tcW w:type="dxa" w:w="8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4.4261</w:t>
            </w:r>
          </w:p>
        </w:tc>
      </w:tr>
    </w:tbl>
    <w:p>
      <w:pPr>
        <w:pStyle w:val="Heading1"/>
        <w:spacing w:after="120" w:before="240"/>
      </w:pPr>
      <w:r>
        <w:t xml:space="preserve">10. Canada Projections — Contributor Composite (Quarterly)</w:t>
      </w:r>
    </w:p>
    <w:p>
      <w:pPr>
        <w:spacing w:after="120"/>
      </w:pPr>
      <w:r>
        <w:t xml:space="preserve">Screen: ECFC. Country: Canada. Contributor: Contributor Composite. View: Quarterly. Private. Probability of Recession: 27.5%. Actual / Forecasts.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rPr>
          <w:tblHeader/>
        </w:trPr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27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Economic Activity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Real GDP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Household Consumption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Government Spending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Gross Fixed Investment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-4.3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Exports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Imports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Industrial Production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Housing Starts (000s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248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Price Indices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Core 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Labor Market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Unemployment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External Balance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Curr. Acct. (% of GDP)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Interest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Central Bank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2.62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3-Month Bill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2.61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2.84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3.85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Exchange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USDCAD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1.35</w:t>
            </w:r>
          </w:p>
        </w:tc>
      </w:tr>
    </w:tbl>
    <w:p>
      <w:pPr>
        <w:pStyle w:val="Heading1"/>
        <w:spacing w:after="120" w:before="240"/>
      </w:pPr>
      <w:r>
        <w:t xml:space="preserve">11. Canada Projections — Contributor Composite (Yearly)</w:t>
      </w:r>
    </w:p>
    <w:p>
      <w:pPr>
        <w:spacing w:after="120"/>
      </w:pPr>
      <w:r>
        <w:t xml:space="preserve">Screen: ECFC. Country: Canada. Contributor: Contributor Composite. View: Yearly. Private. Probability of Recession: 27.5%. Actual / Forecasts.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rPr>
          <w:tblHeader/>
        </w:trPr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2019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2020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2021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2022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2023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2024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2028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Economic Activity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Real GDP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-5.0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Household Consumption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-6.4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Government Spending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Gross Fixed Investment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-3.8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Exports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-9.0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Imports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-9.4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Industrial Production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-4.9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Housing Starts (000s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209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274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263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252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Price Indices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Core 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Labor Market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Unemployment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6.1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External Balance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Curr. Acct. (% of GDP)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Fiscal Balance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Budget (% of GDP)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-3.1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-1.7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Interest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Central Bank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5.00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2.67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3-Month Bill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5.05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2.72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0.95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Exchange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USDCAD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1.35</w:t>
            </w:r>
          </w:p>
        </w:tc>
      </w:tr>
    </w:tbl>
    <w:p>
      <w:pPr>
        <w:pStyle w:val="Heading1"/>
        <w:spacing w:after="120" w:before="240"/>
      </w:pPr>
      <w:r>
        <w:t xml:space="preserve">12. Official Bank of Canada Projections</w:t>
      </w:r>
    </w:p>
    <w:p>
      <w:pPr>
        <w:spacing w:after="120"/>
      </w:pPr>
      <w:r>
        <w:t xml:space="preserve">Screen: ECFC. Country: Canada. Contributor: Bank of Canada. Official. View: Yearly. ("Compare to Composite" button available.) Sparse coverage — the BoC publishes only a limited set of indicators.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rPr>
          <w:tblHeader/>
        </w:trPr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2019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2020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2021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2022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2023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2024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2028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Economic Activity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Real GDP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-5.0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Household Consumption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-6.4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Government Spending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Gross Fixed Investment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-3.8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Exports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-9.0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Imports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-9.4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Industrial Production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-4.9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Housing Starts (000s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209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274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263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Price Indices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Core 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sz w:val="16"/>
          <w:szCs w:val="16"/>
        </w:rPr>
        <w:t xml:space="preserve">Screenshot is cropped below the Price Indices block; no further rows visible.</w:t>
      </w:r>
    </w:p>
    <w:p>
      <w:pPr>
        <w:pStyle w:val="Heading1"/>
        <w:spacing w:after="120" w:before="240"/>
      </w:pPr>
      <w:r>
        <w:t xml:space="preserve">13. Canada Projections — TD Bank</w:t>
      </w:r>
    </w:p>
    <w:p>
      <w:pPr>
        <w:spacing w:after="120"/>
      </w:pPr>
      <w:r>
        <w:t xml:space="preserve">Screen: ECFC. Country: Canada. Contributor: TD Bank. View: Quarterly. Private. Probability of Recession: 25.0%. Actual / Forecasts.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rPr>
          <w:tblHeader/>
        </w:trPr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27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Economic Activity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Real GDP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Household Consumption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Government Spending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Gross Fixed Investment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-4.3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Exports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Imports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Industrial Production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Housing Starts (000s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Price Indices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Core 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Labor Market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Unemployment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6.0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Interest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Central Bank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3-Month Bill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3.55</w:t>
            </w:r>
          </w:p>
        </w:tc>
      </w:tr>
    </w:tbl>
    <w:p>
      <w:pPr>
        <w:pStyle w:val="Heading1"/>
        <w:spacing w:after="120" w:before="240"/>
      </w:pPr>
      <w:r>
        <w:t xml:space="preserve">14. Canada Projections — RBC</w:t>
      </w:r>
    </w:p>
    <w:p>
      <w:pPr>
        <w:spacing w:after="120"/>
      </w:pPr>
      <w:r>
        <w:t xml:space="preserve">Screen: ECFC. Country: Canada. Contributor: RBC Financial Group. View: Quarterly. Private. Probability of Recession: not displayed. Actual / Forecasts.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rPr>
          <w:tblHeader/>
        </w:trPr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27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Economic Activity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Real GDP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Household Consumption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Government Spending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Gross Fixed Investment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-4.3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Exports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17.1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Imports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Industrial Production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Housing Starts (000s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212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209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204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203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Price Indices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Core 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Labor Market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Unemployment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External Balance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Curr. Acct. (% of GDP)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Interest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Central Bank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3-Month Bill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3.75</w:t>
            </w:r>
          </w:p>
        </w:tc>
      </w:tr>
    </w:tbl>
    <w:p>
      <w:pPr>
        <w:spacing w:after="120"/>
      </w:pPr>
      <w:r>
        <w:rPr>
          <w:i/>
          <w:iCs/>
          <w:sz w:val="16"/>
          <w:szCs w:val="16"/>
        </w:rPr>
        <w:t xml:space="preserve">Recession probability field is not shown on this screenshot.</w:t>
      </w:r>
    </w:p>
    <w:p>
      <w:pPr>
        <w:pStyle w:val="Heading1"/>
        <w:spacing w:after="120" w:before="240"/>
      </w:pPr>
      <w:r>
        <w:t xml:space="preserve">15. Canada Projections — Bloomberg Economics</w:t>
      </w:r>
    </w:p>
    <w:p>
      <w:pPr>
        <w:spacing w:after="120"/>
      </w:pPr>
      <w:r>
        <w:t xml:space="preserve">Screen: ECFC. Country: Canada. Contributor: Bloomberg Economics. View: Quarterly. Private. Probability of Recession: 30.0%. Actual / Forecasts.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rPr>
          <w:tblHeader/>
        </w:trPr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27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Economic Activity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Real GDP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Household Consumption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Government Spending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Gross Fixed Investment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-4.3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Exports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Imports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Industrial Production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Housing Starts (000s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Price Indices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Core 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Labor Market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Unemployment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5.9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Interest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Central Bank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3-Month Bill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16. Canada Projections — BMO</w:t>
      </w:r>
    </w:p>
    <w:p>
      <w:pPr>
        <w:spacing w:after="120"/>
      </w:pPr>
      <w:r>
        <w:t xml:space="preserve">Screen: ECFC. Country: Canada. Contributor: BMO Capital Markets. View: Quarterly. Private. Probability of Recession: 55.0%. Actual / Forecasts.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rPr>
          <w:tblHeader/>
        </w:trPr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27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Economic Activity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Real GDP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Household Consumption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Government Spending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Gross Fixed Investment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-4.3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Exports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Imports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Industrial Production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Housing Starts (000s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230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Price Indices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Core 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Labor Market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Unemployment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Interest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Central Bank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3-Month Bill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Exchange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USDCAD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1.33</w:t>
            </w:r>
          </w:p>
        </w:tc>
      </w:tr>
    </w:tbl>
    <w:p>
      <w:pPr>
        <w:pStyle w:val="Heading1"/>
        <w:spacing w:after="120" w:before="240"/>
      </w:pPr>
      <w:r>
        <w:t xml:space="preserve">17. Canada Projections — Oxford Economics</w:t>
      </w:r>
    </w:p>
    <w:p>
      <w:pPr>
        <w:spacing w:after="120"/>
      </w:pPr>
      <w:r>
        <w:t xml:space="preserve">Screen: ECFC. Country: Canada. Contributor: Oxford Economics. View: Quarterly. Private. Probability of Recession: 40.0%. Actual / Forecasts.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rPr>
          <w:tblHeader/>
        </w:trPr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27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Economic Activity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Real GDP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Household Consumption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Government Spending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0.6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Gross Fixed Investment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-4.3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Exports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Imports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Industrial Production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Housing Starts (000s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210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213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222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Price Indices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Core 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Labor Market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Unemployment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External Balance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Curr. Acct. (% of GDP)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Fiscal Balance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Budget (% of GDP)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-2.7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Interest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Central Bank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3-Month Bill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2.84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4.26</w:t>
            </w:r>
          </w:p>
        </w:tc>
      </w:tr>
    </w:tbl>
    <w:p>
      <w:pPr>
        <w:pStyle w:val="Heading1"/>
        <w:spacing w:after="120" w:before="240"/>
      </w:pPr>
      <w:r>
        <w:t xml:space="preserve">18. Canada Projections — CIBC</w:t>
      </w:r>
    </w:p>
    <w:p>
      <w:pPr>
        <w:spacing w:after="120"/>
      </w:pPr>
      <w:r>
        <w:t xml:space="preserve">Screen: ECFC. Country: Canada. Contributor: Canadian Imperial Bank of Commerce. View: Quarterly. Private. Probability of Recession: 25.0%. Actual / Forecasts.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rPr>
          <w:tblHeader/>
        </w:trPr>
        <w:tc>
          <w:tcPr>
            <w:tcW w:type="dxa" w:w="2500"/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25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26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Q1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Q2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Q3 27</w:t>
            </w:r>
          </w:p>
        </w:tc>
        <w:tc>
          <w:tcPr>
            <w:tcW w:type="dxa" w:w="760"/>
            <w:shd w:fill="1F3864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Q4 27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Economic Activity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Real GDP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Household Consumption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Government Spending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Gross Fixed Investment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-4.3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Exports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Imports (QoQ%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-10.9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Industrial Production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Housing Starts (000s SAAR)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273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265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Price Indices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  Core CPI (YoY%)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Labor Market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Unemployment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6.0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Interest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Central Bank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3-Month Bill Rate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2.35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2.59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2.75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2.85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3.00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3.20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3.47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3.38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3.55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30-Year Note (%)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3.63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3.78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3.85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3.90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4.00</w:t>
            </w:r>
          </w:p>
        </w:tc>
      </w:tr>
      <w:tr>
        <w:tc>
          <w:tcPr>
            <w:tcW w:type="dxa" w:w="10100"/>
            <w:gridSpan w:val="11"/>
            <w:shd w:fill="D9E2F3" w:color="auto" w:val="clear"/>
          </w:tcPr>
          <w:p>
            <w:r>
              <w:rPr>
                <w:b/>
                <w:bCs/>
                <w:i/>
                <w:iCs/>
                <w:sz w:val="16"/>
                <w:szCs w:val="16"/>
              </w:rPr>
              <w:t xml:space="preserve">Exchange Rates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USDCAD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1.39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1.42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1.40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1.37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1.36</w:t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60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1.34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2026-07-30T20:36:59.740Z</dcterms:created>
  <dcterms:modified xsi:type="dcterms:W3CDTF">2026-07-30T20:36:59.742Z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