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sdt>
      <w:sdtPr>
        <w:id w:val="471412423"/>
        <w:docPartObj>
          <w:docPartGallery w:val="Cover Pages"/>
          <w:docPartUnique/>
        </w:docPartObj>
      </w:sdtPr>
      <w:sdtContent>
        <w:p w:rsidR="00176375" w:rsidRDefault="00176375" w14:paraId="62EE8445" w14:textId="1A0DB1B7">
          <w:r>
            <w:rPr>
              <w:noProof/>
            </w:rPr>
            <mc:AlternateContent>
              <mc:Choice Requires="wpg">
                <w:drawing>
                  <wp:anchor distT="0" distB="0" distL="114300" distR="114300" simplePos="0" relativeHeight="251658241" behindDoc="0" locked="0" layoutInCell="1" allowOverlap="1" wp14:anchorId="7355317E" wp14:editId="2658943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group id="Group 149"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coordorigin="" o:spid="_x0000_s1026" w14:anchorId="79F35C0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9"/>
                    </v:rect>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14:anchorId="7C87EB96" wp14:editId="0E6652BF">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6375" w:rsidRDefault="00216F47" w14:paraId="38FAD7C6" w14:textId="2D2B81E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76375">
                                      <w:rPr>
                                        <w:caps/>
                                        <w:color w:val="4472C4" w:themeColor="accent1"/>
                                        <w:sz w:val="64"/>
                                        <w:szCs w:val="64"/>
                                      </w:rPr>
                                      <w:t>Team Project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176375" w:rsidRDefault="00176375" w14:paraId="0A3486EC" w14:textId="4B2CF216">
                                    <w:pPr>
                                      <w:jc w:val="right"/>
                                      <w:rPr>
                                        <w:smallCaps/>
                                        <w:color w:val="404040" w:themeColor="text1" w:themeTint="BF"/>
                                        <w:sz w:val="36"/>
                                        <w:szCs w:val="36"/>
                                      </w:rPr>
                                    </w:pPr>
                                    <w:r>
                                      <w:rPr>
                                        <w:color w:val="404040" w:themeColor="text1" w:themeTint="BF"/>
                                        <w:sz w:val="36"/>
                                        <w:szCs w:val="36"/>
                                      </w:rPr>
                                      <w:t>Machine Learning August 2023</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type id="_x0000_t202" coordsize="21600,21600" o:spt="202" path="m,l,21600r21600,l21600,xe" w14:anchorId="7C87EB96">
                    <v:stroke joinstyle="miter"/>
                    <v:path gradientshapeok="t" o:connecttype="rect"/>
                  </v:shapetype>
                  <v:shape id="Text Box 154"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v:textbox inset="126pt,0,54pt,0">
                      <w:txbxContent>
                        <w:p w:rsidR="00176375" w:rsidRDefault="00B059CD" w14:paraId="38FAD7C6" w14:textId="2D2B81E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76375">
                                <w:rPr>
                                  <w:caps/>
                                  <w:color w:val="4472C4" w:themeColor="accent1"/>
                                  <w:sz w:val="64"/>
                                  <w:szCs w:val="64"/>
                                </w:rPr>
                                <w:t>Team Project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176375" w:rsidRDefault="00176375" w14:paraId="0A3486EC" w14:textId="4B2CF216">
                              <w:pPr>
                                <w:jc w:val="right"/>
                                <w:rPr>
                                  <w:smallCaps/>
                                  <w:color w:val="404040" w:themeColor="text1" w:themeTint="BF"/>
                                  <w:sz w:val="36"/>
                                  <w:szCs w:val="36"/>
                                </w:rPr>
                              </w:pPr>
                              <w:r>
                                <w:rPr>
                                  <w:color w:val="404040" w:themeColor="text1" w:themeTint="BF"/>
                                  <w:sz w:val="36"/>
                                  <w:szCs w:val="36"/>
                                </w:rPr>
                                <w:t>Machine Learning August 2023</w:t>
                              </w:r>
                            </w:p>
                          </w:sdtContent>
                        </w:sdt>
                      </w:txbxContent>
                    </v:textbox>
                    <w10:wrap type="square" anchorx="page" anchory="page"/>
                  </v:shape>
                </w:pict>
              </mc:Fallback>
            </mc:AlternateContent>
          </w:r>
        </w:p>
        <w:p w:rsidR="00176375" w:rsidRDefault="00D765DF" w14:paraId="5892EF11" w14:textId="57AF285F">
          <w:r>
            <w:rPr>
              <w:noProof/>
            </w:rPr>
            <mc:AlternateContent>
              <mc:Choice Requires="wps">
                <w:drawing>
                  <wp:anchor distT="45720" distB="45720" distL="114300" distR="114300" simplePos="0" relativeHeight="251658242" behindDoc="0" locked="0" layoutInCell="1" allowOverlap="1" wp14:anchorId="75ACA17F" wp14:editId="300EEFD3">
                    <wp:simplePos x="0" y="0"/>
                    <wp:positionH relativeFrom="column">
                      <wp:posOffset>-438150</wp:posOffset>
                    </wp:positionH>
                    <wp:positionV relativeFrom="paragraph">
                      <wp:posOffset>7400925</wp:posOffset>
                    </wp:positionV>
                    <wp:extent cx="6705600" cy="1404620"/>
                    <wp:effectExtent l="0" t="0" r="0" b="635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1404620"/>
                            </a:xfrm>
                            <a:prstGeom prst="rect">
                              <a:avLst/>
                            </a:prstGeom>
                            <a:solidFill>
                              <a:srgbClr val="FFFFFF"/>
                            </a:solidFill>
                            <a:ln w="9525">
                              <a:noFill/>
                              <a:miter lim="800000"/>
                              <a:headEnd/>
                              <a:tailEnd/>
                            </a:ln>
                          </wps:spPr>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D765DF" w:rsidP="00D765DF" w:rsidRDefault="00D765DF" w14:paraId="623CA7C9" w14:textId="19B31A42">
                                    <w:pPr>
                                      <w:pStyle w:val="NoSpacing"/>
                                      <w:jc w:val="right"/>
                                      <w:rPr>
                                        <w:color w:val="595959" w:themeColor="text1" w:themeTint="A6"/>
                                        <w:sz w:val="28"/>
                                        <w:szCs w:val="28"/>
                                      </w:rPr>
                                    </w:pPr>
                                    <w:r>
                                      <w:rPr>
                                        <w:color w:val="595959" w:themeColor="text1" w:themeTint="A6"/>
                                        <w:sz w:val="28"/>
                                        <w:szCs w:val="28"/>
                                      </w:rPr>
                                      <w:t>Ruth Allison, Nicholas Bandy, Tasweem Beelunkhan, Danilo De Sousa, Lojayne Diab</w:t>
                                    </w:r>
                                  </w:p>
                                </w:sdtContent>
                              </w:sdt>
                              <w:p w:rsidR="00D765DF" w:rsidRDefault="00D765DF" w14:paraId="0065AD1F" w14:textId="0C8194F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Text Box 217" style="position:absolute;margin-left:-34.5pt;margin-top:582.75pt;width:528pt;height:110.6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" w14:anchorId="75ACA17F">
                    <v:textbox style="mso-fit-shape-to-text:t">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D765DF" w:rsidP="00D765DF" w:rsidRDefault="00D765DF" w14:paraId="623CA7C9" w14:textId="19B31A42">
                              <w:pPr>
                                <w:pStyle w:val="NoSpacing"/>
                                <w:jc w:val="right"/>
                                <w:rPr>
                                  <w:color w:val="595959" w:themeColor="text1" w:themeTint="A6"/>
                                  <w:sz w:val="28"/>
                                  <w:szCs w:val="28"/>
                                </w:rPr>
                              </w:pPr>
                              <w:r>
                                <w:rPr>
                                  <w:color w:val="595959" w:themeColor="text1" w:themeTint="A6"/>
                                  <w:sz w:val="28"/>
                                  <w:szCs w:val="28"/>
                                </w:rPr>
                                <w:t>Ruth Allison, Nicholas Bandy, Tasweem Beelunkhan, Danilo De Sousa, Lojayne Diab</w:t>
                              </w:r>
                            </w:p>
                          </w:sdtContent>
                        </w:sdt>
                        <w:p w:rsidR="00D765DF" w:rsidRDefault="00D765DF" w14:paraId="0065AD1F" w14:textId="0C8194F8"/>
                      </w:txbxContent>
                    </v:textbox>
                    <w10:wrap type="square"/>
                  </v:shape>
                </w:pict>
              </mc:Fallback>
            </mc:AlternateContent>
          </w:r>
          <w:r w:rsidR="00176375">
            <w:br w:type="page"/>
          </w:r>
        </w:p>
      </w:sdtContent>
    </w:sdt>
    <w:p w:rsidR="007715A3" w:rsidP="00900006" w:rsidRDefault="007715A3" w14:paraId="6BB96E8F" w14:textId="4A080AFD">
      <w:pPr>
        <w:pStyle w:val="Heading1"/>
      </w:pPr>
      <w:r>
        <w:t>Introduction</w:t>
      </w:r>
    </w:p>
    <w:p w:rsidR="00740F0E" w:rsidP="007715A3" w:rsidRDefault="3D5FD6C8" w14:paraId="1B7BA4DE" w14:textId="50B38B5E">
      <w:r>
        <w:t>Airbnb operates as an online intermediary for property rentals, earning commissions from bookings</w:t>
      </w:r>
      <w:r w:rsidR="00F6438E">
        <w:t xml:space="preserve"> (Airbnb, 2023)</w:t>
      </w:r>
      <w:r>
        <w:t>. While property owners determine their own pricing, comprehending the local market dynamics is crucial for success. This report aims to identify the most successful neighbourhood groups based on property concentration and occupancy rates. Such insights will guide both current and potential hosts in making informed decisions for their ventures.</w:t>
      </w:r>
    </w:p>
    <w:p w:rsidR="00740F0E" w:rsidP="00740F0E" w:rsidRDefault="00F0036D" w14:paraId="0A2EC616" w14:textId="7BF03BE9">
      <w:pPr>
        <w:pStyle w:val="Heading1"/>
      </w:pPr>
      <w:r>
        <w:t>Data</w:t>
      </w:r>
    </w:p>
    <w:p w:rsidR="00912BFE" w:rsidP="007715A3" w:rsidRDefault="6D8795E8" w14:paraId="3EA45A28" w14:textId="76ACB5F8">
      <w:r w:rsidRPr="00326F04">
        <w:t>The dataset used was rentals in New York City during 2019. Each entry pinpoints a property's geographical location, type, price per night, and minimum stay requirements. These rentals span neighbourhoods, with each borough housing between 32 to 51 distinct areas. The dataset's depth extends to financial aspects and availability metrics, indicating potential rental opportunities throughout the year.</w:t>
      </w:r>
    </w:p>
    <w:p w:rsidR="076F05F6" w:rsidRDefault="076F05F6" w14:paraId="42722019" w14:textId="262D7E55">
      <w:r>
        <w:t>To sharpen the focus</w:t>
      </w:r>
      <w:r w:rsidR="00AE43D3">
        <w:t xml:space="preserve"> of the analysis</w:t>
      </w:r>
      <w:r>
        <w:t xml:space="preserve">, </w:t>
      </w:r>
      <w:r w:rsidR="00AE43D3">
        <w:t>some</w:t>
      </w:r>
      <w:r>
        <w:t xml:space="preserve"> variables were set aside. Descriptive elements </w:t>
      </w:r>
      <w:r w:rsidR="00AE43D3">
        <w:t>such as</w:t>
      </w:r>
      <w:r>
        <w:t xml:space="preserve"> property names, primarily </w:t>
      </w:r>
      <w:r w:rsidR="00AE43D3">
        <w:t xml:space="preserve">used </w:t>
      </w:r>
      <w:r>
        <w:t xml:space="preserve">for advertising, were excluded. Information about hosts, including their ID, name, and listing count, was deemed peripheral given the property-centric nature of </w:t>
      </w:r>
      <w:r w:rsidR="00AE43D3">
        <w:t>the</w:t>
      </w:r>
      <w:r>
        <w:t xml:space="preserve"> study. Similarly, review-related metrics, which aren't mandatory for renters, were omitted for their potential unreliability in reflecting a property's success.</w:t>
      </w:r>
    </w:p>
    <w:p w:rsidR="076F05F6" w:rsidRDefault="076F05F6" w14:paraId="7428B94A" w14:textId="6F81AC55">
      <w:r>
        <w:t xml:space="preserve">A crucial assumption shaped </w:t>
      </w:r>
      <w:r w:rsidR="00AE43D3">
        <w:t>the</w:t>
      </w:r>
      <w:r>
        <w:t xml:space="preserve"> understanding of the availability_365 column. Instead of viewing it as the total nights a property was open for booking, it was interpreted as nights remaining post existing reservations. Thus, booked nights were calculated by deducting this value from 365. This dataset offers a glimpse into New York City's 2019 rental trends, presenting a vivid picture of available options and market dynamics.</w:t>
      </w:r>
    </w:p>
    <w:p w:rsidR="3E5B6CD1" w:rsidP="3E5B6CD1" w:rsidRDefault="3E5B6CD1" w14:paraId="07FDA9BF" w14:textId="79BDBD5C"/>
    <w:p w:rsidR="006F7264" w:rsidP="3FBBDD8B" w:rsidRDefault="00194CCF" w14:paraId="74D0B88E" w14:textId="4AE534D2">
      <w:pPr>
        <w:pStyle w:val="Heading1"/>
      </w:pPr>
      <w:r>
        <w:t>Methodology</w:t>
      </w:r>
    </w:p>
    <w:p w:rsidR="006814FA" w:rsidP="2E6ED8D6" w:rsidRDefault="4882C784" w14:paraId="0F46D766" w14:textId="77777777">
      <w:pPr>
        <w:spacing w:line="257" w:lineRule="auto"/>
        <w:rPr>
          <w:rFonts w:ascii="Calibri" w:hAnsi="Calibri" w:eastAsia="Calibri" w:cs="Calibri"/>
          <w:lang w:val="en-US"/>
        </w:rPr>
      </w:pPr>
      <w:r w:rsidRPr="2E6ED8D6">
        <w:rPr>
          <w:rFonts w:ascii="Calibri" w:hAnsi="Calibri" w:eastAsia="Calibri" w:cs="Calibri"/>
          <w:lang w:val="en-US"/>
        </w:rPr>
        <w:t xml:space="preserve">The dataset consists of 10 numeric columns and 6 categoric columns, 4 of which contain null values as shown in Figure </w:t>
      </w:r>
      <w:r w:rsidRPr="2E6ED8D6" w:rsidR="1403E668">
        <w:rPr>
          <w:rFonts w:ascii="Calibri" w:hAnsi="Calibri" w:eastAsia="Calibri" w:cs="Calibri"/>
          <w:lang w:val="en-US"/>
        </w:rPr>
        <w:t>1</w:t>
      </w:r>
      <w:r w:rsidRPr="2E6ED8D6">
        <w:rPr>
          <w:rFonts w:ascii="Calibri" w:hAnsi="Calibri" w:eastAsia="Calibri" w:cs="Calibri"/>
          <w:lang w:val="en-US"/>
        </w:rPr>
        <w:t>. Host and listing identification columns are not required</w:t>
      </w:r>
      <w:r w:rsidRPr="2E6ED8D6" w:rsidR="3121AEF5">
        <w:rPr>
          <w:rFonts w:ascii="Calibri" w:hAnsi="Calibri" w:eastAsia="Calibri" w:cs="Calibri"/>
          <w:lang w:val="en-US"/>
        </w:rPr>
        <w:t>, therefore</w:t>
      </w:r>
      <w:r w:rsidRPr="2E6ED8D6">
        <w:rPr>
          <w:rFonts w:ascii="Calibri" w:hAnsi="Calibri" w:eastAsia="Calibri" w:cs="Calibri"/>
          <w:lang w:val="en-US"/>
        </w:rPr>
        <w:t xml:space="preserve"> </w:t>
      </w:r>
      <w:r w:rsidRPr="2E6ED8D6" w:rsidR="510F3D87">
        <w:rPr>
          <w:rFonts w:ascii="Calibri" w:hAnsi="Calibri" w:eastAsia="Calibri" w:cs="Calibri"/>
          <w:lang w:val="en-US"/>
        </w:rPr>
        <w:t>I</w:t>
      </w:r>
      <w:r w:rsidRPr="2E6ED8D6">
        <w:rPr>
          <w:rFonts w:ascii="Calibri" w:hAnsi="Calibri" w:eastAsia="Calibri" w:cs="Calibri"/>
          <w:lang w:val="en-US"/>
        </w:rPr>
        <w:t xml:space="preserve">d, name, host_id, and host_name are dropped from the dataframe. Last_review is dropped as </w:t>
      </w:r>
      <w:r w:rsidRPr="18ADB978" w:rsidR="546EE941">
        <w:rPr>
          <w:rFonts w:ascii="Calibri" w:hAnsi="Calibri" w:eastAsia="Calibri" w:cs="Calibri"/>
          <w:lang w:val="en-US"/>
        </w:rPr>
        <w:t>discussed above</w:t>
      </w:r>
      <w:r w:rsidRPr="18ADB978">
        <w:rPr>
          <w:rFonts w:ascii="Calibri" w:hAnsi="Calibri" w:eastAsia="Calibri" w:cs="Calibri"/>
          <w:lang w:val="en-US"/>
        </w:rPr>
        <w:t>.</w:t>
      </w:r>
      <w:r w:rsidRPr="2E6ED8D6">
        <w:rPr>
          <w:rFonts w:ascii="Calibri" w:hAnsi="Calibri" w:eastAsia="Calibri" w:cs="Calibri"/>
          <w:lang w:val="en-US"/>
        </w:rPr>
        <w:t xml:space="preserve"> Null values in the reviews_per_month column </w:t>
      </w:r>
      <w:r w:rsidRPr="5CBE038C" w:rsidR="5FA5E14A">
        <w:rPr>
          <w:rFonts w:ascii="Calibri" w:hAnsi="Calibri" w:eastAsia="Calibri" w:cs="Calibri"/>
          <w:lang w:val="en-US"/>
        </w:rPr>
        <w:t>is</w:t>
      </w:r>
      <w:r w:rsidRPr="2E6ED8D6">
        <w:rPr>
          <w:rFonts w:ascii="Calibri" w:hAnsi="Calibri" w:eastAsia="Calibri" w:cs="Calibri"/>
          <w:lang w:val="en-US"/>
        </w:rPr>
        <w:t xml:space="preserve"> replaced with 0 as they indicate that there has not yet been a review.</w:t>
      </w:r>
    </w:p>
    <w:p w:rsidR="006814FA" w:rsidP="2E6ED8D6" w:rsidRDefault="006814FA" w14:paraId="4A8ADC35" w14:textId="77777777">
      <w:pPr>
        <w:spacing w:line="257" w:lineRule="auto"/>
        <w:rPr>
          <w:rFonts w:ascii="Calibri" w:hAnsi="Calibri" w:eastAsia="Calibri" w:cs="Calibri"/>
          <w:lang w:val="en-US"/>
        </w:rPr>
      </w:pPr>
    </w:p>
    <w:p w:rsidRPr="005B74DE" w:rsidR="00FB45F3" w:rsidP="2E6ED8D6" w:rsidRDefault="216FC0DE" w14:paraId="49A88A9C" w14:textId="12E5A710">
      <w:pPr>
        <w:spacing w:line="257" w:lineRule="auto"/>
        <w:rPr>
          <w:rFonts w:ascii="Calibri" w:hAnsi="Calibri" w:eastAsia="Calibri" w:cs="Calibri"/>
          <w:i/>
          <w:color w:val="44546A" w:themeColor="text2"/>
          <w:sz w:val="18"/>
          <w:szCs w:val="18"/>
          <w:lang w:val="en-US"/>
        </w:rPr>
      </w:pPr>
      <w:r>
        <w:rPr>
          <w:noProof/>
        </w:rPr>
        <w:drawing>
          <wp:inline distT="0" distB="0" distL="0" distR="0" wp14:anchorId="6F368A5C" wp14:editId="31B88E92">
            <wp:extent cx="5724524" cy="1788914"/>
            <wp:effectExtent l="0" t="0" r="0" b="0"/>
            <wp:docPr id="510016682" name="Picture 510016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016682"/>
                    <pic:cNvPicPr/>
                  </pic:nvPicPr>
                  <pic:blipFill>
                    <a:blip r:embed="rId10">
                      <a:extLst>
                        <a:ext uri="{28A0092B-C50C-407E-A947-70E740481C1C}">
                          <a14:useLocalDpi xmlns:a14="http://schemas.microsoft.com/office/drawing/2010/main" val="0"/>
                        </a:ext>
                      </a:extLst>
                    </a:blip>
                    <a:stretch>
                      <a:fillRect/>
                    </a:stretch>
                  </pic:blipFill>
                  <pic:spPr>
                    <a:xfrm>
                      <a:off x="0" y="0"/>
                      <a:ext cx="5724524" cy="1788914"/>
                    </a:xfrm>
                    <a:prstGeom prst="rect">
                      <a:avLst/>
                    </a:prstGeom>
                  </pic:spPr>
                </pic:pic>
              </a:graphicData>
            </a:graphic>
          </wp:inline>
        </w:drawing>
      </w:r>
      <w:r w:rsidRPr="2E6ED8D6">
        <w:rPr>
          <w:rFonts w:ascii="Calibri" w:hAnsi="Calibri" w:eastAsia="Calibri" w:cs="Calibri"/>
          <w:i/>
          <w:iCs/>
          <w:color w:val="44546A" w:themeColor="text2"/>
          <w:sz w:val="18"/>
          <w:szCs w:val="18"/>
          <w:lang w:val="en-US"/>
        </w:rPr>
        <w:t>Figure 1: Data types and Null Values</w:t>
      </w:r>
    </w:p>
    <w:p w:rsidRPr="005B74DE" w:rsidR="00FB45F3" w:rsidP="2E6ED8D6" w:rsidRDefault="00FB45F3" w14:paraId="07A88F46" w14:textId="5AE4894B">
      <w:pPr>
        <w:spacing w:line="257" w:lineRule="auto"/>
        <w:rPr>
          <w:rFonts w:ascii="Calibri" w:hAnsi="Calibri" w:eastAsia="Calibri" w:cs="Calibri"/>
          <w:lang w:val="en-US"/>
        </w:rPr>
      </w:pPr>
    </w:p>
    <w:p w:rsidRPr="005B74DE" w:rsidR="00FB45F3" w:rsidP="7823CDC6" w:rsidRDefault="1D96AB71" w14:paraId="74F617F5" w14:textId="0B0C656B">
      <w:pPr>
        <w:spacing w:line="257" w:lineRule="auto"/>
        <w:rPr>
          <w:rFonts w:ascii="Calibri" w:hAnsi="Calibri" w:eastAsia="Calibri" w:cs="Calibri"/>
          <w:lang w:val="en-US"/>
        </w:rPr>
      </w:pPr>
      <w:r w:rsidRPr="7823CDC6" w:rsidR="1D96AB71">
        <w:rPr>
          <w:rFonts w:ascii="Calibri" w:hAnsi="Calibri" w:eastAsia="Calibri" w:cs="Calibri"/>
          <w:lang w:val="en-US"/>
        </w:rPr>
        <w:t xml:space="preserve">Figure 2 shows the skewness and kurtosis on the remaining numeric columns. </w:t>
      </w:r>
      <w:r w:rsidRPr="7823CDC6" w:rsidR="4882C784">
        <w:rPr>
          <w:rFonts w:ascii="Calibri" w:hAnsi="Calibri" w:eastAsia="Calibri" w:cs="Calibri"/>
          <w:lang w:val="en-US"/>
        </w:rPr>
        <w:t xml:space="preserve">Price and minimum nights show the highest skew values, with number of reviews, reviews per month, and host listing count also having significant skew. This </w:t>
      </w:r>
      <w:r w:rsidRPr="7823CDC6" w:rsidR="4882C784">
        <w:rPr>
          <w:rFonts w:ascii="Calibri" w:hAnsi="Calibri" w:eastAsia="Calibri" w:cs="Calibri"/>
          <w:lang w:val="en-US"/>
        </w:rPr>
        <w:t>indicates</w:t>
      </w:r>
      <w:r w:rsidRPr="7823CDC6" w:rsidR="4882C784">
        <w:rPr>
          <w:rFonts w:ascii="Calibri" w:hAnsi="Calibri" w:eastAsia="Calibri" w:cs="Calibri"/>
          <w:lang w:val="en-US"/>
        </w:rPr>
        <w:t xml:space="preserve"> that there is a lack of symmetry in these columns. Similarly, these columns also show the highest kurtosis </w:t>
      </w:r>
      <w:r w:rsidRPr="7823CDC6" w:rsidR="4882C784">
        <w:rPr>
          <w:rFonts w:ascii="Calibri" w:hAnsi="Calibri" w:eastAsia="Calibri" w:cs="Calibri"/>
          <w:lang w:val="en-US"/>
        </w:rPr>
        <w:t>indicating</w:t>
      </w:r>
      <w:r w:rsidRPr="7823CDC6" w:rsidR="4882C784">
        <w:rPr>
          <w:rFonts w:ascii="Calibri" w:hAnsi="Calibri" w:eastAsia="Calibri" w:cs="Calibri"/>
          <w:lang w:val="en-US"/>
        </w:rPr>
        <w:t xml:space="preserve"> a heavy tail and </w:t>
      </w:r>
      <w:r w:rsidRPr="7823CDC6" w:rsidR="4882C784">
        <w:rPr>
          <w:rFonts w:ascii="Calibri" w:hAnsi="Calibri" w:eastAsia="Calibri" w:cs="Calibri"/>
          <w:lang w:val="en-US"/>
        </w:rPr>
        <w:t>peakedness</w:t>
      </w:r>
      <w:r w:rsidRPr="7823CDC6" w:rsidR="4882C784">
        <w:rPr>
          <w:rFonts w:ascii="Calibri" w:hAnsi="Calibri" w:eastAsia="Calibri" w:cs="Calibri"/>
          <w:lang w:val="en-US"/>
        </w:rPr>
        <w:t xml:space="preserve"> </w:t>
      </w:r>
      <w:r w:rsidRPr="7823CDC6" w:rsidR="4882C784">
        <w:rPr>
          <w:rFonts w:ascii="Calibri" w:hAnsi="Calibri" w:eastAsia="Calibri" w:cs="Calibri"/>
          <w:lang w:val="en-US"/>
        </w:rPr>
        <w:t>relative</w:t>
      </w:r>
      <w:r w:rsidRPr="7823CDC6" w:rsidR="4882C784">
        <w:rPr>
          <w:rFonts w:ascii="Calibri" w:hAnsi="Calibri" w:eastAsia="Calibri" w:cs="Calibri"/>
          <w:lang w:val="en-US"/>
        </w:rPr>
        <w:t xml:space="preserve"> to the normal distribution in these columns (DeCarlo, 1996). </w:t>
      </w:r>
      <w:r w:rsidRPr="7823CDC6" w:rsidR="701369A4">
        <w:rPr>
          <w:rFonts w:ascii="Calibri" w:hAnsi="Calibri" w:eastAsia="Calibri" w:cs="Calibri"/>
          <w:lang w:val="en-US"/>
        </w:rPr>
        <w:t>All</w:t>
      </w:r>
      <w:r w:rsidRPr="7823CDC6" w:rsidR="4882C784">
        <w:rPr>
          <w:rFonts w:ascii="Calibri" w:hAnsi="Calibri" w:eastAsia="Calibri" w:cs="Calibri"/>
          <w:lang w:val="en-US"/>
        </w:rPr>
        <w:t xml:space="preserve"> the other columns appear symmetrical with weak tails.</w:t>
      </w:r>
    </w:p>
    <w:p w:rsidR="3E5B6CD1" w:rsidP="3E5B6CD1" w:rsidRDefault="3E5B6CD1" w14:paraId="273A7B54" w14:textId="49AE5BDA">
      <w:pPr>
        <w:spacing w:line="257" w:lineRule="auto"/>
        <w:rPr>
          <w:rFonts w:ascii="Calibri" w:hAnsi="Calibri" w:eastAsia="Calibri" w:cs="Calibri"/>
          <w:lang w:val="en-US"/>
        </w:rPr>
      </w:pPr>
    </w:p>
    <w:p w:rsidRPr="005B74DE" w:rsidR="00FB45F3" w:rsidP="2E6ED8D6" w:rsidRDefault="1F4BAD28" w14:paraId="21C5CD17" w14:textId="07AD0C6D">
      <w:pPr>
        <w:spacing w:line="257" w:lineRule="auto"/>
      </w:pPr>
      <w:r>
        <w:rPr>
          <w:noProof/>
        </w:rPr>
        <w:drawing>
          <wp:inline distT="0" distB="0" distL="0" distR="0" wp14:anchorId="535D3329" wp14:editId="11CE8AD3">
            <wp:extent cx="2907627" cy="2491190"/>
            <wp:effectExtent l="0" t="0" r="0" b="0"/>
            <wp:docPr id="1501608005" name="Picture 1501608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1608005"/>
                    <pic:cNvPicPr/>
                  </pic:nvPicPr>
                  <pic:blipFill>
                    <a:blip r:embed="rId11">
                      <a:extLst>
                        <a:ext uri="{28A0092B-C50C-407E-A947-70E740481C1C}">
                          <a14:useLocalDpi xmlns:a14="http://schemas.microsoft.com/office/drawing/2010/main" val="0"/>
                        </a:ext>
                      </a:extLst>
                    </a:blip>
                    <a:stretch>
                      <a:fillRect/>
                    </a:stretch>
                  </pic:blipFill>
                  <pic:spPr>
                    <a:xfrm>
                      <a:off x="0" y="0"/>
                      <a:ext cx="2907627" cy="2491190"/>
                    </a:xfrm>
                    <a:prstGeom prst="rect">
                      <a:avLst/>
                    </a:prstGeom>
                  </pic:spPr>
                </pic:pic>
              </a:graphicData>
            </a:graphic>
          </wp:inline>
        </w:drawing>
      </w:r>
    </w:p>
    <w:p w:rsidR="2E6ED8D6" w:rsidP="3FBBDD8B" w:rsidRDefault="1F4BAD28" w14:paraId="24A86456" w14:textId="74A0665F">
      <w:pPr>
        <w:spacing w:line="257" w:lineRule="auto"/>
        <w:rPr>
          <w:rFonts w:ascii="Calibri" w:hAnsi="Calibri" w:eastAsia="Calibri" w:cs="Calibri"/>
          <w:i/>
          <w:color w:val="44546A" w:themeColor="text2"/>
          <w:sz w:val="18"/>
          <w:szCs w:val="18"/>
          <w:lang w:val="en-US"/>
        </w:rPr>
      </w:pPr>
      <w:r w:rsidRPr="2E6ED8D6">
        <w:rPr>
          <w:rFonts w:ascii="Calibri" w:hAnsi="Calibri" w:eastAsia="Calibri" w:cs="Calibri"/>
          <w:i/>
          <w:iCs/>
          <w:color w:val="44546A" w:themeColor="text2"/>
          <w:sz w:val="18"/>
          <w:szCs w:val="18"/>
          <w:lang w:val="en-US"/>
        </w:rPr>
        <w:t>Figure 2: Skew</w:t>
      </w:r>
      <w:r w:rsidRPr="2E6ED8D6" w:rsidR="13F5AD4E">
        <w:rPr>
          <w:rFonts w:ascii="Calibri" w:hAnsi="Calibri" w:eastAsia="Calibri" w:cs="Calibri"/>
          <w:i/>
          <w:iCs/>
          <w:color w:val="44546A" w:themeColor="text2"/>
          <w:sz w:val="18"/>
          <w:szCs w:val="18"/>
          <w:lang w:val="en-US"/>
        </w:rPr>
        <w:t>ness</w:t>
      </w:r>
      <w:r w:rsidRPr="2E6ED8D6">
        <w:rPr>
          <w:rFonts w:ascii="Calibri" w:hAnsi="Calibri" w:eastAsia="Calibri" w:cs="Calibri"/>
          <w:i/>
          <w:iCs/>
          <w:color w:val="44546A" w:themeColor="text2"/>
          <w:sz w:val="18"/>
          <w:szCs w:val="18"/>
          <w:lang w:val="en-US"/>
        </w:rPr>
        <w:t xml:space="preserve"> and Kurtosis results</w:t>
      </w:r>
    </w:p>
    <w:p w:rsidR="3FBBDD8B" w:rsidP="02BFAC88" w:rsidRDefault="3FBBDD8B" w14:paraId="3EC96DFF" w14:textId="26E50717">
      <w:pPr>
        <w:spacing w:line="257" w:lineRule="auto"/>
        <w:rPr>
          <w:rFonts w:ascii="Calibri" w:hAnsi="Calibri" w:eastAsia="Calibri" w:cs="Calibri"/>
          <w:i w:val="1"/>
          <w:iCs w:val="1"/>
          <w:color w:val="44546A" w:themeColor="text2"/>
          <w:sz w:val="18"/>
          <w:szCs w:val="18"/>
          <w:lang w:val="en-US"/>
        </w:rPr>
      </w:pPr>
    </w:p>
    <w:p w:rsidR="00860DCC" w:rsidP="3FBFE106" w:rsidRDefault="00860DCC" w14:paraId="3A4D4ED1" w14:textId="42D58669">
      <w:r>
        <w:rPr>
          <w:noProof/>
        </w:rPr>
        <w:drawing>
          <wp:inline distT="0" distB="0" distL="0" distR="0" wp14:anchorId="149245DC" wp14:editId="6693B6FE">
            <wp:extent cx="4524292" cy="3610127"/>
            <wp:effectExtent l="0" t="0" r="0" b="0"/>
            <wp:docPr id="932699870" name="Picture 93269987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99870" name="Picture 932699870" descr="A screenshot of a computer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31129" cy="3615582"/>
                    </a:xfrm>
                    <a:prstGeom prst="rect">
                      <a:avLst/>
                    </a:prstGeom>
                  </pic:spPr>
                </pic:pic>
              </a:graphicData>
            </a:graphic>
          </wp:inline>
        </w:drawing>
      </w:r>
    </w:p>
    <w:p w:rsidRPr="00A27FAD" w:rsidR="00860DCC" w:rsidP="3FBFE106" w:rsidRDefault="00860DCC" w14:paraId="2D7FCF6D" w14:textId="25FFC83B">
      <w:pPr>
        <w:rPr>
          <w:i/>
          <w:iCs/>
          <w:sz w:val="18"/>
          <w:szCs w:val="18"/>
        </w:rPr>
      </w:pPr>
      <w:r w:rsidRPr="00A27FAD">
        <w:rPr>
          <w:i/>
          <w:iCs/>
          <w:sz w:val="18"/>
          <w:szCs w:val="18"/>
        </w:rPr>
        <w:t>Figure 3: Correlation matrix</w:t>
      </w:r>
    </w:p>
    <w:p w:rsidR="00A27FAD" w:rsidP="00860DCC" w:rsidRDefault="00A27FAD" w14:paraId="060EBDB2" w14:textId="77777777">
      <w:pPr>
        <w:spacing w:line="257" w:lineRule="auto"/>
        <w:rPr>
          <w:rFonts w:ascii="Calibri" w:hAnsi="Calibri" w:eastAsia="Calibri" w:cs="Calibri"/>
        </w:rPr>
      </w:pPr>
    </w:p>
    <w:p w:rsidR="00860DCC" w:rsidP="00860DCC" w:rsidRDefault="00860DCC" w14:paraId="5BA9EA45" w14:textId="21B9D1EF">
      <w:pPr>
        <w:spacing w:line="257" w:lineRule="auto"/>
        <w:rPr>
          <w:rFonts w:ascii="Calibri" w:hAnsi="Calibri" w:eastAsia="Calibri" w:cs="Calibri"/>
        </w:rPr>
      </w:pPr>
      <w:r w:rsidRPr="3FBBDD8B">
        <w:rPr>
          <w:rFonts w:ascii="Calibri" w:hAnsi="Calibri" w:eastAsia="Calibri" w:cs="Calibri"/>
        </w:rPr>
        <w:t xml:space="preserve">A correlation matrix </w:t>
      </w:r>
      <w:r>
        <w:rPr>
          <w:rFonts w:ascii="Calibri" w:hAnsi="Calibri" w:eastAsia="Calibri" w:cs="Calibri"/>
        </w:rPr>
        <w:t>(</w:t>
      </w:r>
      <w:r w:rsidR="004024D9">
        <w:rPr>
          <w:rFonts w:ascii="Calibri" w:hAnsi="Calibri" w:eastAsia="Calibri" w:cs="Calibri"/>
        </w:rPr>
        <w:t>F</w:t>
      </w:r>
      <w:r>
        <w:rPr>
          <w:rFonts w:ascii="Calibri" w:hAnsi="Calibri" w:eastAsia="Calibri" w:cs="Calibri"/>
        </w:rPr>
        <w:t>igure 3)</w:t>
      </w:r>
      <w:r w:rsidRPr="4A4121FE" w:rsidR="790CB594">
        <w:rPr>
          <w:rFonts w:ascii="Calibri" w:hAnsi="Calibri" w:eastAsia="Calibri" w:cs="Calibri"/>
        </w:rPr>
        <w:t xml:space="preserve"> </w:t>
      </w:r>
      <w:r w:rsidRPr="3FBBDD8B">
        <w:rPr>
          <w:rFonts w:ascii="Calibri" w:hAnsi="Calibri" w:eastAsia="Calibri" w:cs="Calibri"/>
        </w:rPr>
        <w:t xml:space="preserve">is used to investigate the dependence between multiple </w:t>
      </w:r>
      <w:r w:rsidR="00D675D6">
        <w:rPr>
          <w:rFonts w:ascii="Calibri" w:hAnsi="Calibri" w:eastAsia="Calibri" w:cs="Calibri"/>
        </w:rPr>
        <w:t xml:space="preserve">numerical </w:t>
      </w:r>
      <w:r w:rsidRPr="3FBBDD8B">
        <w:rPr>
          <w:rFonts w:ascii="Calibri" w:hAnsi="Calibri" w:eastAsia="Calibri" w:cs="Calibri"/>
        </w:rPr>
        <w:t>variables at the same time. The heatmap's colour spectrum ranges from blue (negative correlation) to red (positive correlation)</w:t>
      </w:r>
      <w:r w:rsidR="00E95181">
        <w:rPr>
          <w:rFonts w:ascii="Calibri" w:hAnsi="Calibri" w:eastAsia="Calibri" w:cs="Calibri"/>
        </w:rPr>
        <w:t>.</w:t>
      </w:r>
      <w:r w:rsidR="007703D0">
        <w:rPr>
          <w:rFonts w:ascii="Calibri" w:hAnsi="Calibri" w:eastAsia="Calibri" w:cs="Calibri"/>
        </w:rPr>
        <w:t xml:space="preserve">  No strong correlation is seen between numerical variables however </w:t>
      </w:r>
      <w:r w:rsidR="004C6A47">
        <w:rPr>
          <w:rFonts w:ascii="Calibri" w:hAnsi="Calibri" w:eastAsia="Calibri" w:cs="Calibri"/>
        </w:rPr>
        <w:t>much of the data is categorical</w:t>
      </w:r>
    </w:p>
    <w:p w:rsidR="00860DCC" w:rsidP="3FBFE106" w:rsidRDefault="00860DCC" w14:paraId="463F095E" w14:textId="77777777"/>
    <w:p w:rsidR="2E6ED8D6" w:rsidP="3FBFE106" w:rsidRDefault="53BB5BFD" w14:paraId="7C2CDC2A" w14:textId="772DD50F">
      <w:pPr>
        <w:rPr>
          <w:rFonts w:ascii="Calibri" w:hAnsi="Calibri" w:eastAsia="Calibri" w:cs="Calibri"/>
        </w:rPr>
      </w:pPr>
      <w:r>
        <w:t xml:space="preserve">Numeric codes are added for the remaining categoric columns to view their relationship with other columns within the </w:t>
      </w:r>
      <w:r w:rsidR="6D84D92D">
        <w:t>pair plot</w:t>
      </w:r>
      <w:r>
        <w:t xml:space="preserve"> shown in Figure </w:t>
      </w:r>
      <w:r w:rsidR="00A27FAD">
        <w:t>4</w:t>
      </w:r>
      <w:r>
        <w:t xml:space="preserve">. The </w:t>
      </w:r>
      <w:r w:rsidR="6A4DCFE3">
        <w:t>pair plot</w:t>
      </w:r>
      <w:r>
        <w:t xml:space="preserve"> shows that the price, number of reviews, reviews per month, and the number of listings a host has vary greatly between different neighbourhood groups and different room types.</w:t>
      </w:r>
      <w:r w:rsidR="51341AD6">
        <w:t xml:space="preserve"> </w:t>
      </w:r>
      <w:r w:rsidRPr="6FE65E31" w:rsidR="51341AD6">
        <w:rPr>
          <w:rFonts w:ascii="Calibri" w:hAnsi="Calibri" w:eastAsia="Calibri" w:cs="Calibri"/>
          <w:lang w:val="en-US"/>
        </w:rPr>
        <w:t>The number of reviews, reviews per month, and number of listings a host has all show a decreasing trend as the price increases.</w:t>
      </w:r>
    </w:p>
    <w:p w:rsidR="2E6ED8D6" w:rsidP="2E6ED8D6" w:rsidRDefault="53BB5BFD" w14:paraId="5C644872" w14:textId="41821E46">
      <w:r>
        <w:rPr>
          <w:noProof/>
        </w:rPr>
        <w:drawing>
          <wp:inline distT="0" distB="0" distL="0" distR="0" wp14:anchorId="778F2C7F" wp14:editId="23D60D1C">
            <wp:extent cx="5956300" cy="4572000"/>
            <wp:effectExtent l="0" t="0" r="0" b="0"/>
            <wp:docPr id="625617835" name="Picture 625617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617835"/>
                    <pic:cNvPicPr/>
                  </pic:nvPicPr>
                  <pic:blipFill>
                    <a:blip r:embed="rId13">
                      <a:extLst>
                        <a:ext uri="{28A0092B-C50C-407E-A947-70E740481C1C}">
                          <a14:useLocalDpi xmlns:a14="http://schemas.microsoft.com/office/drawing/2010/main" val="0"/>
                        </a:ext>
                      </a:extLst>
                    </a:blip>
                    <a:stretch>
                      <a:fillRect/>
                    </a:stretch>
                  </pic:blipFill>
                  <pic:spPr>
                    <a:xfrm>
                      <a:off x="0" y="0"/>
                      <a:ext cx="5956300" cy="4572000"/>
                    </a:xfrm>
                    <a:prstGeom prst="rect">
                      <a:avLst/>
                    </a:prstGeom>
                  </pic:spPr>
                </pic:pic>
              </a:graphicData>
            </a:graphic>
          </wp:inline>
        </w:drawing>
      </w:r>
    </w:p>
    <w:p w:rsidR="53BB5BFD" w:rsidP="3FBFE106" w:rsidRDefault="53BB5BFD" w14:paraId="747316E4" w14:textId="1F5F8A55">
      <w:pPr>
        <w:spacing w:after="200"/>
        <w:rPr>
          <w:rFonts w:ascii="Calibri" w:hAnsi="Calibri" w:eastAsia="Calibri" w:cs="Calibri"/>
          <w:i/>
          <w:color w:val="44546A" w:themeColor="text2"/>
          <w:sz w:val="18"/>
          <w:szCs w:val="18"/>
        </w:rPr>
      </w:pPr>
      <w:r w:rsidRPr="3FBFE106">
        <w:rPr>
          <w:rFonts w:ascii="Calibri" w:hAnsi="Calibri" w:eastAsia="Calibri" w:cs="Calibri"/>
          <w:i/>
          <w:iCs/>
          <w:color w:val="44546A" w:themeColor="text2"/>
          <w:sz w:val="18"/>
          <w:szCs w:val="18"/>
        </w:rPr>
        <w:t xml:space="preserve">Figure </w:t>
      </w:r>
      <w:r w:rsidR="00A27FAD">
        <w:rPr>
          <w:rFonts w:ascii="Calibri" w:hAnsi="Calibri" w:eastAsia="Calibri" w:cs="Calibri"/>
          <w:i/>
          <w:iCs/>
          <w:color w:val="44546A" w:themeColor="text2"/>
          <w:sz w:val="18"/>
          <w:szCs w:val="18"/>
        </w:rPr>
        <w:t>4</w:t>
      </w:r>
      <w:r w:rsidRPr="3FBFE106">
        <w:rPr>
          <w:rFonts w:ascii="Calibri" w:hAnsi="Calibri" w:eastAsia="Calibri" w:cs="Calibri"/>
          <w:i/>
          <w:iCs/>
          <w:color w:val="44546A" w:themeColor="text2"/>
          <w:sz w:val="18"/>
          <w:szCs w:val="18"/>
        </w:rPr>
        <w:t>: Pairplot for bivariate analysis</w:t>
      </w:r>
    </w:p>
    <w:p w:rsidR="2E6ED8D6" w:rsidP="2E6ED8D6" w:rsidRDefault="2E6ED8D6" w14:paraId="4DEA757E" w14:textId="1A5749CF"/>
    <w:p w:rsidR="72CF0634" w:rsidP="3E5B6CD1" w:rsidRDefault="00B3398E" w14:paraId="5115B948" w14:textId="78C4D8BD">
      <w:r>
        <w:t xml:space="preserve">Table 1 shows that </w:t>
      </w:r>
      <w:r w:rsidR="72CF0634">
        <w:t xml:space="preserve">Manhattan has the highest average price at $196.88 per night, indicating it is the most expensive </w:t>
      </w:r>
      <w:r w:rsidR="75C0A8D1">
        <w:t>neighbourhood</w:t>
      </w:r>
      <w:r w:rsidR="72CF0634">
        <w:t xml:space="preserve"> group.</w:t>
      </w:r>
      <w:r w:rsidR="631D773F">
        <w:t xml:space="preserve"> </w:t>
      </w:r>
      <w:r w:rsidR="72CF0634">
        <w:t>Brooklyn follows closely with an average price of $124.38 per night, making it the second most expensive.</w:t>
      </w:r>
    </w:p>
    <w:p w:rsidR="04DE5628" w:rsidP="3E5B6CD1" w:rsidRDefault="04DE5628" w14:paraId="1369E5B1" w14:textId="26E50717">
      <w:r w:rsidR="04DE5628">
        <w:rPr/>
        <w:t>Brooklyn</w:t>
      </w:r>
      <w:r w:rsidR="72CF0634">
        <w:rPr/>
        <w:t xml:space="preserve"> has the highest average </w:t>
      </w:r>
      <w:r w:rsidR="0238ECF8">
        <w:rPr/>
        <w:t>number of nights booked</w:t>
      </w:r>
      <w:r w:rsidR="72CF0634">
        <w:rPr/>
        <w:t xml:space="preserve"> throughout the year at </w:t>
      </w:r>
      <w:r w:rsidR="03AF9DBF">
        <w:rPr/>
        <w:t>265</w:t>
      </w:r>
      <w:r w:rsidR="72CF0634">
        <w:rPr/>
        <w:t xml:space="preserve">, suggesting that listings in this area are </w:t>
      </w:r>
      <w:r w:rsidR="1608812A">
        <w:rPr/>
        <w:t>very popular</w:t>
      </w:r>
      <w:r w:rsidR="72CF0634">
        <w:rPr/>
        <w:t>.</w:t>
      </w:r>
      <w:r w:rsidR="050E51F6">
        <w:rPr/>
        <w:t xml:space="preserve"> </w:t>
      </w:r>
      <w:r w:rsidR="755AF3C2">
        <w:rPr/>
        <w:t>Staten Island</w:t>
      </w:r>
      <w:r w:rsidR="72CF0634">
        <w:rPr/>
        <w:t xml:space="preserve"> has an average </w:t>
      </w:r>
      <w:r w:rsidR="364CB6DD">
        <w:rPr/>
        <w:t>number of nights booked of 165</w:t>
      </w:r>
      <w:r w:rsidR="72CF0634">
        <w:rPr/>
        <w:t xml:space="preserve">, indicating that </w:t>
      </w:r>
      <w:r w:rsidR="258EB459">
        <w:rPr/>
        <w:t>the area is less popular, possibly because it is further from the main tourist areas</w:t>
      </w:r>
      <w:r w:rsidR="72CF0634">
        <w:rPr/>
        <w:t>.</w:t>
      </w:r>
    </w:p>
    <w:p w:rsidR="00B3398E" w:rsidP="02BFAC88" w:rsidRDefault="00B3398E" w14:paraId="31092BE6" w14:textId="26E50717">
      <w:pPr>
        <w:rPr>
          <w:i w:val="1"/>
          <w:iCs w:val="1"/>
          <w:sz w:val="18"/>
          <w:szCs w:val="18"/>
        </w:rPr>
      </w:pPr>
    </w:p>
    <w:p w:rsidRPr="00B3398E" w:rsidR="00B3398E" w:rsidP="02BFAC88" w:rsidRDefault="00B3398E" w14:paraId="67CFE423" w14:textId="26E50717">
      <w:pPr>
        <w:rPr>
          <w:i w:val="1"/>
          <w:iCs w:val="1"/>
          <w:sz w:val="18"/>
          <w:szCs w:val="18"/>
        </w:rPr>
      </w:pPr>
      <w:r w:rsidRPr="02BFAC88" w:rsidR="00B3398E">
        <w:rPr>
          <w:i w:val="1"/>
          <w:iCs w:val="1"/>
          <w:sz w:val="18"/>
          <w:szCs w:val="18"/>
        </w:rPr>
        <w:t>Table 1</w:t>
      </w:r>
    </w:p>
    <w:tbl>
      <w:tblPr>
        <w:tblStyle w:val="TableGrid"/>
        <w:tblW w:w="0" w:type="auto"/>
        <w:tblLayout w:type="fixed"/>
        <w:tblLook w:val="06A0" w:firstRow="1" w:lastRow="0" w:firstColumn="1" w:lastColumn="0" w:noHBand="1" w:noVBand="1"/>
      </w:tblPr>
      <w:tblGrid>
        <w:gridCol w:w="3005"/>
        <w:gridCol w:w="2385"/>
        <w:gridCol w:w="3740"/>
      </w:tblGrid>
      <w:tr w:rsidR="3E5B6CD1" w:rsidTr="3E5B6CD1" w14:paraId="5F3CD194" w14:textId="77777777">
        <w:trPr>
          <w:trHeight w:val="300"/>
        </w:trPr>
        <w:tc>
          <w:tcPr>
            <w:tcW w:w="3005" w:type="dxa"/>
          </w:tcPr>
          <w:p w:rsidR="21B5FCF9" w:rsidP="3E5B6CD1" w:rsidRDefault="21B5FCF9" w14:paraId="0A466107" w14:textId="31DAE7EB">
            <w:pPr>
              <w:rPr>
                <w:b/>
                <w:bCs/>
              </w:rPr>
            </w:pPr>
            <w:r w:rsidRPr="3E5B6CD1">
              <w:rPr>
                <w:b/>
                <w:bCs/>
              </w:rPr>
              <w:t>Neighbourhood group</w:t>
            </w:r>
          </w:p>
        </w:tc>
        <w:tc>
          <w:tcPr>
            <w:tcW w:w="2385" w:type="dxa"/>
          </w:tcPr>
          <w:p w:rsidR="21B5FCF9" w:rsidP="3E5B6CD1" w:rsidRDefault="21B5FCF9" w14:paraId="575EB887" w14:textId="38145E99">
            <w:pPr>
              <w:rPr>
                <w:b/>
                <w:bCs/>
              </w:rPr>
            </w:pPr>
            <w:r w:rsidRPr="3E5B6CD1">
              <w:rPr>
                <w:b/>
                <w:bCs/>
              </w:rPr>
              <w:t>Mean price ($)</w:t>
            </w:r>
          </w:p>
        </w:tc>
        <w:tc>
          <w:tcPr>
            <w:tcW w:w="3740" w:type="dxa"/>
          </w:tcPr>
          <w:p w:rsidR="21B5FCF9" w:rsidP="3E5B6CD1" w:rsidRDefault="21B5FCF9" w14:paraId="038554A3" w14:textId="41CED16B">
            <w:pPr>
              <w:rPr>
                <w:b/>
                <w:bCs/>
              </w:rPr>
            </w:pPr>
            <w:r w:rsidRPr="3E5B6CD1">
              <w:rPr>
                <w:b/>
                <w:bCs/>
              </w:rPr>
              <w:t>Mean number of nights booked</w:t>
            </w:r>
          </w:p>
        </w:tc>
      </w:tr>
      <w:tr w:rsidR="3E5B6CD1" w:rsidTr="3E5B6CD1" w14:paraId="480C442F" w14:textId="77777777">
        <w:trPr>
          <w:trHeight w:val="300"/>
        </w:trPr>
        <w:tc>
          <w:tcPr>
            <w:tcW w:w="3005" w:type="dxa"/>
          </w:tcPr>
          <w:p w:rsidR="21B5FCF9" w:rsidP="3E5B6CD1" w:rsidRDefault="21B5FCF9" w14:paraId="4E93FE05" w14:textId="69A6427B">
            <w:r>
              <w:t>Bronx</w:t>
            </w:r>
          </w:p>
        </w:tc>
        <w:tc>
          <w:tcPr>
            <w:tcW w:w="2385" w:type="dxa"/>
          </w:tcPr>
          <w:p w:rsidR="21B5FCF9" w:rsidP="3E5B6CD1" w:rsidRDefault="21B5FCF9" w14:paraId="2BCC69CE" w14:textId="11D9CC47">
            <w:r>
              <w:t>87.50</w:t>
            </w:r>
          </w:p>
        </w:tc>
        <w:tc>
          <w:tcPr>
            <w:tcW w:w="3740" w:type="dxa"/>
          </w:tcPr>
          <w:p w:rsidR="21B5FCF9" w:rsidP="3E5B6CD1" w:rsidRDefault="21B5FCF9" w14:paraId="56CEA967" w14:textId="16516C68">
            <w:pPr>
              <w:rPr>
                <w:rFonts w:ascii="Calibri" w:hAnsi="Calibri" w:eastAsia="Calibri" w:cs="Calibri"/>
              </w:rPr>
            </w:pPr>
            <w:r w:rsidRPr="3E5B6CD1">
              <w:rPr>
                <w:rFonts w:ascii="Calibri" w:hAnsi="Calibri" w:eastAsia="Calibri" w:cs="Calibri"/>
                <w:color w:val="212121"/>
                <w:sz w:val="21"/>
                <w:szCs w:val="21"/>
              </w:rPr>
              <w:t>199</w:t>
            </w:r>
          </w:p>
        </w:tc>
      </w:tr>
      <w:tr w:rsidR="3E5B6CD1" w:rsidTr="3E5B6CD1" w14:paraId="046EDD27" w14:textId="77777777">
        <w:trPr>
          <w:trHeight w:val="300"/>
        </w:trPr>
        <w:tc>
          <w:tcPr>
            <w:tcW w:w="3005" w:type="dxa"/>
          </w:tcPr>
          <w:p w:rsidR="21B5FCF9" w:rsidP="3E5B6CD1" w:rsidRDefault="21B5FCF9" w14:paraId="4358AD7D" w14:textId="6AC8D546">
            <w:r>
              <w:t>Brooklyn</w:t>
            </w:r>
          </w:p>
        </w:tc>
        <w:tc>
          <w:tcPr>
            <w:tcW w:w="2385" w:type="dxa"/>
          </w:tcPr>
          <w:p w:rsidR="21B5FCF9" w:rsidP="3E5B6CD1" w:rsidRDefault="21B5FCF9" w14:paraId="0E46B438" w14:textId="375B7070">
            <w:r>
              <w:t>124.38</w:t>
            </w:r>
          </w:p>
        </w:tc>
        <w:tc>
          <w:tcPr>
            <w:tcW w:w="3740" w:type="dxa"/>
          </w:tcPr>
          <w:p w:rsidR="21B5FCF9" w:rsidP="3E5B6CD1" w:rsidRDefault="21B5FCF9" w14:paraId="445EF112" w14:textId="7E3BD6C6">
            <w:pPr>
              <w:rPr>
                <w:rFonts w:ascii="Calibri" w:hAnsi="Calibri" w:eastAsia="Calibri" w:cs="Calibri"/>
              </w:rPr>
            </w:pPr>
            <w:r w:rsidRPr="3E5B6CD1">
              <w:rPr>
                <w:rFonts w:ascii="Calibri" w:hAnsi="Calibri" w:eastAsia="Calibri" w:cs="Calibri"/>
                <w:color w:val="212121"/>
                <w:sz w:val="21"/>
                <w:szCs w:val="21"/>
              </w:rPr>
              <w:t>265</w:t>
            </w:r>
          </w:p>
        </w:tc>
      </w:tr>
      <w:tr w:rsidR="3E5B6CD1" w:rsidTr="3E5B6CD1" w14:paraId="5FB34327" w14:textId="77777777">
        <w:trPr>
          <w:trHeight w:val="300"/>
        </w:trPr>
        <w:tc>
          <w:tcPr>
            <w:tcW w:w="3005" w:type="dxa"/>
          </w:tcPr>
          <w:p w:rsidR="21B5FCF9" w:rsidP="3E5B6CD1" w:rsidRDefault="21B5FCF9" w14:paraId="56A48439" w14:textId="4E3815EC">
            <w:r>
              <w:t>Manhattan</w:t>
            </w:r>
          </w:p>
        </w:tc>
        <w:tc>
          <w:tcPr>
            <w:tcW w:w="2385" w:type="dxa"/>
          </w:tcPr>
          <w:p w:rsidR="21B5FCF9" w:rsidP="3E5B6CD1" w:rsidRDefault="21B5FCF9" w14:paraId="7702B6CC" w14:textId="7905D531">
            <w:r>
              <w:t>196.88</w:t>
            </w:r>
          </w:p>
        </w:tc>
        <w:tc>
          <w:tcPr>
            <w:tcW w:w="3740" w:type="dxa"/>
          </w:tcPr>
          <w:p w:rsidR="21B5FCF9" w:rsidP="3E5B6CD1" w:rsidRDefault="21B5FCF9" w14:paraId="1CF8357B" w14:textId="7A6E5BB6">
            <w:pPr>
              <w:rPr>
                <w:rFonts w:ascii="Calibri" w:hAnsi="Calibri" w:eastAsia="Calibri" w:cs="Calibri"/>
              </w:rPr>
            </w:pPr>
            <w:r w:rsidRPr="3E5B6CD1">
              <w:rPr>
                <w:rFonts w:ascii="Calibri" w:hAnsi="Calibri" w:eastAsia="Calibri" w:cs="Calibri"/>
                <w:color w:val="212121"/>
                <w:sz w:val="21"/>
                <w:szCs w:val="21"/>
              </w:rPr>
              <w:t>253</w:t>
            </w:r>
          </w:p>
        </w:tc>
      </w:tr>
      <w:tr w:rsidR="3E5B6CD1" w:rsidTr="3E5B6CD1" w14:paraId="14667AA0" w14:textId="77777777">
        <w:trPr>
          <w:trHeight w:val="300"/>
        </w:trPr>
        <w:tc>
          <w:tcPr>
            <w:tcW w:w="3005" w:type="dxa"/>
          </w:tcPr>
          <w:p w:rsidR="21B5FCF9" w:rsidP="3E5B6CD1" w:rsidRDefault="21B5FCF9" w14:paraId="1BEADFE0" w14:textId="32D41D98">
            <w:r>
              <w:t>Queens</w:t>
            </w:r>
          </w:p>
        </w:tc>
        <w:tc>
          <w:tcPr>
            <w:tcW w:w="2385" w:type="dxa"/>
          </w:tcPr>
          <w:p w:rsidR="21B5FCF9" w:rsidP="3E5B6CD1" w:rsidRDefault="21B5FCF9" w14:paraId="27374940" w14:textId="77A07AD4">
            <w:r>
              <w:t>99.52</w:t>
            </w:r>
          </w:p>
        </w:tc>
        <w:tc>
          <w:tcPr>
            <w:tcW w:w="3740" w:type="dxa"/>
          </w:tcPr>
          <w:p w:rsidR="21B5FCF9" w:rsidP="3E5B6CD1" w:rsidRDefault="21B5FCF9" w14:paraId="580499CA" w14:textId="29E11EFD">
            <w:pPr>
              <w:rPr>
                <w:rFonts w:ascii="Calibri" w:hAnsi="Calibri" w:eastAsia="Calibri" w:cs="Calibri"/>
              </w:rPr>
            </w:pPr>
            <w:r w:rsidRPr="3E5B6CD1">
              <w:rPr>
                <w:rFonts w:ascii="Calibri" w:hAnsi="Calibri" w:eastAsia="Calibri" w:cs="Calibri"/>
                <w:color w:val="212121"/>
                <w:sz w:val="21"/>
                <w:szCs w:val="21"/>
              </w:rPr>
              <w:t>221</w:t>
            </w:r>
          </w:p>
        </w:tc>
      </w:tr>
      <w:tr w:rsidR="3E5B6CD1" w:rsidTr="3E5B6CD1" w14:paraId="1D6E33AE" w14:textId="77777777">
        <w:trPr>
          <w:trHeight w:val="300"/>
        </w:trPr>
        <w:tc>
          <w:tcPr>
            <w:tcW w:w="3005" w:type="dxa"/>
          </w:tcPr>
          <w:p w:rsidR="21B5FCF9" w:rsidP="3E5B6CD1" w:rsidRDefault="21B5FCF9" w14:paraId="0C930CE8" w14:textId="2AC36747">
            <w:r>
              <w:t>Staten Island</w:t>
            </w:r>
          </w:p>
        </w:tc>
        <w:tc>
          <w:tcPr>
            <w:tcW w:w="2385" w:type="dxa"/>
          </w:tcPr>
          <w:p w:rsidR="21B5FCF9" w:rsidP="3E5B6CD1" w:rsidRDefault="21B5FCF9" w14:paraId="1F3A5598" w14:textId="3DE008F8">
            <w:r>
              <w:t>114.81</w:t>
            </w:r>
          </w:p>
        </w:tc>
        <w:tc>
          <w:tcPr>
            <w:tcW w:w="3740" w:type="dxa"/>
          </w:tcPr>
          <w:p w:rsidR="21B5FCF9" w:rsidP="3E5B6CD1" w:rsidRDefault="21B5FCF9" w14:paraId="7CF6FBDE" w14:textId="03E72CF5">
            <w:pPr>
              <w:rPr>
                <w:rFonts w:ascii="Calibri" w:hAnsi="Calibri" w:eastAsia="Calibri" w:cs="Calibri"/>
              </w:rPr>
            </w:pPr>
            <w:r w:rsidRPr="3E5B6CD1">
              <w:rPr>
                <w:rFonts w:ascii="Calibri" w:hAnsi="Calibri" w:eastAsia="Calibri" w:cs="Calibri"/>
                <w:color w:val="212121"/>
                <w:sz w:val="21"/>
                <w:szCs w:val="21"/>
              </w:rPr>
              <w:t>165</w:t>
            </w:r>
          </w:p>
        </w:tc>
      </w:tr>
    </w:tbl>
    <w:p w:rsidR="3E5B6CD1" w:rsidRDefault="3E5B6CD1" w14:paraId="4BA2507A" w14:textId="46A04895"/>
    <w:p w:rsidR="3E5B6CD1" w:rsidRDefault="3E5B6CD1" w14:paraId="453684A5" w14:textId="5704BF98"/>
    <w:p w:rsidR="2E6ED8D6" w:rsidP="2E6ED8D6" w:rsidRDefault="200D9AB0" w14:paraId="052B1A75" w14:textId="1AD38097">
      <w:r>
        <w:t xml:space="preserve">Figure </w:t>
      </w:r>
      <w:r w:rsidR="00A27FAD">
        <w:t>5</w:t>
      </w:r>
      <w:r>
        <w:t xml:space="preserve"> shows the bookings made plotted onto</w:t>
      </w:r>
      <w:r w:rsidR="3D213B0C">
        <w:t xml:space="preserve"> a map of New York City</w:t>
      </w:r>
      <w:r w:rsidR="000B33F8">
        <w:t xml:space="preserve"> alongside</w:t>
      </w:r>
      <w:r w:rsidR="3D213B0C">
        <w:t xml:space="preserve"> the five boroughs as context for </w:t>
      </w:r>
      <w:r w:rsidR="373ED6CA">
        <w:t>determining which neighbourhoods were most successful.</w:t>
      </w:r>
    </w:p>
    <w:p w:rsidR="2E6ED8D6" w:rsidP="000B33F8" w:rsidRDefault="670EA552" w14:paraId="54B5BE75" w14:textId="2F8F606A">
      <w:pPr>
        <w:ind w:left="-851"/>
      </w:pPr>
      <w:r>
        <w:rPr>
          <w:noProof/>
        </w:rPr>
        <w:drawing>
          <wp:inline distT="0" distB="0" distL="0" distR="0" wp14:anchorId="49F2B23C" wp14:editId="305A22F5">
            <wp:extent cx="3617844" cy="2742936"/>
            <wp:effectExtent l="0" t="0" r="1905" b="635"/>
            <wp:docPr id="1460642081" name="Picture 146064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655889" cy="2771781"/>
                    </a:xfrm>
                    <a:prstGeom prst="rect">
                      <a:avLst/>
                    </a:prstGeom>
                  </pic:spPr>
                </pic:pic>
              </a:graphicData>
            </a:graphic>
          </wp:inline>
        </w:drawing>
      </w:r>
      <w:r w:rsidR="000B33F8">
        <w:t xml:space="preserve">  </w:t>
      </w:r>
      <w:r w:rsidR="000B33F8">
        <w:rPr>
          <w:noProof/>
        </w:rPr>
        <w:drawing>
          <wp:inline distT="0" distB="0" distL="0" distR="0" wp14:anchorId="716820D4" wp14:editId="42C05AF4">
            <wp:extent cx="2568271" cy="2512786"/>
            <wp:effectExtent l="0" t="0" r="3810" b="1905"/>
            <wp:docPr id="1"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map of the united stat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8413" cy="2532492"/>
                    </a:xfrm>
                    <a:prstGeom prst="rect">
                      <a:avLst/>
                    </a:prstGeom>
                  </pic:spPr>
                </pic:pic>
              </a:graphicData>
            </a:graphic>
          </wp:inline>
        </w:drawing>
      </w:r>
    </w:p>
    <w:p w:rsidRPr="00B54271" w:rsidR="00E22060" w:rsidP="2E6ED8D6" w:rsidRDefault="00637716" w14:paraId="2FCF6EB0" w14:textId="1580CD96">
      <w:pPr>
        <w:rPr>
          <w:i/>
          <w:iCs/>
          <w:sz w:val="18"/>
          <w:szCs w:val="18"/>
        </w:rPr>
      </w:pPr>
      <w:r w:rsidRPr="00A74981">
        <w:rPr>
          <w:i/>
          <w:iCs/>
          <w:sz w:val="18"/>
          <w:szCs w:val="18"/>
        </w:rPr>
        <w:t xml:space="preserve">Figure </w:t>
      </w:r>
      <w:r w:rsidR="00A27FAD">
        <w:rPr>
          <w:i/>
          <w:iCs/>
          <w:sz w:val="18"/>
          <w:szCs w:val="18"/>
        </w:rPr>
        <w:t>5</w:t>
      </w:r>
      <w:r w:rsidRPr="00A74981">
        <w:rPr>
          <w:i/>
          <w:iCs/>
          <w:sz w:val="18"/>
          <w:szCs w:val="18"/>
        </w:rPr>
        <w:t xml:space="preserve">: Plot of </w:t>
      </w:r>
      <w:r w:rsidRPr="00A74981" w:rsidR="00E22060">
        <w:rPr>
          <w:i/>
          <w:iCs/>
          <w:sz w:val="18"/>
          <w:szCs w:val="18"/>
        </w:rPr>
        <w:t>bookings by location</w:t>
      </w:r>
    </w:p>
    <w:p w:rsidR="35DB08A2" w:rsidRDefault="007F489C" w14:paraId="684BCFD0" w14:textId="09403197">
      <w:r w:rsidR="007F489C">
        <w:rPr/>
        <w:t>An initial</w:t>
      </w:r>
      <w:r w:rsidR="007F489C">
        <w:rPr/>
        <w:t xml:space="preserve"> attempt to </w:t>
      </w:r>
      <w:r w:rsidR="007F489C">
        <w:rPr/>
        <w:t>determine</w:t>
      </w:r>
      <w:r w:rsidR="007F489C">
        <w:rPr/>
        <w:t xml:space="preserve"> the </w:t>
      </w:r>
      <w:r w:rsidR="007F489C">
        <w:rPr/>
        <w:t>optimum</w:t>
      </w:r>
      <w:r w:rsidR="007F489C">
        <w:rPr/>
        <w:t xml:space="preserve"> number of clusters was carried out </w:t>
      </w:r>
      <w:r w:rsidR="00CE24D7">
        <w:rPr/>
        <w:t>by plotting SSE agains</w:t>
      </w:r>
      <w:r w:rsidR="00824140">
        <w:rPr/>
        <w:t xml:space="preserve">t </w:t>
      </w:r>
      <w:r w:rsidR="00E828E1">
        <w:rPr/>
        <w:t>number of clusters</w:t>
      </w:r>
      <w:r w:rsidR="005A5EE4">
        <w:rPr/>
        <w:t xml:space="preserve"> whi</w:t>
      </w:r>
      <w:r w:rsidR="00A5579C">
        <w:rPr/>
        <w:t xml:space="preserve">ch gave a k value of </w:t>
      </w:r>
      <w:r w:rsidR="5D062693">
        <w:rPr/>
        <w:t>3</w:t>
      </w:r>
      <w:r w:rsidR="00A5579C">
        <w:rPr/>
        <w:t xml:space="preserve"> </w:t>
      </w:r>
      <w:r w:rsidR="00AE6982">
        <w:rPr/>
        <w:t>(</w:t>
      </w:r>
      <w:r w:rsidR="00B059CD">
        <w:rPr/>
        <w:t xml:space="preserve">Figure 6) </w:t>
      </w:r>
      <w:r w:rsidR="00A5579C">
        <w:rPr/>
        <w:t xml:space="preserve">but when </w:t>
      </w:r>
      <w:r w:rsidR="00173BD4">
        <w:rPr/>
        <w:t>these were plotted a large amount of overlap was seen</w:t>
      </w:r>
      <w:r w:rsidR="00B059CD">
        <w:rPr/>
        <w:t xml:space="preserve"> (Figure 7)</w:t>
      </w:r>
      <w:r w:rsidR="00173BD4">
        <w:rPr/>
        <w:t>.</w:t>
      </w:r>
    </w:p>
    <w:p w:rsidR="1DBED75E" w:rsidP="7823CDC6" w:rsidRDefault="00CE34C8" w14:paraId="43E7D9FF" w14:textId="65668BE4">
      <w:pPr>
        <w:pStyle w:val="Normal"/>
        <w:ind w:left="-426" w:right="-613"/>
      </w:pPr>
      <w:r w:rsidR="7A105175">
        <w:drawing>
          <wp:inline wp14:editId="7823CDC6" wp14:anchorId="2EA42B5D">
            <wp:extent cx="2852000" cy="2263775"/>
            <wp:effectExtent l="0" t="0" r="0" b="0"/>
            <wp:docPr id="1642173908" name="" title=""/>
            <wp:cNvGraphicFramePr>
              <a:graphicFrameLocks noChangeAspect="1"/>
            </wp:cNvGraphicFramePr>
            <a:graphic>
              <a:graphicData uri="http://schemas.openxmlformats.org/drawingml/2006/picture">
                <pic:pic>
                  <pic:nvPicPr>
                    <pic:cNvPr id="0" name=""/>
                    <pic:cNvPicPr/>
                  </pic:nvPicPr>
                  <pic:blipFill>
                    <a:blip r:embed="R6068e0c64b694cce">
                      <a:extLst>
                        <a:ext xmlns:a="http://schemas.openxmlformats.org/drawingml/2006/main" uri="{28A0092B-C50C-407E-A947-70E740481C1C}">
                          <a14:useLocalDpi val="0"/>
                        </a:ext>
                      </a:extLst>
                    </a:blip>
                    <a:stretch>
                      <a:fillRect/>
                    </a:stretch>
                  </pic:blipFill>
                  <pic:spPr>
                    <a:xfrm>
                      <a:off x="0" y="0"/>
                      <a:ext cx="2852000" cy="2263775"/>
                    </a:xfrm>
                    <a:prstGeom prst="rect">
                      <a:avLst/>
                    </a:prstGeom>
                  </pic:spPr>
                </pic:pic>
              </a:graphicData>
            </a:graphic>
          </wp:inline>
        </w:drawing>
      </w:r>
      <w:r w:rsidR="006E2DD4">
        <w:rPr/>
        <w:t xml:space="preserve">     </w:t>
      </w:r>
      <w:r w:rsidR="35833A1E">
        <w:drawing>
          <wp:inline wp14:editId="7A105175" wp14:anchorId="79090784">
            <wp:extent cx="2812471" cy="2219325"/>
            <wp:effectExtent l="0" t="0" r="0" b="0"/>
            <wp:docPr id="881561838" name="" title=""/>
            <wp:cNvGraphicFramePr>
              <a:graphicFrameLocks noChangeAspect="1"/>
            </wp:cNvGraphicFramePr>
            <a:graphic>
              <a:graphicData uri="http://schemas.openxmlformats.org/drawingml/2006/picture">
                <pic:pic>
                  <pic:nvPicPr>
                    <pic:cNvPr id="0" name=""/>
                    <pic:cNvPicPr/>
                  </pic:nvPicPr>
                  <pic:blipFill>
                    <a:blip r:embed="R98feb46adfd94aea">
                      <a:extLst>
                        <a:ext xmlns:a="http://schemas.openxmlformats.org/drawingml/2006/main" uri="{28A0092B-C50C-407E-A947-70E740481C1C}">
                          <a14:useLocalDpi val="0"/>
                        </a:ext>
                      </a:extLst>
                    </a:blip>
                    <a:stretch>
                      <a:fillRect/>
                    </a:stretch>
                  </pic:blipFill>
                  <pic:spPr>
                    <a:xfrm>
                      <a:off x="0" y="0"/>
                      <a:ext cx="2812471" cy="2219325"/>
                    </a:xfrm>
                    <a:prstGeom prst="rect">
                      <a:avLst/>
                    </a:prstGeom>
                  </pic:spPr>
                </pic:pic>
              </a:graphicData>
            </a:graphic>
          </wp:inline>
        </w:drawing>
      </w:r>
    </w:p>
    <w:p w:rsidRPr="00737EA2" w:rsidR="00AF067A" w:rsidRDefault="00C27E46" w14:paraId="5DF0ED3B" w14:textId="7F706F8C">
      <w:pPr>
        <w:rPr>
          <w:i/>
          <w:iCs/>
          <w:sz w:val="18"/>
          <w:szCs w:val="18"/>
        </w:rPr>
      </w:pPr>
      <w:r w:rsidRPr="00737EA2">
        <w:rPr>
          <w:i/>
          <w:iCs/>
          <w:sz w:val="18"/>
          <w:szCs w:val="18"/>
        </w:rPr>
        <w:t xml:space="preserve">Figure 6: </w:t>
      </w:r>
      <w:r w:rsidRPr="00737EA2" w:rsidR="00737EA2">
        <w:rPr>
          <w:i/>
          <w:iCs/>
          <w:sz w:val="18"/>
          <w:szCs w:val="18"/>
        </w:rPr>
        <w:t>Elbow method to determine k</w:t>
      </w:r>
      <w:r w:rsidR="00737EA2">
        <w:rPr>
          <w:i/>
          <w:iCs/>
          <w:sz w:val="18"/>
          <w:szCs w:val="18"/>
        </w:rPr>
        <w:tab/>
      </w:r>
      <w:r w:rsidR="00737EA2">
        <w:rPr>
          <w:i/>
          <w:iCs/>
          <w:sz w:val="18"/>
          <w:szCs w:val="18"/>
        </w:rPr>
        <w:tab/>
      </w:r>
      <w:r w:rsidR="00737EA2">
        <w:rPr>
          <w:i/>
          <w:iCs/>
          <w:sz w:val="18"/>
          <w:szCs w:val="18"/>
        </w:rPr>
        <w:tab/>
      </w:r>
      <w:r w:rsidR="005E4559">
        <w:rPr>
          <w:i/>
          <w:iCs/>
          <w:sz w:val="18"/>
          <w:szCs w:val="18"/>
        </w:rPr>
        <w:t xml:space="preserve">Figure 7: </w:t>
      </w:r>
      <w:r w:rsidR="004024D9">
        <w:rPr>
          <w:i/>
          <w:iCs/>
          <w:sz w:val="18"/>
          <w:szCs w:val="18"/>
        </w:rPr>
        <w:t>Plot showing four clusters</w:t>
      </w:r>
    </w:p>
    <w:p w:rsidR="52B64BD2" w:rsidP="59311F8D" w:rsidRDefault="52B64BD2" w14:paraId="19BE0336" w14:textId="007ED846"/>
    <w:p w:rsidR="2E6ED8D6" w:rsidP="3FBBDD8B" w:rsidRDefault="78516D58" w14:paraId="637B8B3B" w14:textId="54D259CF">
      <w:r w:rsidR="78516D58">
        <w:rPr/>
        <w:t>To</w:t>
      </w:r>
      <w:r w:rsidR="78516D58">
        <w:rPr/>
        <w:t xml:space="preserve"> address the challenge of data sparsity when segmenting New York City listings required a nuanced approach. We chose the Agglomerative Clustering algorithm</w:t>
      </w:r>
      <w:r w:rsidR="78516D58">
        <w:rPr/>
        <w:t>, a hierarchical clustering method known for its efficiency in handling sparse data (</w:t>
      </w:r>
      <w:r w:rsidR="78516D58">
        <w:rPr/>
        <w:t>Vijaya et al., 2019).</w:t>
      </w:r>
      <w:r w:rsidR="7B9AFBBD">
        <w:rPr/>
        <w:t xml:space="preserve"> Furthermore, we applied a conversion</w:t>
      </w:r>
      <w:r w:rsidR="475DE01D">
        <w:rPr/>
        <w:t xml:space="preserve">-based method </w:t>
      </w:r>
      <w:r w:rsidR="7B9AFBBD">
        <w:rPr/>
        <w:t>to</w:t>
      </w:r>
      <w:r w:rsidR="475DE01D">
        <w:rPr/>
        <w:t xml:space="preserve"> transform categorical data into numerical </w:t>
      </w:r>
      <w:r w:rsidR="7B9AFBBD">
        <w:rPr/>
        <w:t xml:space="preserve">representations before clustering (Bai &amp; Liang, 2022). For the critical task of </w:t>
      </w:r>
      <w:r w:rsidR="7B9AFBBD">
        <w:rPr/>
        <w:t>identifying</w:t>
      </w:r>
      <w:r w:rsidR="5D60E136">
        <w:rPr/>
        <w:t xml:space="preserve"> the </w:t>
      </w:r>
      <w:r w:rsidR="5D60E136">
        <w:rPr/>
        <w:t>optimal</w:t>
      </w:r>
      <w:r w:rsidR="5D60E136">
        <w:rPr/>
        <w:t xml:space="preserve"> number of clusters, we </w:t>
      </w:r>
      <w:r w:rsidR="7B9AFBBD">
        <w:rPr/>
        <w:t>relied on the Silhouette C</w:t>
      </w:r>
      <w:r w:rsidR="00964986">
        <w:rPr/>
        <w:t>oefficient</w:t>
      </w:r>
      <w:r w:rsidR="27DA9072">
        <w:rPr/>
        <w:t xml:space="preserve"> metric, </w:t>
      </w:r>
      <w:r w:rsidR="27DA9072">
        <w:rPr/>
        <w:t>a reliable measure of cluster cohesion and separation</w:t>
      </w:r>
      <w:r w:rsidR="27DA9072">
        <w:rPr/>
        <w:t xml:space="preserve">, </w:t>
      </w:r>
      <w:r w:rsidR="00926B04">
        <w:rPr/>
        <w:t xml:space="preserve">as shown in Figure </w:t>
      </w:r>
      <w:r w:rsidR="00B059CD">
        <w:rPr/>
        <w:t>8</w:t>
      </w:r>
      <w:r w:rsidR="00592446">
        <w:rPr/>
        <w:t xml:space="preserve"> (</w:t>
      </w:r>
      <w:r w:rsidR="00566286">
        <w:rPr/>
        <w:t>sci</w:t>
      </w:r>
      <w:r w:rsidR="005473BE">
        <w:rPr/>
        <w:t>kit-learn, 2023)</w:t>
      </w:r>
      <w:r w:rsidR="5D60E136">
        <w:rPr/>
        <w:t>.</w:t>
      </w:r>
    </w:p>
    <w:p w:rsidR="3FBBDD8B" w:rsidP="3FBBDD8B" w:rsidRDefault="3FBBDD8B" w14:paraId="7243851B" w14:textId="2E533164"/>
    <w:p w:rsidR="3FBBDD8B" w:rsidP="3E5B6CD1" w:rsidRDefault="2CABC35A" w14:paraId="7FACBB98" w14:textId="398A6217">
      <w:pPr>
        <w:ind w:right="-630"/>
      </w:pPr>
      <w:r>
        <w:rPr>
          <w:noProof/>
        </w:rPr>
        <w:drawing>
          <wp:inline distT="0" distB="0" distL="0" distR="0" wp14:anchorId="02B1BE1C" wp14:editId="6DDAD90D">
            <wp:extent cx="2987227" cy="2028825"/>
            <wp:effectExtent l="0" t="0" r="0" b="0"/>
            <wp:docPr id="1593130436" name="Picture 1593130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7227" cy="2028825"/>
                    </a:xfrm>
                    <a:prstGeom prst="rect">
                      <a:avLst/>
                    </a:prstGeom>
                  </pic:spPr>
                </pic:pic>
              </a:graphicData>
            </a:graphic>
          </wp:inline>
        </w:drawing>
      </w:r>
      <w:r w:rsidR="0C35F020">
        <w:t xml:space="preserve">  </w:t>
      </w:r>
      <w:r w:rsidR="3BECD0D2">
        <w:rPr>
          <w:noProof/>
        </w:rPr>
        <w:drawing>
          <wp:inline distT="0" distB="0" distL="0" distR="0" wp14:anchorId="2D93D9AC" wp14:editId="2A337B8E">
            <wp:extent cx="3267075" cy="2013248"/>
            <wp:effectExtent l="0" t="0" r="0" b="0"/>
            <wp:docPr id="2025451826" name="Picture 202545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267075" cy="2013248"/>
                    </a:xfrm>
                    <a:prstGeom prst="rect">
                      <a:avLst/>
                    </a:prstGeom>
                  </pic:spPr>
                </pic:pic>
              </a:graphicData>
            </a:graphic>
          </wp:inline>
        </w:drawing>
      </w:r>
    </w:p>
    <w:p w:rsidRPr="00A74981" w:rsidR="005F7C3E" w:rsidP="3E5B6CD1" w:rsidRDefault="005F7C3E" w14:paraId="44E439FE" w14:textId="3BFE5736">
      <w:pPr>
        <w:ind w:right="-270"/>
        <w:rPr>
          <w:i/>
          <w:iCs/>
          <w:sz w:val="18"/>
          <w:szCs w:val="18"/>
        </w:rPr>
      </w:pPr>
      <w:r w:rsidRPr="3E5B6CD1">
        <w:rPr>
          <w:i/>
          <w:iCs/>
          <w:sz w:val="18"/>
          <w:szCs w:val="18"/>
        </w:rPr>
        <w:t xml:space="preserve">Figure </w:t>
      </w:r>
      <w:r w:rsidRPr="3E5B6CD1" w:rsidR="00B059CD">
        <w:rPr>
          <w:i/>
          <w:iCs/>
          <w:sz w:val="18"/>
          <w:szCs w:val="18"/>
        </w:rPr>
        <w:t>8</w:t>
      </w:r>
      <w:r w:rsidRPr="3E5B6CD1">
        <w:rPr>
          <w:i/>
          <w:iCs/>
          <w:sz w:val="18"/>
          <w:szCs w:val="18"/>
        </w:rPr>
        <w:t xml:space="preserve">: </w:t>
      </w:r>
      <w:r w:rsidRPr="3E5B6CD1" w:rsidR="00AE47EB">
        <w:rPr>
          <w:i/>
          <w:iCs/>
          <w:sz w:val="18"/>
          <w:szCs w:val="18"/>
        </w:rPr>
        <w:t>Si</w:t>
      </w:r>
      <w:r w:rsidRPr="3E5B6CD1" w:rsidR="00107901">
        <w:rPr>
          <w:i/>
          <w:iCs/>
          <w:sz w:val="18"/>
          <w:szCs w:val="18"/>
        </w:rPr>
        <w:t xml:space="preserve">lhouette </w:t>
      </w:r>
      <w:r w:rsidRPr="3E5B6CD1" w:rsidR="0039055F">
        <w:rPr>
          <w:i/>
          <w:iCs/>
          <w:sz w:val="18"/>
          <w:szCs w:val="18"/>
        </w:rPr>
        <w:t xml:space="preserve">coefficient values </w:t>
      </w:r>
      <w:r w:rsidRPr="3E5B6CD1" w:rsidR="29A915C8">
        <w:rPr>
          <w:i/>
          <w:iCs/>
          <w:sz w:val="18"/>
          <w:szCs w:val="18"/>
        </w:rPr>
        <w:t xml:space="preserve">   </w:t>
      </w:r>
      <w:r>
        <w:tab/>
      </w:r>
      <w:r>
        <w:tab/>
      </w:r>
      <w:r>
        <w:tab/>
      </w:r>
      <w:r>
        <w:tab/>
      </w:r>
      <w:r w:rsidRPr="3E5B6CD1" w:rsidR="29A915C8">
        <w:rPr>
          <w:i/>
          <w:iCs/>
          <w:sz w:val="18"/>
          <w:szCs w:val="18"/>
        </w:rPr>
        <w:t>Figure 9: Plot of hierarchical clustering</w:t>
      </w:r>
      <w:r w:rsidRPr="3E5B6CD1" w:rsidR="4C9C8AA8">
        <w:rPr>
          <w:i/>
          <w:iCs/>
          <w:sz w:val="18"/>
          <w:szCs w:val="18"/>
        </w:rPr>
        <w:t>: price and availability</w:t>
      </w:r>
    </w:p>
    <w:p w:rsidRPr="00A74981" w:rsidR="005F7C3E" w:rsidP="005F7C3E" w:rsidRDefault="005F7C3E" w14:paraId="1E635F5E" w14:textId="444B5FF2">
      <w:pPr>
        <w:rPr>
          <w:i/>
          <w:iCs/>
          <w:sz w:val="18"/>
          <w:szCs w:val="18"/>
        </w:rPr>
      </w:pPr>
    </w:p>
    <w:p w:rsidR="42536736" w:rsidP="3E5B6CD1" w:rsidRDefault="42536736" w14:paraId="0B7CA2B8" w14:textId="7F6707F1">
      <w:r>
        <w:br/>
      </w:r>
      <w:r w:rsidR="60645231">
        <w:rPr/>
        <w:t xml:space="preserve">Utilizing the Silhouette Coefficient as our metric, we </w:t>
      </w:r>
      <w:r w:rsidR="60645231">
        <w:rPr/>
        <w:t>determined</w:t>
      </w:r>
      <w:r w:rsidR="60645231">
        <w:rPr/>
        <w:t xml:space="preserve"> that the ideal number of clusters for our dataset is two,</w:t>
      </w:r>
      <w:r w:rsidR="42536736">
        <w:rPr/>
        <w:t xml:space="preserve"> </w:t>
      </w:r>
      <w:r w:rsidR="63583097">
        <w:rPr/>
        <w:t>showcasing</w:t>
      </w:r>
      <w:r w:rsidR="63583097">
        <w:rPr/>
        <w:t xml:space="preserve"> </w:t>
      </w:r>
      <w:r w:rsidR="42536736">
        <w:rPr/>
        <w:t>a clear se</w:t>
      </w:r>
      <w:r w:rsidR="42536736">
        <w:rPr/>
        <w:t xml:space="preserve">paration of the segments as per </w:t>
      </w:r>
      <w:r w:rsidR="7313E33B">
        <w:rPr/>
        <w:t>Figures 9 and 10.</w:t>
      </w:r>
    </w:p>
    <w:p w:rsidR="3E5B6CD1" w:rsidP="3E5B6CD1" w:rsidRDefault="3E5B6CD1" w14:paraId="535AE593" w14:textId="24EC0A50"/>
    <w:p w:rsidR="15420AF4" w:rsidP="7823CDC6" w:rsidRDefault="15420AF4" w14:paraId="721387FB" w14:textId="2FDC449E">
      <w:pPr>
        <w:jc w:val="center"/>
      </w:pPr>
      <w:r w:rsidR="15420AF4">
        <w:drawing>
          <wp:inline wp14:editId="71C254FD" wp14:anchorId="7511D703">
            <wp:extent cx="3400425" cy="1863150"/>
            <wp:effectExtent l="0" t="0" r="0" b="0"/>
            <wp:docPr id="446432077" name="Picture 446432077" title=""/>
            <wp:cNvGraphicFramePr>
              <a:graphicFrameLocks noChangeAspect="1"/>
            </wp:cNvGraphicFramePr>
            <a:graphic>
              <a:graphicData uri="http://schemas.openxmlformats.org/drawingml/2006/picture">
                <pic:pic>
                  <pic:nvPicPr>
                    <pic:cNvPr id="0" name="Picture 446432077"/>
                    <pic:cNvPicPr/>
                  </pic:nvPicPr>
                  <pic:blipFill>
                    <a:blip r:embed="R2f46e892513c44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00425" cy="1863150"/>
                    </a:xfrm>
                    <a:prstGeom prst="rect">
                      <a:avLst/>
                    </a:prstGeom>
                  </pic:spPr>
                </pic:pic>
              </a:graphicData>
            </a:graphic>
          </wp:inline>
        </w:drawing>
      </w:r>
    </w:p>
    <w:p w:rsidR="005F7C3E" w:rsidP="7823CDC6" w:rsidRDefault="6A196A27" w14:paraId="616175B1" w14:textId="6D341FB3">
      <w:pPr>
        <w:ind w:right="-270"/>
        <w:jc w:val="center"/>
        <w:rPr>
          <w:i w:val="1"/>
          <w:iCs w:val="1"/>
          <w:sz w:val="18"/>
          <w:szCs w:val="18"/>
        </w:rPr>
      </w:pPr>
      <w:r w:rsidRPr="7823CDC6" w:rsidR="6A196A27">
        <w:rPr>
          <w:i w:val="1"/>
          <w:iCs w:val="1"/>
          <w:sz w:val="18"/>
          <w:szCs w:val="18"/>
        </w:rPr>
        <w:t>Figure 10: Plot of hierarchical clustering: price and minimum nights</w:t>
      </w:r>
    </w:p>
    <w:p w:rsidR="7823CDC6" w:rsidP="7823CDC6" w:rsidRDefault="7823CDC6" w14:paraId="26494B61" w14:textId="27941BDF">
      <w:pPr>
        <w:pStyle w:val="Normal"/>
        <w:ind w:right="-270"/>
        <w:jc w:val="center"/>
        <w:rPr>
          <w:i w:val="1"/>
          <w:iCs w:val="1"/>
          <w:sz w:val="18"/>
          <w:szCs w:val="18"/>
        </w:rPr>
      </w:pPr>
    </w:p>
    <w:p w:rsidR="005F7C3E" w:rsidP="02BFAC88" w:rsidRDefault="005F7C3E" w14:paraId="4465DF28" w14:textId="73751BAE">
      <w:pPr>
        <w:pStyle w:val="Normal"/>
      </w:pPr>
      <w:r w:rsidR="45D2211B">
        <w:rPr/>
        <w:t>Thus, the chosen methods and tools effectively segmented the listings, providing clear insights into the structure and distribution of New York City rental data.</w:t>
      </w:r>
    </w:p>
    <w:p w:rsidR="00DC5E70" w:rsidP="00DC5E70" w:rsidRDefault="006A1454" w14:paraId="5FED0BC0" w14:textId="6D869F95">
      <w:pPr>
        <w:pStyle w:val="Heading1"/>
      </w:pPr>
      <w:r>
        <w:t>C</w:t>
      </w:r>
      <w:r w:rsidR="00DC5E70">
        <w:t>onclusions</w:t>
      </w:r>
    </w:p>
    <w:p w:rsidR="008813AF" w:rsidP="00DC5E70" w:rsidRDefault="4B8C422C" w14:paraId="650F4192" w14:textId="02F75766">
      <w:r>
        <w:t xml:space="preserve">In conclusion, our research highlighted that in 2019, Manhattan, with its attractions like Broadway and Central Park, was a prime choice for renters. Brooklyn, especially areas adjacent to Manhattan, also garnered significant attention. The combination of iconic landmarks in Manhattan and the </w:t>
      </w:r>
      <w:r w:rsidR="153F7183">
        <w:t>competitive pricing</w:t>
      </w:r>
      <w:r>
        <w:t xml:space="preserve"> of neighbouring Brooklyn made these regions the </w:t>
      </w:r>
      <w:r w:rsidR="09D54834">
        <w:t>most successful</w:t>
      </w:r>
      <w:r>
        <w:t xml:space="preserve"> rental destinations in New York City.</w:t>
      </w:r>
    </w:p>
    <w:p w:rsidR="3E5B6CD1" w:rsidRDefault="3E5B6CD1" w14:paraId="240DF2D1" w14:textId="141228BE">
      <w:r>
        <w:br w:type="page"/>
      </w:r>
    </w:p>
    <w:p w:rsidR="008813AF" w:rsidP="008813AF" w:rsidRDefault="008813AF" w14:paraId="3E3EAC48" w14:textId="16421981">
      <w:pPr>
        <w:pStyle w:val="Heading1"/>
      </w:pPr>
      <w:r>
        <w:t>References</w:t>
      </w:r>
    </w:p>
    <w:p w:rsidR="008813AF" w:rsidP="008813AF" w:rsidRDefault="008813AF" w14:paraId="24F99C43" w14:textId="77777777"/>
    <w:p w:rsidRPr="008813AF" w:rsidR="00DE11DD" w:rsidP="008813AF" w:rsidRDefault="00DE11DD" w14:paraId="0BD148BE" w14:textId="4D9B8535">
      <w:r>
        <w:t>Airbnb</w:t>
      </w:r>
      <w:r w:rsidR="00A61FC8">
        <w:t>. (2023) How much does Airbnb charge hosts?</w:t>
      </w:r>
      <w:r w:rsidR="006F039E">
        <w:t xml:space="preserve"> Available from: </w:t>
      </w:r>
      <w:hyperlink r:id="rId21">
        <w:r w:rsidRPr="2E6ED8D6" w:rsidR="006F039E">
          <w:rPr>
            <w:rStyle w:val="Hyperlink"/>
          </w:rPr>
          <w:t>https://www.airbnb.co.uk/resources/hosting-homes/a/how-much-does-airbnb-charge-hosts-288</w:t>
        </w:r>
      </w:hyperlink>
      <w:r w:rsidR="006F039E">
        <w:t xml:space="preserve"> </w:t>
      </w:r>
      <w:r w:rsidR="0055299D">
        <w:t>[Accessed 8 September 2023]</w:t>
      </w:r>
    </w:p>
    <w:p w:rsidR="3E5B6CD1" w:rsidRDefault="3E5B6CD1" w14:paraId="09E0F4E9" w14:textId="72392BC5"/>
    <w:p w:rsidR="652F4C18" w:rsidRDefault="652F4C18" w14:paraId="3192B867" w14:textId="1F9CF0D9">
      <w:r>
        <w:t xml:space="preserve">Bai, L. &amp; Liang,J. (2022) A categorical data clustering framework on graph representation. </w:t>
      </w:r>
      <w:r w:rsidRPr="3E5B6CD1">
        <w:rPr>
          <w:i/>
          <w:iCs/>
        </w:rPr>
        <w:t>Pattern Recognition</w:t>
      </w:r>
      <w:r>
        <w:t xml:space="preserve"> 128(1):108694. DOI: </w:t>
      </w:r>
      <w:hyperlink r:id="rId22">
        <w:r w:rsidRPr="3E5B6CD1">
          <w:rPr>
            <w:rStyle w:val="Hyperlink"/>
          </w:rPr>
          <w:t>https://doi.org/10.1016/j.patcog.2022.108694</w:t>
        </w:r>
      </w:hyperlink>
    </w:p>
    <w:p w:rsidR="3E5B6CD1" w:rsidP="3E5B6CD1" w:rsidRDefault="3E5B6CD1" w14:paraId="62F610A1" w14:textId="5804EFEF"/>
    <w:p w:rsidR="7E7CE8E1" w:rsidP="2E6ED8D6" w:rsidRDefault="7E7CE8E1" w14:paraId="48D4A90B" w14:textId="272283F0">
      <w:pPr>
        <w:spacing w:line="257" w:lineRule="auto"/>
        <w:rPr>
          <w:rStyle w:val="Hyperlink"/>
          <w:rFonts w:ascii="Calibri" w:hAnsi="Calibri" w:eastAsia="Calibri" w:cs="Calibri"/>
          <w:color w:val="0563C1"/>
          <w:lang w:val="en-US"/>
        </w:rPr>
      </w:pPr>
      <w:r w:rsidRPr="2E6ED8D6">
        <w:rPr>
          <w:rFonts w:ascii="Calibri" w:hAnsi="Calibri" w:eastAsia="Calibri" w:cs="Calibri"/>
          <w:lang w:val="en-US"/>
        </w:rPr>
        <w:t xml:space="preserve">DeCarlo, L. T. (1997) On the Meaning and Use of Kurtosis. Psychological methods. [Online] 2 (3), 292–307. Available From </w:t>
      </w:r>
      <w:hyperlink r:id="rId23">
        <w:r w:rsidRPr="2E6ED8D6">
          <w:rPr>
            <w:rStyle w:val="Hyperlink"/>
            <w:rFonts w:ascii="Calibri" w:hAnsi="Calibri" w:eastAsia="Calibri" w:cs="Calibri"/>
            <w:color w:val="0563C1"/>
            <w:lang w:val="en-US"/>
          </w:rPr>
          <w:t>https://web-s-ebscohost-com.uniessexlib.idm.oclc.org/ehost/pdfviewer/pdfviewer?vid=0&amp;sid=51b16d11-8f19-40e6-a38e-993423b297d6%40redis</w:t>
        </w:r>
      </w:hyperlink>
    </w:p>
    <w:p w:rsidR="3BF905F6" w:rsidP="3BF905F6" w:rsidRDefault="3BF905F6" w14:paraId="10F75AAE" w14:textId="02E2F242">
      <w:pPr>
        <w:spacing w:line="257" w:lineRule="auto"/>
        <w:rPr>
          <w:rFonts w:ascii="Calibri" w:hAnsi="Calibri" w:eastAsia="Calibri" w:cs="Calibri"/>
          <w:color w:val="0563C1"/>
          <w:lang w:val="en-US"/>
        </w:rPr>
      </w:pPr>
    </w:p>
    <w:p w:rsidR="005473BE" w:rsidP="2E6ED8D6" w:rsidRDefault="00DF62CC" w14:paraId="30816604" w14:textId="47CE9E19">
      <w:pPr>
        <w:spacing w:line="257" w:lineRule="auto"/>
      </w:pPr>
      <w:r>
        <w:t>Scikit-learn</w:t>
      </w:r>
      <w:r w:rsidR="00914638">
        <w:t xml:space="preserve">. (2023) </w:t>
      </w:r>
      <w:r w:rsidRPr="00502622" w:rsidR="00502622">
        <w:t>Selecting the number of clusters with silhouette analysis on KMeans clustering</w:t>
      </w:r>
      <w:r w:rsidR="006A1C32">
        <w:t xml:space="preserve">. Available from: </w:t>
      </w:r>
      <w:hyperlink r:id="rId24">
        <w:r w:rsidRPr="3E5B6CD1" w:rsidR="007C0985">
          <w:rPr>
            <w:rStyle w:val="Hyperlink"/>
          </w:rPr>
          <w:t>https://scikit-learn.org/stable/auto_examples/cluster/plot_kmeans_silhouette_analysis.html</w:t>
        </w:r>
      </w:hyperlink>
      <w:r w:rsidR="007C0985">
        <w:t xml:space="preserve"> </w:t>
      </w:r>
    </w:p>
    <w:p w:rsidR="3E5B6CD1" w:rsidRDefault="3E5B6CD1" w14:paraId="031BED64" w14:textId="7B71C3D7"/>
    <w:p w:rsidR="6885C2CC" w:rsidP="3E5B6CD1" w:rsidRDefault="6885C2CC" w14:paraId="66883BCF" w14:textId="6109B28D">
      <w:r>
        <w:t xml:space="preserve">Vijaya, Sharma, S. &amp; Batra,N. (2019) Comparative Study of Single Linkage, Complete Linkage, and Ward Method of Agglomerative Clustering. </w:t>
      </w:r>
      <w:r w:rsidRPr="3E5B6CD1">
        <w:rPr>
          <w:i/>
          <w:iCs/>
        </w:rPr>
        <w:t>2019 International Conference on Machine Learning, Big Data, Cloud and Parallel Computing (COMITCon)</w:t>
      </w:r>
      <w:r>
        <w:t xml:space="preserve"> 1(1): 568-573</w:t>
      </w:r>
      <w:r w:rsidR="13102C26">
        <w:t>.</w:t>
      </w:r>
      <w:r>
        <w:t xml:space="preserve"> DOI: </w:t>
      </w:r>
      <w:hyperlink r:id="rId25">
        <w:r w:rsidRPr="3E5B6CD1">
          <w:rPr>
            <w:rStyle w:val="Hyperlink"/>
          </w:rPr>
          <w:t>https://doi.org/10.1109/COMITCon.2019.8862232</w:t>
        </w:r>
      </w:hyperlink>
      <w:r>
        <w:t xml:space="preserve"> </w:t>
      </w:r>
    </w:p>
    <w:p w:rsidR="3E5B6CD1" w:rsidP="3E5B6CD1" w:rsidRDefault="3E5B6CD1" w14:paraId="06A72874" w14:textId="7DCC77D5"/>
    <w:p w:rsidRPr="008813AF" w:rsidR="00DE11DD" w:rsidP="008813AF" w:rsidRDefault="00DE11DD" w14:paraId="234D3017" w14:textId="7DCC77D5"/>
    <w:sectPr w:rsidRPr="008813AF" w:rsidR="00DE11DD" w:rsidSect="00176375">
      <w:pgSz w:w="11906" w:h="16838" w:orient="portrait"/>
      <w:pgMar w:top="1440" w:right="926"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10485D"/>
    <w:multiLevelType w:val="hybridMultilevel"/>
    <w:tmpl w:val="FFFFFFFF"/>
    <w:lvl w:ilvl="0" w:tplc="2714A45C">
      <w:start w:val="1"/>
      <w:numFmt w:val="bullet"/>
      <w:lvlText w:val="·"/>
      <w:lvlJc w:val="left"/>
      <w:pPr>
        <w:ind w:left="720" w:hanging="360"/>
      </w:pPr>
      <w:rPr>
        <w:rFonts w:hint="default" w:ascii="Symbol" w:hAnsi="Symbol"/>
      </w:rPr>
    </w:lvl>
    <w:lvl w:ilvl="1" w:tplc="EDA6B582">
      <w:start w:val="1"/>
      <w:numFmt w:val="bullet"/>
      <w:lvlText w:val="o"/>
      <w:lvlJc w:val="left"/>
      <w:pPr>
        <w:ind w:left="1440" w:hanging="360"/>
      </w:pPr>
      <w:rPr>
        <w:rFonts w:hint="default" w:ascii="Courier New" w:hAnsi="Courier New"/>
      </w:rPr>
    </w:lvl>
    <w:lvl w:ilvl="2" w:tplc="F0127E46">
      <w:start w:val="1"/>
      <w:numFmt w:val="bullet"/>
      <w:lvlText w:val=""/>
      <w:lvlJc w:val="left"/>
      <w:pPr>
        <w:ind w:left="2160" w:hanging="360"/>
      </w:pPr>
      <w:rPr>
        <w:rFonts w:hint="default" w:ascii="Wingdings" w:hAnsi="Wingdings"/>
      </w:rPr>
    </w:lvl>
    <w:lvl w:ilvl="3" w:tplc="D4322970">
      <w:start w:val="1"/>
      <w:numFmt w:val="bullet"/>
      <w:lvlText w:val=""/>
      <w:lvlJc w:val="left"/>
      <w:pPr>
        <w:ind w:left="2880" w:hanging="360"/>
      </w:pPr>
      <w:rPr>
        <w:rFonts w:hint="default" w:ascii="Symbol" w:hAnsi="Symbol"/>
      </w:rPr>
    </w:lvl>
    <w:lvl w:ilvl="4" w:tplc="01D0D53C">
      <w:start w:val="1"/>
      <w:numFmt w:val="bullet"/>
      <w:lvlText w:val="o"/>
      <w:lvlJc w:val="left"/>
      <w:pPr>
        <w:ind w:left="3600" w:hanging="360"/>
      </w:pPr>
      <w:rPr>
        <w:rFonts w:hint="default" w:ascii="Courier New" w:hAnsi="Courier New"/>
      </w:rPr>
    </w:lvl>
    <w:lvl w:ilvl="5" w:tplc="FCD8A6BE">
      <w:start w:val="1"/>
      <w:numFmt w:val="bullet"/>
      <w:lvlText w:val=""/>
      <w:lvlJc w:val="left"/>
      <w:pPr>
        <w:ind w:left="4320" w:hanging="360"/>
      </w:pPr>
      <w:rPr>
        <w:rFonts w:hint="default" w:ascii="Wingdings" w:hAnsi="Wingdings"/>
      </w:rPr>
    </w:lvl>
    <w:lvl w:ilvl="6" w:tplc="5EAEA318">
      <w:start w:val="1"/>
      <w:numFmt w:val="bullet"/>
      <w:lvlText w:val=""/>
      <w:lvlJc w:val="left"/>
      <w:pPr>
        <w:ind w:left="5040" w:hanging="360"/>
      </w:pPr>
      <w:rPr>
        <w:rFonts w:hint="default" w:ascii="Symbol" w:hAnsi="Symbol"/>
      </w:rPr>
    </w:lvl>
    <w:lvl w:ilvl="7" w:tplc="4E464014">
      <w:start w:val="1"/>
      <w:numFmt w:val="bullet"/>
      <w:lvlText w:val="o"/>
      <w:lvlJc w:val="left"/>
      <w:pPr>
        <w:ind w:left="5760" w:hanging="360"/>
      </w:pPr>
      <w:rPr>
        <w:rFonts w:hint="default" w:ascii="Courier New" w:hAnsi="Courier New"/>
      </w:rPr>
    </w:lvl>
    <w:lvl w:ilvl="8" w:tplc="88F213BC">
      <w:start w:val="1"/>
      <w:numFmt w:val="bullet"/>
      <w:lvlText w:val=""/>
      <w:lvlJc w:val="left"/>
      <w:pPr>
        <w:ind w:left="6480" w:hanging="360"/>
      </w:pPr>
      <w:rPr>
        <w:rFonts w:hint="default" w:ascii="Wingdings" w:hAnsi="Wingdings"/>
      </w:rPr>
    </w:lvl>
  </w:abstractNum>
  <w:abstractNum w:abstractNumId="1" w15:restartNumberingAfterBreak="0">
    <w:nsid w:val="23CF8E9D"/>
    <w:multiLevelType w:val="hybridMultilevel"/>
    <w:tmpl w:val="FFFFFFFF"/>
    <w:lvl w:ilvl="0" w:tplc="364E97C6">
      <w:start w:val="1"/>
      <w:numFmt w:val="bullet"/>
      <w:lvlText w:val="·"/>
      <w:lvlJc w:val="left"/>
      <w:pPr>
        <w:ind w:left="720" w:hanging="360"/>
      </w:pPr>
      <w:rPr>
        <w:rFonts w:hint="default" w:ascii="Symbol" w:hAnsi="Symbol"/>
      </w:rPr>
    </w:lvl>
    <w:lvl w:ilvl="1" w:tplc="1E26FB24">
      <w:start w:val="1"/>
      <w:numFmt w:val="bullet"/>
      <w:lvlText w:val="o"/>
      <w:lvlJc w:val="left"/>
      <w:pPr>
        <w:ind w:left="1440" w:hanging="360"/>
      </w:pPr>
      <w:rPr>
        <w:rFonts w:hint="default" w:ascii="Courier New" w:hAnsi="Courier New"/>
      </w:rPr>
    </w:lvl>
    <w:lvl w:ilvl="2" w:tplc="3378DDA0">
      <w:start w:val="1"/>
      <w:numFmt w:val="bullet"/>
      <w:lvlText w:val=""/>
      <w:lvlJc w:val="left"/>
      <w:pPr>
        <w:ind w:left="2160" w:hanging="360"/>
      </w:pPr>
      <w:rPr>
        <w:rFonts w:hint="default" w:ascii="Wingdings" w:hAnsi="Wingdings"/>
      </w:rPr>
    </w:lvl>
    <w:lvl w:ilvl="3" w:tplc="BFA84C46">
      <w:start w:val="1"/>
      <w:numFmt w:val="bullet"/>
      <w:lvlText w:val=""/>
      <w:lvlJc w:val="left"/>
      <w:pPr>
        <w:ind w:left="2880" w:hanging="360"/>
      </w:pPr>
      <w:rPr>
        <w:rFonts w:hint="default" w:ascii="Symbol" w:hAnsi="Symbol"/>
      </w:rPr>
    </w:lvl>
    <w:lvl w:ilvl="4" w:tplc="9282F620">
      <w:start w:val="1"/>
      <w:numFmt w:val="bullet"/>
      <w:lvlText w:val="o"/>
      <w:lvlJc w:val="left"/>
      <w:pPr>
        <w:ind w:left="3600" w:hanging="360"/>
      </w:pPr>
      <w:rPr>
        <w:rFonts w:hint="default" w:ascii="Courier New" w:hAnsi="Courier New"/>
      </w:rPr>
    </w:lvl>
    <w:lvl w:ilvl="5" w:tplc="F5E02044">
      <w:start w:val="1"/>
      <w:numFmt w:val="bullet"/>
      <w:lvlText w:val=""/>
      <w:lvlJc w:val="left"/>
      <w:pPr>
        <w:ind w:left="4320" w:hanging="360"/>
      </w:pPr>
      <w:rPr>
        <w:rFonts w:hint="default" w:ascii="Wingdings" w:hAnsi="Wingdings"/>
      </w:rPr>
    </w:lvl>
    <w:lvl w:ilvl="6" w:tplc="5BE031C6">
      <w:start w:val="1"/>
      <w:numFmt w:val="bullet"/>
      <w:lvlText w:val=""/>
      <w:lvlJc w:val="left"/>
      <w:pPr>
        <w:ind w:left="5040" w:hanging="360"/>
      </w:pPr>
      <w:rPr>
        <w:rFonts w:hint="default" w:ascii="Symbol" w:hAnsi="Symbol"/>
      </w:rPr>
    </w:lvl>
    <w:lvl w:ilvl="7" w:tplc="BE123516">
      <w:start w:val="1"/>
      <w:numFmt w:val="bullet"/>
      <w:lvlText w:val="o"/>
      <w:lvlJc w:val="left"/>
      <w:pPr>
        <w:ind w:left="5760" w:hanging="360"/>
      </w:pPr>
      <w:rPr>
        <w:rFonts w:hint="default" w:ascii="Courier New" w:hAnsi="Courier New"/>
      </w:rPr>
    </w:lvl>
    <w:lvl w:ilvl="8" w:tplc="D548C35E">
      <w:start w:val="1"/>
      <w:numFmt w:val="bullet"/>
      <w:lvlText w:val=""/>
      <w:lvlJc w:val="left"/>
      <w:pPr>
        <w:ind w:left="6480" w:hanging="360"/>
      </w:pPr>
      <w:rPr>
        <w:rFonts w:hint="default" w:ascii="Wingdings" w:hAnsi="Wingdings"/>
      </w:rPr>
    </w:lvl>
  </w:abstractNum>
  <w:abstractNum w:abstractNumId="2" w15:restartNumberingAfterBreak="0">
    <w:nsid w:val="28955FD0"/>
    <w:multiLevelType w:val="hybridMultilevel"/>
    <w:tmpl w:val="FFFFFFFF"/>
    <w:lvl w:ilvl="0" w:tplc="8766E224">
      <w:start w:val="1"/>
      <w:numFmt w:val="bullet"/>
      <w:lvlText w:val="·"/>
      <w:lvlJc w:val="left"/>
      <w:pPr>
        <w:ind w:left="720" w:hanging="360"/>
      </w:pPr>
      <w:rPr>
        <w:rFonts w:hint="default" w:ascii="Symbol" w:hAnsi="Symbol"/>
      </w:rPr>
    </w:lvl>
    <w:lvl w:ilvl="1" w:tplc="F9CA497C">
      <w:start w:val="1"/>
      <w:numFmt w:val="bullet"/>
      <w:lvlText w:val="o"/>
      <w:lvlJc w:val="left"/>
      <w:pPr>
        <w:ind w:left="1440" w:hanging="360"/>
      </w:pPr>
      <w:rPr>
        <w:rFonts w:hint="default" w:ascii="Courier New" w:hAnsi="Courier New"/>
      </w:rPr>
    </w:lvl>
    <w:lvl w:ilvl="2" w:tplc="8D2070A4">
      <w:start w:val="1"/>
      <w:numFmt w:val="bullet"/>
      <w:lvlText w:val=""/>
      <w:lvlJc w:val="left"/>
      <w:pPr>
        <w:ind w:left="2160" w:hanging="360"/>
      </w:pPr>
      <w:rPr>
        <w:rFonts w:hint="default" w:ascii="Wingdings" w:hAnsi="Wingdings"/>
      </w:rPr>
    </w:lvl>
    <w:lvl w:ilvl="3" w:tplc="A08A3F4E">
      <w:start w:val="1"/>
      <w:numFmt w:val="bullet"/>
      <w:lvlText w:val=""/>
      <w:lvlJc w:val="left"/>
      <w:pPr>
        <w:ind w:left="2880" w:hanging="360"/>
      </w:pPr>
      <w:rPr>
        <w:rFonts w:hint="default" w:ascii="Symbol" w:hAnsi="Symbol"/>
      </w:rPr>
    </w:lvl>
    <w:lvl w:ilvl="4" w:tplc="EAAC70DC">
      <w:start w:val="1"/>
      <w:numFmt w:val="bullet"/>
      <w:lvlText w:val="o"/>
      <w:lvlJc w:val="left"/>
      <w:pPr>
        <w:ind w:left="3600" w:hanging="360"/>
      </w:pPr>
      <w:rPr>
        <w:rFonts w:hint="default" w:ascii="Courier New" w:hAnsi="Courier New"/>
      </w:rPr>
    </w:lvl>
    <w:lvl w:ilvl="5" w:tplc="1082CBAE">
      <w:start w:val="1"/>
      <w:numFmt w:val="bullet"/>
      <w:lvlText w:val=""/>
      <w:lvlJc w:val="left"/>
      <w:pPr>
        <w:ind w:left="4320" w:hanging="360"/>
      </w:pPr>
      <w:rPr>
        <w:rFonts w:hint="default" w:ascii="Wingdings" w:hAnsi="Wingdings"/>
      </w:rPr>
    </w:lvl>
    <w:lvl w:ilvl="6" w:tplc="59848222">
      <w:start w:val="1"/>
      <w:numFmt w:val="bullet"/>
      <w:lvlText w:val=""/>
      <w:lvlJc w:val="left"/>
      <w:pPr>
        <w:ind w:left="5040" w:hanging="360"/>
      </w:pPr>
      <w:rPr>
        <w:rFonts w:hint="default" w:ascii="Symbol" w:hAnsi="Symbol"/>
      </w:rPr>
    </w:lvl>
    <w:lvl w:ilvl="7" w:tplc="C6787F34">
      <w:start w:val="1"/>
      <w:numFmt w:val="bullet"/>
      <w:lvlText w:val="o"/>
      <w:lvlJc w:val="left"/>
      <w:pPr>
        <w:ind w:left="5760" w:hanging="360"/>
      </w:pPr>
      <w:rPr>
        <w:rFonts w:hint="default" w:ascii="Courier New" w:hAnsi="Courier New"/>
      </w:rPr>
    </w:lvl>
    <w:lvl w:ilvl="8" w:tplc="4B6275F0">
      <w:start w:val="1"/>
      <w:numFmt w:val="bullet"/>
      <w:lvlText w:val=""/>
      <w:lvlJc w:val="left"/>
      <w:pPr>
        <w:ind w:left="6480" w:hanging="360"/>
      </w:pPr>
      <w:rPr>
        <w:rFonts w:hint="default" w:ascii="Wingdings" w:hAnsi="Wingdings"/>
      </w:rPr>
    </w:lvl>
  </w:abstractNum>
  <w:abstractNum w:abstractNumId="3" w15:restartNumberingAfterBreak="0">
    <w:nsid w:val="525E123C"/>
    <w:multiLevelType w:val="hybridMultilevel"/>
    <w:tmpl w:val="FFFFFFFF"/>
    <w:lvl w:ilvl="0" w:tplc="A73046C2">
      <w:start w:val="1"/>
      <w:numFmt w:val="bullet"/>
      <w:lvlText w:val="·"/>
      <w:lvlJc w:val="left"/>
      <w:pPr>
        <w:ind w:left="720" w:hanging="360"/>
      </w:pPr>
      <w:rPr>
        <w:rFonts w:hint="default" w:ascii="Symbol" w:hAnsi="Symbol"/>
      </w:rPr>
    </w:lvl>
    <w:lvl w:ilvl="1" w:tplc="179C1850">
      <w:start w:val="1"/>
      <w:numFmt w:val="bullet"/>
      <w:lvlText w:val="o"/>
      <w:lvlJc w:val="left"/>
      <w:pPr>
        <w:ind w:left="1440" w:hanging="360"/>
      </w:pPr>
      <w:rPr>
        <w:rFonts w:hint="default" w:ascii="Courier New" w:hAnsi="Courier New"/>
      </w:rPr>
    </w:lvl>
    <w:lvl w:ilvl="2" w:tplc="1BCE0ECE">
      <w:start w:val="1"/>
      <w:numFmt w:val="bullet"/>
      <w:lvlText w:val=""/>
      <w:lvlJc w:val="left"/>
      <w:pPr>
        <w:ind w:left="2160" w:hanging="360"/>
      </w:pPr>
      <w:rPr>
        <w:rFonts w:hint="default" w:ascii="Wingdings" w:hAnsi="Wingdings"/>
      </w:rPr>
    </w:lvl>
    <w:lvl w:ilvl="3" w:tplc="32BCDB1C">
      <w:start w:val="1"/>
      <w:numFmt w:val="bullet"/>
      <w:lvlText w:val=""/>
      <w:lvlJc w:val="left"/>
      <w:pPr>
        <w:ind w:left="2880" w:hanging="360"/>
      </w:pPr>
      <w:rPr>
        <w:rFonts w:hint="default" w:ascii="Symbol" w:hAnsi="Symbol"/>
      </w:rPr>
    </w:lvl>
    <w:lvl w:ilvl="4" w:tplc="6E16E46E">
      <w:start w:val="1"/>
      <w:numFmt w:val="bullet"/>
      <w:lvlText w:val="o"/>
      <w:lvlJc w:val="left"/>
      <w:pPr>
        <w:ind w:left="3600" w:hanging="360"/>
      </w:pPr>
      <w:rPr>
        <w:rFonts w:hint="default" w:ascii="Courier New" w:hAnsi="Courier New"/>
      </w:rPr>
    </w:lvl>
    <w:lvl w:ilvl="5" w:tplc="E520AD42">
      <w:start w:val="1"/>
      <w:numFmt w:val="bullet"/>
      <w:lvlText w:val=""/>
      <w:lvlJc w:val="left"/>
      <w:pPr>
        <w:ind w:left="4320" w:hanging="360"/>
      </w:pPr>
      <w:rPr>
        <w:rFonts w:hint="default" w:ascii="Wingdings" w:hAnsi="Wingdings"/>
      </w:rPr>
    </w:lvl>
    <w:lvl w:ilvl="6" w:tplc="453CA520">
      <w:start w:val="1"/>
      <w:numFmt w:val="bullet"/>
      <w:lvlText w:val=""/>
      <w:lvlJc w:val="left"/>
      <w:pPr>
        <w:ind w:left="5040" w:hanging="360"/>
      </w:pPr>
      <w:rPr>
        <w:rFonts w:hint="default" w:ascii="Symbol" w:hAnsi="Symbol"/>
      </w:rPr>
    </w:lvl>
    <w:lvl w:ilvl="7" w:tplc="5CB2B02A">
      <w:start w:val="1"/>
      <w:numFmt w:val="bullet"/>
      <w:lvlText w:val="o"/>
      <w:lvlJc w:val="left"/>
      <w:pPr>
        <w:ind w:left="5760" w:hanging="360"/>
      </w:pPr>
      <w:rPr>
        <w:rFonts w:hint="default" w:ascii="Courier New" w:hAnsi="Courier New"/>
      </w:rPr>
    </w:lvl>
    <w:lvl w:ilvl="8" w:tplc="D2E2C2B8">
      <w:start w:val="1"/>
      <w:numFmt w:val="bullet"/>
      <w:lvlText w:val=""/>
      <w:lvlJc w:val="left"/>
      <w:pPr>
        <w:ind w:left="6480" w:hanging="360"/>
      </w:pPr>
      <w:rPr>
        <w:rFonts w:hint="default" w:ascii="Wingdings" w:hAnsi="Wingdings"/>
      </w:rPr>
    </w:lvl>
  </w:abstractNum>
  <w:abstractNum w:abstractNumId="4" w15:restartNumberingAfterBreak="0">
    <w:nsid w:val="5E424485"/>
    <w:multiLevelType w:val="hybridMultilevel"/>
    <w:tmpl w:val="E6165AC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6D0B190C"/>
    <w:multiLevelType w:val="hybridMultilevel"/>
    <w:tmpl w:val="3250810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16cid:durableId="1613126788">
    <w:abstractNumId w:val="5"/>
  </w:num>
  <w:num w:numId="2" w16cid:durableId="1858038780">
    <w:abstractNumId w:val="4"/>
  </w:num>
  <w:num w:numId="3" w16cid:durableId="461466606">
    <w:abstractNumId w:val="2"/>
  </w:num>
  <w:num w:numId="4" w16cid:durableId="1473671270">
    <w:abstractNumId w:val="1"/>
  </w:num>
  <w:num w:numId="5" w16cid:durableId="1099133082">
    <w:abstractNumId w:val="0"/>
  </w:num>
  <w:num w:numId="6" w16cid:durableId="803033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375"/>
    <w:rsid w:val="000170CA"/>
    <w:rsid w:val="00082233"/>
    <w:rsid w:val="000B33F8"/>
    <w:rsid w:val="000D0190"/>
    <w:rsid w:val="001007AD"/>
    <w:rsid w:val="0010308A"/>
    <w:rsid w:val="00107901"/>
    <w:rsid w:val="0011141B"/>
    <w:rsid w:val="00112EB7"/>
    <w:rsid w:val="0012278D"/>
    <w:rsid w:val="001252DA"/>
    <w:rsid w:val="0016187F"/>
    <w:rsid w:val="001629F1"/>
    <w:rsid w:val="001722E2"/>
    <w:rsid w:val="00173BD4"/>
    <w:rsid w:val="00176375"/>
    <w:rsid w:val="00185C29"/>
    <w:rsid w:val="00194CCF"/>
    <w:rsid w:val="00197534"/>
    <w:rsid w:val="001B17E6"/>
    <w:rsid w:val="001B5D87"/>
    <w:rsid w:val="002057A2"/>
    <w:rsid w:val="00216F47"/>
    <w:rsid w:val="00263DCC"/>
    <w:rsid w:val="00276573"/>
    <w:rsid w:val="0029181E"/>
    <w:rsid w:val="002D6EBC"/>
    <w:rsid w:val="002E66B6"/>
    <w:rsid w:val="002F5BD7"/>
    <w:rsid w:val="002F62E7"/>
    <w:rsid w:val="002F721B"/>
    <w:rsid w:val="0030342C"/>
    <w:rsid w:val="0030558B"/>
    <w:rsid w:val="00326F04"/>
    <w:rsid w:val="003709EC"/>
    <w:rsid w:val="00374EE5"/>
    <w:rsid w:val="0039055F"/>
    <w:rsid w:val="003A07A6"/>
    <w:rsid w:val="003C3D77"/>
    <w:rsid w:val="003D61CF"/>
    <w:rsid w:val="003F32E4"/>
    <w:rsid w:val="003F5CE8"/>
    <w:rsid w:val="00400E05"/>
    <w:rsid w:val="004024D9"/>
    <w:rsid w:val="00411735"/>
    <w:rsid w:val="0041603F"/>
    <w:rsid w:val="00426AD3"/>
    <w:rsid w:val="00434751"/>
    <w:rsid w:val="0045488B"/>
    <w:rsid w:val="00495575"/>
    <w:rsid w:val="00495E92"/>
    <w:rsid w:val="00496BBF"/>
    <w:rsid w:val="004B13D3"/>
    <w:rsid w:val="004C6A47"/>
    <w:rsid w:val="00502622"/>
    <w:rsid w:val="00507F9B"/>
    <w:rsid w:val="005366E4"/>
    <w:rsid w:val="005443DC"/>
    <w:rsid w:val="00544602"/>
    <w:rsid w:val="005473BE"/>
    <w:rsid w:val="0055299D"/>
    <w:rsid w:val="00566286"/>
    <w:rsid w:val="0057497A"/>
    <w:rsid w:val="00592446"/>
    <w:rsid w:val="005A5EE4"/>
    <w:rsid w:val="005B74DE"/>
    <w:rsid w:val="005E4559"/>
    <w:rsid w:val="005F7C3E"/>
    <w:rsid w:val="006026C0"/>
    <w:rsid w:val="00605711"/>
    <w:rsid w:val="00622B8B"/>
    <w:rsid w:val="00633D01"/>
    <w:rsid w:val="00637716"/>
    <w:rsid w:val="00637B7A"/>
    <w:rsid w:val="0066210B"/>
    <w:rsid w:val="006814FA"/>
    <w:rsid w:val="00686E97"/>
    <w:rsid w:val="006A1454"/>
    <w:rsid w:val="006A1C32"/>
    <w:rsid w:val="006B443D"/>
    <w:rsid w:val="006C1DCE"/>
    <w:rsid w:val="006C5FB1"/>
    <w:rsid w:val="006E2DD4"/>
    <w:rsid w:val="006E3288"/>
    <w:rsid w:val="006F039E"/>
    <w:rsid w:val="006F4927"/>
    <w:rsid w:val="006F7264"/>
    <w:rsid w:val="00714ADB"/>
    <w:rsid w:val="00735BDB"/>
    <w:rsid w:val="00737EA2"/>
    <w:rsid w:val="00740F0E"/>
    <w:rsid w:val="007703D0"/>
    <w:rsid w:val="007715A3"/>
    <w:rsid w:val="00773D78"/>
    <w:rsid w:val="007C0985"/>
    <w:rsid w:val="007E6A26"/>
    <w:rsid w:val="007F1C6B"/>
    <w:rsid w:val="007F3BE6"/>
    <w:rsid w:val="007F489C"/>
    <w:rsid w:val="00810BAD"/>
    <w:rsid w:val="00824140"/>
    <w:rsid w:val="008261AF"/>
    <w:rsid w:val="00836B92"/>
    <w:rsid w:val="00850753"/>
    <w:rsid w:val="0085491C"/>
    <w:rsid w:val="00855219"/>
    <w:rsid w:val="00860DCC"/>
    <w:rsid w:val="008725E2"/>
    <w:rsid w:val="008813AF"/>
    <w:rsid w:val="00892097"/>
    <w:rsid w:val="008A718B"/>
    <w:rsid w:val="008B413C"/>
    <w:rsid w:val="008B477A"/>
    <w:rsid w:val="008C37EC"/>
    <w:rsid w:val="008C48E5"/>
    <w:rsid w:val="008D403C"/>
    <w:rsid w:val="008D72D7"/>
    <w:rsid w:val="008F0AFE"/>
    <w:rsid w:val="008F14EB"/>
    <w:rsid w:val="008F2042"/>
    <w:rsid w:val="00900006"/>
    <w:rsid w:val="009106C5"/>
    <w:rsid w:val="00912BFE"/>
    <w:rsid w:val="00912C98"/>
    <w:rsid w:val="0091353C"/>
    <w:rsid w:val="00914638"/>
    <w:rsid w:val="00924992"/>
    <w:rsid w:val="00926890"/>
    <w:rsid w:val="00926B04"/>
    <w:rsid w:val="00931156"/>
    <w:rsid w:val="00936A24"/>
    <w:rsid w:val="00952A84"/>
    <w:rsid w:val="00964986"/>
    <w:rsid w:val="00964F5E"/>
    <w:rsid w:val="00966A48"/>
    <w:rsid w:val="009A38A9"/>
    <w:rsid w:val="009B6194"/>
    <w:rsid w:val="009C395E"/>
    <w:rsid w:val="009D583E"/>
    <w:rsid w:val="009E1000"/>
    <w:rsid w:val="009F16B7"/>
    <w:rsid w:val="00A22132"/>
    <w:rsid w:val="00A24297"/>
    <w:rsid w:val="00A27FAD"/>
    <w:rsid w:val="00A3240A"/>
    <w:rsid w:val="00A35169"/>
    <w:rsid w:val="00A5579C"/>
    <w:rsid w:val="00A61FC8"/>
    <w:rsid w:val="00A74981"/>
    <w:rsid w:val="00A9606D"/>
    <w:rsid w:val="00AA3A6B"/>
    <w:rsid w:val="00AB7F49"/>
    <w:rsid w:val="00AD0302"/>
    <w:rsid w:val="00AD1B02"/>
    <w:rsid w:val="00AE43D3"/>
    <w:rsid w:val="00AE47EB"/>
    <w:rsid w:val="00AE6982"/>
    <w:rsid w:val="00AF067A"/>
    <w:rsid w:val="00AF0E85"/>
    <w:rsid w:val="00B03C53"/>
    <w:rsid w:val="00B059CD"/>
    <w:rsid w:val="00B14CAD"/>
    <w:rsid w:val="00B274F5"/>
    <w:rsid w:val="00B32E6C"/>
    <w:rsid w:val="00B3398E"/>
    <w:rsid w:val="00B4529E"/>
    <w:rsid w:val="00B54271"/>
    <w:rsid w:val="00B55910"/>
    <w:rsid w:val="00B663B8"/>
    <w:rsid w:val="00B7583B"/>
    <w:rsid w:val="00B809AE"/>
    <w:rsid w:val="00BB3316"/>
    <w:rsid w:val="00BC3E2C"/>
    <w:rsid w:val="00BD6B22"/>
    <w:rsid w:val="00C06772"/>
    <w:rsid w:val="00C07BAD"/>
    <w:rsid w:val="00C1144E"/>
    <w:rsid w:val="00C14EE7"/>
    <w:rsid w:val="00C17295"/>
    <w:rsid w:val="00C27E46"/>
    <w:rsid w:val="00C417D7"/>
    <w:rsid w:val="00C54F5F"/>
    <w:rsid w:val="00C614B1"/>
    <w:rsid w:val="00C70FC9"/>
    <w:rsid w:val="00C753FA"/>
    <w:rsid w:val="00C82CC0"/>
    <w:rsid w:val="00CB7AB4"/>
    <w:rsid w:val="00CD5101"/>
    <w:rsid w:val="00CE24D7"/>
    <w:rsid w:val="00CE34C8"/>
    <w:rsid w:val="00CF189F"/>
    <w:rsid w:val="00CF230B"/>
    <w:rsid w:val="00D1230F"/>
    <w:rsid w:val="00D123C6"/>
    <w:rsid w:val="00D143E0"/>
    <w:rsid w:val="00D17C1B"/>
    <w:rsid w:val="00D26FBE"/>
    <w:rsid w:val="00D27D69"/>
    <w:rsid w:val="00D675D6"/>
    <w:rsid w:val="00D765DF"/>
    <w:rsid w:val="00D77D97"/>
    <w:rsid w:val="00DC5E70"/>
    <w:rsid w:val="00DD5AA4"/>
    <w:rsid w:val="00DE11DD"/>
    <w:rsid w:val="00DE1553"/>
    <w:rsid w:val="00DE23B0"/>
    <w:rsid w:val="00DF43FF"/>
    <w:rsid w:val="00DF4F85"/>
    <w:rsid w:val="00DF62CC"/>
    <w:rsid w:val="00E06FE4"/>
    <w:rsid w:val="00E22004"/>
    <w:rsid w:val="00E22060"/>
    <w:rsid w:val="00E2308E"/>
    <w:rsid w:val="00E240DC"/>
    <w:rsid w:val="00E321EB"/>
    <w:rsid w:val="00E34D90"/>
    <w:rsid w:val="00E65827"/>
    <w:rsid w:val="00E828E1"/>
    <w:rsid w:val="00E868E3"/>
    <w:rsid w:val="00E93F94"/>
    <w:rsid w:val="00E95181"/>
    <w:rsid w:val="00E96B63"/>
    <w:rsid w:val="00EA3EA7"/>
    <w:rsid w:val="00EA46CB"/>
    <w:rsid w:val="00EA5114"/>
    <w:rsid w:val="00EC0A69"/>
    <w:rsid w:val="00EC12E7"/>
    <w:rsid w:val="00EC5148"/>
    <w:rsid w:val="00ED563E"/>
    <w:rsid w:val="00ED669D"/>
    <w:rsid w:val="00F0036D"/>
    <w:rsid w:val="00F22A88"/>
    <w:rsid w:val="00F3382F"/>
    <w:rsid w:val="00F40036"/>
    <w:rsid w:val="00F45705"/>
    <w:rsid w:val="00F6438E"/>
    <w:rsid w:val="00F646ED"/>
    <w:rsid w:val="00F6734F"/>
    <w:rsid w:val="00F94124"/>
    <w:rsid w:val="00FA2F84"/>
    <w:rsid w:val="00FA749C"/>
    <w:rsid w:val="00FB45F3"/>
    <w:rsid w:val="00FB4787"/>
    <w:rsid w:val="00FC7BFF"/>
    <w:rsid w:val="00FD38F1"/>
    <w:rsid w:val="00FE66A9"/>
    <w:rsid w:val="00FE6801"/>
    <w:rsid w:val="0238ECF8"/>
    <w:rsid w:val="023AB6D8"/>
    <w:rsid w:val="02BFAC88"/>
    <w:rsid w:val="03AF9DBF"/>
    <w:rsid w:val="04DE5628"/>
    <w:rsid w:val="050E51F6"/>
    <w:rsid w:val="076F05F6"/>
    <w:rsid w:val="078D94C3"/>
    <w:rsid w:val="09D54834"/>
    <w:rsid w:val="0C35F020"/>
    <w:rsid w:val="0D97CA69"/>
    <w:rsid w:val="0F5D01DF"/>
    <w:rsid w:val="114E106D"/>
    <w:rsid w:val="13102C26"/>
    <w:rsid w:val="13F5AD4E"/>
    <w:rsid w:val="1403E668"/>
    <w:rsid w:val="1518D6E2"/>
    <w:rsid w:val="153F7183"/>
    <w:rsid w:val="15420AF4"/>
    <w:rsid w:val="15B5C775"/>
    <w:rsid w:val="15EF2584"/>
    <w:rsid w:val="1608812A"/>
    <w:rsid w:val="17CB08FA"/>
    <w:rsid w:val="1804115A"/>
    <w:rsid w:val="18ADB978"/>
    <w:rsid w:val="19477F00"/>
    <w:rsid w:val="1986E4F8"/>
    <w:rsid w:val="19C718EC"/>
    <w:rsid w:val="1B075AB2"/>
    <w:rsid w:val="1BC3758D"/>
    <w:rsid w:val="1CEB1A39"/>
    <w:rsid w:val="1D775CDB"/>
    <w:rsid w:val="1D96AB71"/>
    <w:rsid w:val="1DBED75E"/>
    <w:rsid w:val="1F4BAD28"/>
    <w:rsid w:val="200D9AB0"/>
    <w:rsid w:val="203A3DB3"/>
    <w:rsid w:val="2129C98C"/>
    <w:rsid w:val="216FC0DE"/>
    <w:rsid w:val="218AC723"/>
    <w:rsid w:val="21B5FCF9"/>
    <w:rsid w:val="21C675BC"/>
    <w:rsid w:val="2231A5A1"/>
    <w:rsid w:val="22CD47AC"/>
    <w:rsid w:val="231935DC"/>
    <w:rsid w:val="2469180D"/>
    <w:rsid w:val="258EB459"/>
    <w:rsid w:val="27DA9072"/>
    <w:rsid w:val="290606B7"/>
    <w:rsid w:val="29A915C8"/>
    <w:rsid w:val="29BE85AE"/>
    <w:rsid w:val="2AA7011C"/>
    <w:rsid w:val="2AE6DED7"/>
    <w:rsid w:val="2B9AFABA"/>
    <w:rsid w:val="2BF3578F"/>
    <w:rsid w:val="2C8B553C"/>
    <w:rsid w:val="2CABC35A"/>
    <w:rsid w:val="2D23F215"/>
    <w:rsid w:val="2DB95F11"/>
    <w:rsid w:val="2E6ED8D6"/>
    <w:rsid w:val="308DB683"/>
    <w:rsid w:val="3121AEF5"/>
    <w:rsid w:val="313A0508"/>
    <w:rsid w:val="31DBC96A"/>
    <w:rsid w:val="31F76338"/>
    <w:rsid w:val="32DF79FF"/>
    <w:rsid w:val="330FEBC8"/>
    <w:rsid w:val="340F9001"/>
    <w:rsid w:val="35833A1E"/>
    <w:rsid w:val="35BE5BA3"/>
    <w:rsid w:val="35DB08A2"/>
    <w:rsid w:val="364CB6DD"/>
    <w:rsid w:val="365BA176"/>
    <w:rsid w:val="373ED6CA"/>
    <w:rsid w:val="394EBB83"/>
    <w:rsid w:val="3A202C2C"/>
    <w:rsid w:val="3AEA8BE4"/>
    <w:rsid w:val="3B8352DF"/>
    <w:rsid w:val="3BAE8436"/>
    <w:rsid w:val="3BECD0D2"/>
    <w:rsid w:val="3BF905F6"/>
    <w:rsid w:val="3C865C45"/>
    <w:rsid w:val="3C9DA5B1"/>
    <w:rsid w:val="3D213B0C"/>
    <w:rsid w:val="3D5FD6C8"/>
    <w:rsid w:val="3D6147CE"/>
    <w:rsid w:val="3D624D09"/>
    <w:rsid w:val="3E440702"/>
    <w:rsid w:val="3E5B6CD1"/>
    <w:rsid w:val="3EC55FC5"/>
    <w:rsid w:val="3FBBDD8B"/>
    <w:rsid w:val="3FBFE106"/>
    <w:rsid w:val="3FDD47AD"/>
    <w:rsid w:val="4107BB15"/>
    <w:rsid w:val="417116D4"/>
    <w:rsid w:val="42536736"/>
    <w:rsid w:val="429233B3"/>
    <w:rsid w:val="43B14014"/>
    <w:rsid w:val="43C14BBF"/>
    <w:rsid w:val="43CC3C50"/>
    <w:rsid w:val="4427626A"/>
    <w:rsid w:val="4556D1DA"/>
    <w:rsid w:val="45ABD0D6"/>
    <w:rsid w:val="45D2211B"/>
    <w:rsid w:val="474BF213"/>
    <w:rsid w:val="475DE01D"/>
    <w:rsid w:val="4882C784"/>
    <w:rsid w:val="4A0FAF42"/>
    <w:rsid w:val="4A4121FE"/>
    <w:rsid w:val="4B703337"/>
    <w:rsid w:val="4B8C422C"/>
    <w:rsid w:val="4BAB7FA3"/>
    <w:rsid w:val="4C9C8AA8"/>
    <w:rsid w:val="4D771AA5"/>
    <w:rsid w:val="4E66E189"/>
    <w:rsid w:val="500957C7"/>
    <w:rsid w:val="50B7FF1B"/>
    <w:rsid w:val="510F3D87"/>
    <w:rsid w:val="51341AD6"/>
    <w:rsid w:val="520F2C21"/>
    <w:rsid w:val="52B64BD2"/>
    <w:rsid w:val="53215D20"/>
    <w:rsid w:val="53AAFC82"/>
    <w:rsid w:val="53BB5BFD"/>
    <w:rsid w:val="53DFCC8A"/>
    <w:rsid w:val="546EE941"/>
    <w:rsid w:val="570905CC"/>
    <w:rsid w:val="577C911F"/>
    <w:rsid w:val="579B9483"/>
    <w:rsid w:val="58225F63"/>
    <w:rsid w:val="5844D9E6"/>
    <w:rsid w:val="588B2FDB"/>
    <w:rsid w:val="59311F8D"/>
    <w:rsid w:val="59ACB242"/>
    <w:rsid w:val="5AC05B2D"/>
    <w:rsid w:val="5B47CD09"/>
    <w:rsid w:val="5C597DB6"/>
    <w:rsid w:val="5C9C3E03"/>
    <w:rsid w:val="5CBE038C"/>
    <w:rsid w:val="5D062693"/>
    <w:rsid w:val="5D60E136"/>
    <w:rsid w:val="5D92CE15"/>
    <w:rsid w:val="5E380E64"/>
    <w:rsid w:val="5FA5E14A"/>
    <w:rsid w:val="60645231"/>
    <w:rsid w:val="61D293CF"/>
    <w:rsid w:val="63163A2C"/>
    <w:rsid w:val="631D773F"/>
    <w:rsid w:val="63583097"/>
    <w:rsid w:val="64046D79"/>
    <w:rsid w:val="652F4C18"/>
    <w:rsid w:val="65332CE8"/>
    <w:rsid w:val="670EA552"/>
    <w:rsid w:val="6885C2CC"/>
    <w:rsid w:val="68EF2808"/>
    <w:rsid w:val="6A196A27"/>
    <w:rsid w:val="6A4DCFE3"/>
    <w:rsid w:val="6B624317"/>
    <w:rsid w:val="6CAA109B"/>
    <w:rsid w:val="6D84D92D"/>
    <w:rsid w:val="6D8795E8"/>
    <w:rsid w:val="6D9658A0"/>
    <w:rsid w:val="6DAB4FBF"/>
    <w:rsid w:val="6DC2992B"/>
    <w:rsid w:val="6DC60AB8"/>
    <w:rsid w:val="6FD4F3E2"/>
    <w:rsid w:val="6FE65E31"/>
    <w:rsid w:val="701369A4"/>
    <w:rsid w:val="712DD02A"/>
    <w:rsid w:val="71D5D577"/>
    <w:rsid w:val="727A9D95"/>
    <w:rsid w:val="72B0B9D9"/>
    <w:rsid w:val="72CF0634"/>
    <w:rsid w:val="7313E33B"/>
    <w:rsid w:val="73BE665B"/>
    <w:rsid w:val="7489905C"/>
    <w:rsid w:val="749BF649"/>
    <w:rsid w:val="74D84734"/>
    <w:rsid w:val="755AF3C2"/>
    <w:rsid w:val="757AC5F7"/>
    <w:rsid w:val="75C0A8D1"/>
    <w:rsid w:val="773909A8"/>
    <w:rsid w:val="773CFB1F"/>
    <w:rsid w:val="77CFBF99"/>
    <w:rsid w:val="781795B5"/>
    <w:rsid w:val="781F4B95"/>
    <w:rsid w:val="7823CDC6"/>
    <w:rsid w:val="78516D58"/>
    <w:rsid w:val="790CB594"/>
    <w:rsid w:val="7917C40B"/>
    <w:rsid w:val="793D8D9D"/>
    <w:rsid w:val="798EE1FF"/>
    <w:rsid w:val="7A105175"/>
    <w:rsid w:val="7B9AFBBD"/>
    <w:rsid w:val="7CA34D62"/>
    <w:rsid w:val="7CD922F6"/>
    <w:rsid w:val="7E6FAE51"/>
    <w:rsid w:val="7E7CE8E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B5F5A"/>
  <w15:chartTrackingRefBased/>
  <w15:docId w15:val="{B10AA7F6-0554-4575-BF20-476CD6FEA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F22A88"/>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176375"/>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176375"/>
    <w:rPr>
      <w:rFonts w:eastAsiaTheme="minorEastAsia"/>
      <w:lang w:val="en-US"/>
    </w:rPr>
  </w:style>
  <w:style w:type="character" w:styleId="Heading1Char" w:customStyle="1">
    <w:name w:val="Heading 1 Char"/>
    <w:basedOn w:val="DefaultParagraphFont"/>
    <w:link w:val="Heading1"/>
    <w:uiPriority w:val="9"/>
    <w:rsid w:val="00F22A88"/>
    <w:rPr>
      <w:rFonts w:asciiTheme="majorHAnsi" w:hAnsiTheme="majorHAnsi" w:eastAsiaTheme="majorEastAsia" w:cstheme="majorBidi"/>
      <w:color w:val="2F5496" w:themeColor="accent1" w:themeShade="BF"/>
      <w:sz w:val="32"/>
      <w:szCs w:val="32"/>
    </w:rPr>
  </w:style>
  <w:style w:type="character" w:styleId="Hyperlink">
    <w:name w:val="Hyperlink"/>
    <w:basedOn w:val="DefaultParagraphFont"/>
    <w:uiPriority w:val="99"/>
    <w:unhideWhenUsed/>
    <w:rsid w:val="006F039E"/>
    <w:rPr>
      <w:color w:val="0563C1" w:themeColor="hyperlink"/>
      <w:u w:val="single"/>
    </w:rPr>
  </w:style>
  <w:style w:type="character" w:styleId="UnresolvedMention">
    <w:name w:val="Unresolved Mention"/>
    <w:basedOn w:val="DefaultParagraphFont"/>
    <w:uiPriority w:val="99"/>
    <w:semiHidden/>
    <w:unhideWhenUsed/>
    <w:rsid w:val="006F039E"/>
    <w:rPr>
      <w:color w:val="605E5C"/>
      <w:shd w:val="clear" w:color="auto" w:fill="E1DFDD"/>
    </w:rPr>
  </w:style>
  <w:style w:type="paragraph" w:styleId="ListParagraph">
    <w:name w:val="List Paragraph"/>
    <w:basedOn w:val="Normal"/>
    <w:uiPriority w:val="34"/>
    <w:qFormat/>
    <w:rsid w:val="00A22132"/>
    <w:pPr>
      <w:ind w:left="720"/>
      <w:contextualSpacing/>
    </w:pPr>
  </w:style>
  <w:style w:type="table" w:styleId="TableGrid">
    <w:name w:val="Table Grid"/>
    <w:basedOn w:val="TableNormal"/>
    <w:uiPriority w:val="59"/>
    <w:rsid w:val="00735BDB"/>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fontTable" Target="fontTable.xml" Id="rId26" /><Relationship Type="http://schemas.openxmlformats.org/officeDocument/2006/relationships/customXml" Target="../customXml/item3.xml" Id="rId3" /><Relationship Type="http://schemas.openxmlformats.org/officeDocument/2006/relationships/hyperlink" Target="https://www.airbnb.co.uk/resources/hosting-homes/a/how-much-does-airbnb-charge-hosts-288" TargetMode="External" Id="rId21" /><Relationship Type="http://schemas.openxmlformats.org/officeDocument/2006/relationships/webSettings" Target="webSettings.xml" Id="rId7" /><Relationship Type="http://schemas.openxmlformats.org/officeDocument/2006/relationships/image" Target="media/image5.png" Id="rId12" /><Relationship Type="http://schemas.openxmlformats.org/officeDocument/2006/relationships/hyperlink" Target="https://doi.org/10.1109/COMITCon.2019.8862232" TargetMode="External" Id="rId25"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4.png" Id="rId11" /><Relationship Type="http://schemas.openxmlformats.org/officeDocument/2006/relationships/hyperlink" Target="https://scikit-learn.org/stable/auto_examples/cluster/plot_kmeans_silhouette_analysis.html" TargetMode="External" Id="rId24" /><Relationship Type="http://schemas.openxmlformats.org/officeDocument/2006/relationships/styles" Target="styles.xml" Id="rId5" /><Relationship Type="http://schemas.openxmlformats.org/officeDocument/2006/relationships/image" Target="media/image8.png" Id="rId15" /><Relationship Type="http://schemas.openxmlformats.org/officeDocument/2006/relationships/hyperlink" Target="https://web-s-ebscohost-com.uniessexlib.idm.oclc.org/ehost/pdfviewer/pdfviewer?vid=0&amp;sid=51b16d11-8f19-40e6-a38e-993423b297d6%40redis" TargetMode="External" Id="rId23"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numbering" Target="numbering.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hyperlink" Target="https://doi.org/10.1016/j.patcog.2022.108694" TargetMode="External" Id="rId22" /><Relationship Type="http://schemas.openxmlformats.org/officeDocument/2006/relationships/theme" Target="theme/theme1.xml" Id="rId27" /><Relationship Type="http://schemas.openxmlformats.org/officeDocument/2006/relationships/glossaryDocument" Target="glossary/document.xml" Id="R8c64cb08ede3497c" /><Relationship Type="http://schemas.openxmlformats.org/officeDocument/2006/relationships/image" Target="/media/imagee.png" Id="R6068e0c64b694cce" /><Relationship Type="http://schemas.openxmlformats.org/officeDocument/2006/relationships/image" Target="/media/imagef.png" Id="R98feb46adfd94aea" /><Relationship Type="http://schemas.openxmlformats.org/officeDocument/2006/relationships/image" Target="/media/image10.png" Id="R2f46e892513c441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2d2822f-f68b-4e47-b411-52f643e74f26}"/>
      </w:docPartPr>
      <w:docPartBody>
        <w:p w14:paraId="54D259C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4B068099483A249AF7A14F0831DBA35" ma:contentTypeVersion="11" ma:contentTypeDescription="Create a new document." ma:contentTypeScope="" ma:versionID="88ada576962b980356634f06e9ea2d77">
  <xsd:schema xmlns:xsd="http://www.w3.org/2001/XMLSchema" xmlns:xs="http://www.w3.org/2001/XMLSchema" xmlns:p="http://schemas.microsoft.com/office/2006/metadata/properties" xmlns:ns2="e494415e-80de-469a-8a34-2d9d3b5edce2" xmlns:ns3="04dbea0b-916c-4c9a-bd36-74fd56a32825" targetNamespace="http://schemas.microsoft.com/office/2006/metadata/properties" ma:root="true" ma:fieldsID="10fc8ceccabae4a54266e2970745c27c" ns2:_="" ns3:_="">
    <xsd:import namespace="e494415e-80de-469a-8a34-2d9d3b5edce2"/>
    <xsd:import namespace="04dbea0b-916c-4c9a-bd36-74fd56a3282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94415e-80de-469a-8a34-2d9d3b5edc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a5e5bc10-9866-49dc-a6aa-e0bb4ae8a1a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4dbea0b-916c-4c9a-bd36-74fd56a3282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e43a72d-f87b-4f77-b68b-b64105b68133}" ma:internalName="TaxCatchAll" ma:showField="CatchAllData" ma:web="04dbea0b-916c-4c9a-bd36-74fd56a3282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e494415e-80de-469a-8a34-2d9d3b5edce2">
      <Terms xmlns="http://schemas.microsoft.com/office/infopath/2007/PartnerControls"/>
    </lcf76f155ced4ddcb4097134ff3c332f>
    <TaxCatchAll xmlns="04dbea0b-916c-4c9a-bd36-74fd56a3282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1ABEB70-E5E9-43BB-800A-B17D35D80A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94415e-80de-469a-8a34-2d9d3b5edce2"/>
    <ds:schemaRef ds:uri="04dbea0b-916c-4c9a-bd36-74fd56a328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802C76-1DE7-42E0-89B9-6EF896323DA4}">
  <ds:schemaRefs>
    <ds:schemaRef ds:uri="http://schemas.microsoft.com/office/2006/metadata/properties"/>
    <ds:schemaRef ds:uri="http://schemas.microsoft.com/office/infopath/2007/PartnerControls"/>
    <ds:schemaRef ds:uri="e494415e-80de-469a-8a34-2d9d3b5edce2"/>
    <ds:schemaRef ds:uri="04dbea0b-916c-4c9a-bd36-74fd56a32825"/>
  </ds:schemaRefs>
</ds:datastoreItem>
</file>

<file path=customXml/itemProps3.xml><?xml version="1.0" encoding="utf-8"?>
<ds:datastoreItem xmlns:ds="http://schemas.openxmlformats.org/officeDocument/2006/customXml" ds:itemID="{4C97745A-37F9-4B49-B02A-BAFCDA54ED57}">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Team Project Report</dc:title>
  <dc:subject>Machine Learning August 2023</dc:subject>
  <dc:creator>Ruth Allison, Nicholas Bandy, Tasweem Beelunkhan, Danilo De Sousa, Lojayne Diab</dc:creator>
  <keywords/>
  <dc:description/>
  <lastModifiedBy>desousadanilo</lastModifiedBy>
  <revision>188</revision>
  <dcterms:created xsi:type="dcterms:W3CDTF">2023-09-03T04:52:00.0000000Z</dcterms:created>
  <dcterms:modified xsi:type="dcterms:W3CDTF">2023-09-17T15:27:53.2417247Z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0x01010004B068099483A249AF7A14F0831DBA35</vt:lpwstr>
  </property>
  <property fmtid="{D5CDD505-2E9C-101B-9397-08002B2CF9AE}" pid="3" name="MediaServiceImageTags">
    <vt:lpwstr/>
  </property>
</Properties>
</file>