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Secure Industrial Wearable v2.1.0 - Professional Manual</w:t>
      </w:r>
    </w:p>
    <w:p>
      <w:pPr>
        <w:pStyle w:val="Heading1"/>
      </w:pPr>
      <w:r>
        <w:t>System Overview</w:t>
      </w:r>
    </w:p>
    <w:p>
      <w:r>
        <w:t>Industrial-grade wearable with dual interlock, torque sensing, and battery safety.</w:t>
      </w:r>
    </w:p>
    <w:p>
      <w:pPr>
        <w:pStyle w:val="Heading1"/>
      </w:pPr>
      <w:r>
        <w:t>Hardware Architecture</w:t>
      </w:r>
    </w:p>
    <w:p>
      <w:r>
        <w:t>ESP32 controls sensors, OLED UI, solenoid, and vibration feedback.</w:t>
      </w:r>
    </w:p>
    <w:p>
      <w:pPr>
        <w:pStyle w:val="Heading1"/>
      </w:pPr>
      <w:r>
        <w:t>Assembly</w:t>
      </w:r>
    </w:p>
    <w:p>
      <w:r>
        <w:t>Secure all modules, ensure proper insulation, and verify wiring integrity.</w:t>
      </w:r>
    </w:p>
    <w:p>
      <w:pPr>
        <w:pStyle w:val="Heading1"/>
      </w:pPr>
      <w:r>
        <w:t>Calibration</w:t>
      </w:r>
    </w:p>
    <w:p>
      <w:r>
        <w:t>Use known weights to calibrate HX711. Record scaling factor.</w:t>
      </w:r>
    </w:p>
    <w:p>
      <w:pPr>
        <w:pStyle w:val="Heading1"/>
      </w:pPr>
      <w:r>
        <w:t>Operation</w:t>
      </w:r>
    </w:p>
    <w:p>
      <w:r>
        <w:t>Device auto-monitors safety conditions and enforces lock behavior.</w:t>
      </w:r>
    </w:p>
    <w:p>
      <w:pPr>
        <w:pStyle w:val="Heading1"/>
      </w:pPr>
      <w:r>
        <w:t>Maintenance</w:t>
      </w:r>
    </w:p>
    <w:p>
      <w:r>
        <w:t>Check battery health, inspect wiring, recalibrate periodically.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