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 (post 1950)</w:t>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before="0" w:after="200"/>
        <w:ind w:firstLine="708"/>
        <w:jc w:val="both"/>
        <w:rPr/>
      </w:pPr>
      <w:r>
        <w:rPr>
          <w:rFonts w:eastAsia="Times New Roman" w:cs="Times New Roman" w:ascii="Times New Roman" w:hAnsi="Times New Roman"/>
          <w:b w:val="false"/>
          <w:bCs w:val="false"/>
          <w:sz w:val="24"/>
          <w:szCs w:val="24"/>
          <w:u w:val="none"/>
          <w:lang w:val="en-GB"/>
        </w:rPr>
        <w:t>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With this distinction established, British experience warrants closer examination.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government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user"/>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 When the support systems were removed such as schools, gangs took over, occurring in spaces where the gang performs cultural and economic functions "no longer adequately performed by the family, the school, and the labor market"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0"/>
      </w:r>
      <w:r>
        <w:rPr>
          <w:rStyle w:val="FootnoteCharactersuser"/>
          <w:rFonts w:eastAsia="Times New Roman" w:cs="Times New Roman" w:ascii="Times New Roman" w:hAnsi="Times New Roman"/>
          <w:b w:val="false"/>
          <w:bCs w:val="false"/>
          <w:position w:val="0"/>
          <w:sz w:val="24"/>
          <w:szCs w:val="24"/>
          <w:u w:val="none"/>
          <w:vertAlign w:val="baseline"/>
          <w:lang w:val="en-GB"/>
        </w:rPr>
        <w:t>. The failing of these systems was not accidental, but frequently magnified by states policy and the “demolition of nearly all Chicago’s public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1"/>
      </w:r>
      <w:r>
        <w:rPr>
          <w:rStyle w:val="FootnoteCharactersuser"/>
          <w:rFonts w:eastAsia="Times New Roman" w:cs="Times New Roman" w:ascii="Times New Roman" w:hAnsi="Times New Roman"/>
          <w:b w:val="false"/>
          <w:bCs w:val="false"/>
          <w:position w:val="0"/>
          <w:sz w:val="24"/>
          <w:szCs w:val="24"/>
          <w:u w:val="none"/>
          <w:vertAlign w:val="baseline"/>
          <w:lang w:val="en-GB"/>
        </w:rPr>
        <w:t>. This effectively broke the existing social order forcing these youth subcultures into conflict over the depleting resources, which in essence removed the structures of community leaving an environment without authority. This is the exact opposite of the British focus on policing the youth subcultures</w:t>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5</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5</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 w:id="20">
    <w:p>
      <w:pPr>
        <w:pStyle w:val="FootnoteText"/>
        <w:rPr/>
      </w:pPr>
      <w:r>
        <w:rPr>
          <w:rStyle w:val="FootnoteCharacters"/>
        </w:rPr>
        <w:footnoteRef/>
      </w:r>
      <w:r>
        <w:rPr/>
        <w:t xml:space="preserve"> </w:t>
      </w:r>
      <w:r>
        <w:rPr/>
        <w:t>Spergel, ‘Youth Gangs’, p. 171.</w:t>
      </w:r>
    </w:p>
  </w:footnote>
  <w:footnote w:id="21">
    <w:p>
      <w:pPr>
        <w:pStyle w:val="FootnoteText"/>
        <w:rPr/>
      </w:pPr>
      <w:r>
        <w:rPr>
          <w:rStyle w:val="FootnoteCharacters"/>
        </w:rPr>
        <w:footnoteRef/>
      </w:r>
      <w:r>
        <w:rPr/>
        <w:t xml:space="preserve"> </w:t>
      </w:r>
      <w:r>
        <w:rPr/>
        <w:t xml:space="preserve">Roberto Aspholm, </w:t>
      </w:r>
      <w:r>
        <w:rPr>
          <w:i/>
          <w:iCs/>
        </w:rPr>
        <w:t>Views from the streets: The Transformation of Gangs and Violence on Chicago’s South Side</w:t>
      </w:r>
      <w:r>
        <w:rPr>
          <w:i w:val="false"/>
          <w:iCs w:val="false"/>
        </w:rPr>
        <w:t xml:space="preserve"> (New York: Columbia University Press, 2020), p. 28.</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209</TotalTime>
  <Application>LibreOffice/25.8.4.2$Linux_X86_64 LibreOffice_project/580$Build-2</Application>
  <AppVersion>15.0000</AppVersion>
  <Pages>5</Pages>
  <Words>1570</Words>
  <Characters>8302</Characters>
  <CharactersWithSpaces>9874</CharactersWithSpaces>
  <Paragraphs>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2026-01-21T15:07:38Z</dcterms:modified>
  <cp:revision>24</cp:revision>
  <dc:subject/>
  <dc:title/>
</cp:coreProperties>
</file>

<file path=docProps/custom.xml><?xml version="1.0" encoding="utf-8"?>
<Properties xmlns="http://schemas.openxmlformats.org/officeDocument/2006/custom-properties" xmlns:vt="http://schemas.openxmlformats.org/officeDocument/2006/docPropsVTypes"/>
</file>