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allowed for thorough analysis whilst providing a proper base to analyse key developments and the changes to planning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 xml:space="preserve">To answer my proposed question I will need to engage with a wide variety </w:t>
      </w:r>
      <w:r>
        <w:rPr>
          <w:rFonts w:ascii="Verdana" w:hAnsi="Verdana"/>
          <w:b w:val="false"/>
          <w:bCs w:val="false"/>
          <w:i w:val="false"/>
          <w:iCs w:val="false"/>
          <w:u w:val="none"/>
        </w:rPr>
        <w:t xml:space="preserve">of historiography to properly unpack and approach this topic. Historiography is the study of how history is written and interpreted, and properly examining this historiography enable us to understand how other historians have approached the relationship between military technology and intelligence systems in the Second World War.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The most substantial body of literature concerns British wartime intelligence as a whole. Christopher Andrew’s “The defence of the Realm”</w:t>
      </w:r>
      <w:r>
        <w:rPr>
          <w:rStyle w:val="FootnoteReference"/>
          <w:rFonts w:ascii="Verdana" w:hAnsi="Verdana"/>
          <w:b w:val="false"/>
          <w:bCs w:val="false"/>
          <w:i w:val="false"/>
          <w:iCs w:val="false"/>
          <w:u w:val="none"/>
        </w:rPr>
        <w:footnoteReference w:id="2"/>
      </w:r>
      <w:r>
        <w:rPr>
          <w:rFonts w:ascii="Verdana" w:hAnsi="Verdana"/>
          <w:b w:val="false"/>
          <w:bCs w:val="false"/>
          <w:i w:val="false"/>
          <w:iCs w:val="false"/>
          <w:u w:val="none"/>
        </w:rPr>
        <w:t xml:space="preserve"> </w:t>
      </w:r>
      <w:r>
        <w:rPr>
          <w:rFonts w:ascii="Verdana" w:hAnsi="Verdana"/>
          <w:b w:val="false"/>
          <w:bCs w:val="false"/>
          <w:i w:val="false"/>
          <w:iCs w:val="false"/>
          <w:u w:val="none"/>
        </w:rPr>
        <w:t>and Michael Goodman’s “The Official History of the Joint Intelligence Committee”</w:t>
      </w:r>
      <w:r>
        <w:rPr>
          <w:rStyle w:val="FootnoteReference"/>
          <w:rFonts w:ascii="Verdana" w:hAnsi="Verdana"/>
          <w:b w:val="false"/>
          <w:bCs w:val="false"/>
          <w:i w:val="false"/>
          <w:iCs w:val="false"/>
          <w:u w:val="none"/>
        </w:rPr>
        <w:footnoteReference w:id="3"/>
      </w:r>
      <w:r>
        <w:rPr>
          <w:rFonts w:ascii="Verdana" w:hAnsi="Verdana"/>
          <w:b w:val="false"/>
          <w:bCs w:val="false"/>
          <w:i w:val="false"/>
          <w:iCs w:val="false"/>
          <w:u w:val="none"/>
        </w:rPr>
        <w:t xml:space="preserve"> provide authoritative institutional histories of MI5 and the Joint Intelligence Committee. Both authors emphasise the increasing professionalisation and strategic  influence of intelligence services during the war. </w:t>
      </w:r>
      <w:r>
        <w:rPr>
          <w:rFonts w:ascii="Verdana" w:hAnsi="Verdana"/>
          <w:b w:val="false"/>
          <w:bCs w:val="false"/>
          <w:i w:val="false"/>
          <w:iCs w:val="false"/>
          <w:u w:val="none"/>
        </w:rPr>
        <w:t>Both authors focus largely on signals intelligence (SIGINT) and codebreaking, especially the operations at Bletchley Park, rather than imagery intelligence (IMINT) or aerial reconnaissance. John Keegan’s “Intelligence in War”</w:t>
      </w:r>
      <w:r>
        <w:rPr>
          <w:rStyle w:val="FootnoteReference"/>
          <w:rFonts w:ascii="Verdana" w:hAnsi="Verdana"/>
          <w:b w:val="false"/>
          <w:bCs w:val="false"/>
          <w:i w:val="false"/>
          <w:iCs w:val="false"/>
          <w:u w:val="none"/>
        </w:rPr>
        <w:footnoteReference w:id="4"/>
      </w:r>
      <w:r>
        <w:rPr>
          <w:rFonts w:ascii="Verdana" w:hAnsi="Verdana"/>
          <w:b w:val="false"/>
          <w:bCs w:val="false"/>
          <w:i w:val="false"/>
          <w:iCs w:val="false"/>
          <w:u w:val="none"/>
        </w:rPr>
        <w:t xml:space="preserve"> is more sceptical about the utility of intelligence overall, arguing that it rarely determines victory on its own. </w:t>
      </w:r>
      <w:r>
        <w:rPr>
          <w:rFonts w:ascii="Verdana" w:hAnsi="Verdana"/>
          <w:b w:val="false"/>
          <w:bCs w:val="false"/>
          <w:i w:val="false"/>
          <w:iCs w:val="false"/>
          <w:u w:val="none"/>
        </w:rPr>
        <w:t>Peter Hennessy’s “The British Secret State Old and New”</w:t>
      </w:r>
      <w:r>
        <w:rPr>
          <w:rStyle w:val="FootnoteReference"/>
          <w:rFonts w:ascii="Verdana" w:hAnsi="Verdana"/>
          <w:b w:val="false"/>
          <w:bCs w:val="false"/>
          <w:i w:val="false"/>
          <w:iCs w:val="false"/>
          <w:u w:val="none"/>
        </w:rPr>
        <w:footnoteReference w:id="5"/>
      </w:r>
      <w:r>
        <w:rPr>
          <w:rFonts w:ascii="Verdana" w:hAnsi="Verdana"/>
          <w:b w:val="false"/>
          <w:bCs w:val="false"/>
          <w:i w:val="false"/>
          <w:iCs w:val="false"/>
          <w:u w:val="none"/>
        </w:rPr>
        <w:t xml:space="preserve"> is particularly valuable for understanding how intelligence became embedded within British governance structures. Howver, like Andrew and Goodman, his approach is top down and politically centered, offering more of a contextual input to build my understanding of intelligence as a whole.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 xml:space="preserve">In contrast, historians of aerial reconnaissance and air power have begun to restore the significance of photographic intelligence. </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w:t>
      </w:r>
      <w:r>
        <w:rPr/>
        <w:t>M,</w:t>
      </w:r>
      <w:r>
        <w:rPr/>
        <w:t xml:space="preserve"> Andrews, </w:t>
      </w:r>
      <w:r>
        <w:rPr>
          <w:i/>
          <w:iCs/>
        </w:rPr>
        <w:t>The Defence of the Realm: The Authorized History of MI5,</w:t>
      </w:r>
      <w:r>
        <w:rPr>
          <w:i w:val="false"/>
          <w:iCs w:val="false"/>
        </w:rPr>
        <w:t xml:space="preserve"> (Penguin, 2010).</w:t>
      </w:r>
    </w:p>
  </w:footnote>
  <w:footnote w:id="3">
    <w:p>
      <w:pPr>
        <w:pStyle w:val="FootnoteText"/>
        <w:rPr/>
      </w:pPr>
      <w:r>
        <w:rPr>
          <w:rStyle w:val="FootnoteCharacters"/>
        </w:rPr>
        <w:footnoteRef/>
      </w:r>
      <w:r>
        <w:rPr/>
        <w:tab/>
        <w:t xml:space="preserve">Michael S, </w:t>
      </w:r>
      <w:r>
        <w:rPr/>
        <w:t xml:space="preserve">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John Keegan, </w:t>
      </w:r>
      <w:r>
        <w:rPr>
          <w:i/>
          <w:iCs/>
        </w:rPr>
        <w:t>Intelligence in War: Knowledge of the Enemy From Napoleon to Al-Qaeda,</w:t>
      </w:r>
      <w:r>
        <w:rPr>
          <w:i w:val="false"/>
          <w:iCs w:val="false"/>
        </w:rPr>
        <w:t xml:space="preserve"> (Random House, 2010).</w:t>
      </w:r>
    </w:p>
  </w:footnote>
  <w:footnote w:id="5">
    <w:p>
      <w:pPr>
        <w:pStyle w:val="FootnoteText"/>
        <w:rPr/>
      </w:pPr>
      <w:r>
        <w:rPr>
          <w:rStyle w:val="FootnoteCharacters"/>
        </w:rPr>
        <w:footnoteRef/>
      </w:r>
      <w:r>
        <w:rPr/>
        <w:tab/>
        <w:t xml:space="preserve">Peter Hennessy, ‘The British Secret State Old and New’. </w:t>
      </w:r>
      <w:r>
        <w:rPr>
          <w:i/>
          <w:iCs/>
        </w:rPr>
        <w:t>RUSI Journal</w:t>
      </w:r>
      <w:r>
        <w:rPr>
          <w:i w:val="false"/>
          <w:iCs w:val="false"/>
        </w:rPr>
        <w:t>, 150.3 (2005), pp.16-22.</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1131</TotalTime>
  <Application>LibreOffice/25.2.3.2$Linux_X86_64 LibreOffice_project/520$Build-2</Application>
  <AppVersion>15.0000</AppVersion>
  <Pages>3</Pages>
  <Words>586</Words>
  <Characters>3424</Characters>
  <CharactersWithSpaces>4008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2025-05-20T20:58:17Z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