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Verdana" w:hAnsi="Verdana"/>
          <w:b/>
          <w:bCs/>
          <w:u w:val="single"/>
        </w:rPr>
      </w:pPr>
      <w:r>
        <w:rPr>
          <w:rFonts w:ascii="Verdana" w:hAnsi="Verdana"/>
          <w:b/>
          <w:bCs/>
          <w:u w:val="single"/>
        </w:rPr>
        <w:t>Dissertation Proposal</w:t>
      </w:r>
    </w:p>
    <w:p>
      <w:pPr>
        <w:pStyle w:val="Normal"/>
        <w:bidi w:val="0"/>
        <w:spacing w:lineRule="auto" w:line="480"/>
        <w:jc w:val="both"/>
        <w:rPr>
          <w:rFonts w:ascii="Verdana" w:hAnsi="Verdana"/>
          <w:b/>
          <w:bCs/>
          <w:u w:val="single"/>
        </w:rPr>
      </w:pPr>
      <w:r>
        <w:rPr>
          <w:rFonts w:ascii="Verdana" w:hAnsi="Verdana"/>
          <w:b/>
          <w:bCs/>
          <w:u w:val="single"/>
        </w:rPr>
      </w:r>
    </w:p>
    <w:p>
      <w:pPr>
        <w:pStyle w:val="Normal"/>
        <w:bidi w:val="0"/>
        <w:spacing w:lineRule="auto" w:line="480"/>
        <w:jc w:val="both"/>
        <w:rPr>
          <w:rFonts w:ascii="Verdana" w:hAnsi="Verdana"/>
          <w:b w:val="false"/>
          <w:bCs w:val="false"/>
          <w:i/>
          <w:i/>
          <w:iCs/>
          <w:u w:val="single"/>
        </w:rPr>
      </w:pPr>
      <w:r>
        <w:rPr>
          <w:rFonts w:ascii="Verdana" w:hAnsi="Verdana"/>
          <w:b w:val="false"/>
          <w:bCs w:val="false"/>
          <w:i/>
          <w:iCs/>
          <w:u w:val="single"/>
        </w:rPr>
        <w:t>What is the Key Question You Want to Answer?</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The key question proposed for this dissertation is “How did modifications to the de Havilland Mosquito between 1942 and 1945 shape the development and effectiveness of British aerial intelligence during the Second World War?”. The paper would aim to unpack the relationship between technological innovation and the evolution of wartime intelligence, focusing on one of the most versatile and important aircraft of the period.</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 xml:space="preserve">The Mosquito was unique in its adaptability, initially conceived as a fast, unarmed bomber. It was then rapidly modified into several specified roles, including photographic reconnaissance (PR). Its speed, coupled with its high-altitude capability, due to its pressurized cabin, made it an ideal candidate for penetrating deep into enemy territory undetected. This dissertation will examine how the technical modifications enabled improvements to the methods of intelligence and the extent to which the Mosquito altered British understanding of enemy movements, defences and infrastructure.  </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This question is important as it positions the Mosquito not merely as a technological success, but as a tool that shaped wider wartime strategy. The focus on the 1942-45 period allows for thorough analysis whilst providing a strong base to analyse key developments that followed as a result of improved aerial intelligence capabilities. Ultimately, this question invites reflection of how technology drove changes in war, not just in combat but in how wars are understood and fought through intelligence. It will contribute to ongoing historiographical debates about the role intelligence played in Allied victory, and how aerial improvements, like the Mosquito, played a central role in shaping success.</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r>
    </w:p>
    <w:p>
      <w:pPr>
        <w:pStyle w:val="Normal"/>
        <w:bidi w:val="0"/>
        <w:spacing w:lineRule="auto" w:line="480"/>
        <w:jc w:val="both"/>
        <w:rPr>
          <w:rFonts w:ascii="Verdana" w:hAnsi="Verdana"/>
          <w:b w:val="false"/>
          <w:bCs w:val="false"/>
          <w:i/>
          <w:i/>
          <w:iCs/>
          <w:u w:val="single"/>
        </w:rPr>
      </w:pPr>
      <w:r>
        <w:rPr>
          <w:rFonts w:ascii="Verdana" w:hAnsi="Verdana"/>
          <w:b w:val="false"/>
          <w:bCs w:val="false"/>
          <w:i/>
          <w:iCs/>
          <w:u w:val="single"/>
        </w:rPr>
        <w:t>To Answer This Question What Historiography Will You Need to Engage With?</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ab/>
        <w:t>It is important to engage with relevant historiography (studies of how history is interpreted) as it enables us to undertsand how other historians have approached the relationship between military technology and intelligence systems during the Second World War.</w:t>
      </w:r>
    </w:p>
    <w:p>
      <w:pPr>
        <w:pStyle w:val="Normal"/>
        <w:spacing w:lineRule="auto" w:line="480"/>
        <w:jc w:val="both"/>
        <w:rPr>
          <w:rFonts w:ascii="Verdana" w:hAnsi="Verdana"/>
        </w:rPr>
      </w:pPr>
      <w:r>
        <w:rPr>
          <w:rFonts w:ascii="Verdana" w:hAnsi="Verdana"/>
        </w:rPr>
        <w:tab/>
        <w:t>The most substantial body of literature concerns British wartime intelligence as a whole. Christopher Andrew’s “The defence of the Realm”</w:t>
      </w:r>
      <w:r>
        <w:rPr>
          <w:rStyle w:val="FootnoteReference"/>
          <w:rFonts w:ascii="Verdana" w:hAnsi="Verdana"/>
        </w:rPr>
        <w:footnoteReference w:id="2"/>
      </w:r>
      <w:r>
        <w:rPr>
          <w:rFonts w:ascii="Verdana" w:hAnsi="Verdana"/>
        </w:rPr>
        <w:t xml:space="preserve"> and Michael Goodman’s “The official History of the Joint Intelligence Committee”</w:t>
      </w:r>
      <w:r>
        <w:rPr>
          <w:rStyle w:val="FootnoteReference"/>
          <w:rFonts w:ascii="Verdana" w:hAnsi="Verdana"/>
        </w:rPr>
        <w:footnoteReference w:id="3"/>
      </w:r>
      <w:r>
        <w:rPr>
          <w:rFonts w:ascii="Verdana" w:hAnsi="Verdana"/>
        </w:rPr>
        <w:t xml:space="preserve"> are some big names in this area. This historiography emphasises an increase in professionalisation and strategic influence of intelligence serviced during the war. It focuses on signals intelligence (SIGINT) and codebreaking rather than imagery intelligence (IMINT) or aerial reconnaissance arguing that intelligence rarely determined victory. These approaches are often top down and politically centered, useful for offering more of a contextual input to build understanding of intelligence as a whole.</w:t>
      </w:r>
    </w:p>
    <w:p>
      <w:pPr>
        <w:pStyle w:val="Normal"/>
        <w:spacing w:lineRule="auto" w:line="480"/>
        <w:jc w:val="both"/>
        <w:rPr>
          <w:rFonts w:ascii="Verdana" w:hAnsi="Verdana"/>
        </w:rPr>
      </w:pPr>
      <w:r>
        <w:rPr>
          <w:rFonts w:ascii="Verdana" w:hAnsi="Verdana"/>
        </w:rPr>
        <w:tab/>
        <w:t>In contrast historians of aerial reconnaissance and air power have begun to restore the significance of photographic intelligence. Downing’s “Spies in the Sky”</w:t>
      </w:r>
      <w:r>
        <w:rPr>
          <w:rStyle w:val="FootnoteReference"/>
          <w:rFonts w:ascii="Verdana" w:hAnsi="Verdana"/>
        </w:rPr>
        <w:footnoteReference w:id="4"/>
      </w:r>
      <w:r>
        <w:rPr>
          <w:rFonts w:ascii="Verdana" w:hAnsi="Verdana"/>
        </w:rPr>
        <w:t xml:space="preserve"> is central to offering a detailed history of photo-reconnaissance (PR) units and the work at RAF Medmenham. This area often focuses on bombing campaigns and the role that aerial intelligence played arguing that successful campaigns depended on accurate reconnaissance. The work of this area often places reconnaissance as a top priority and a turning point but their work remains broad in scope and theme and rarely bridging the gap between aircraft development and reconnaissance.</w:t>
      </w:r>
    </w:p>
    <w:p>
      <w:pPr>
        <w:pStyle w:val="Normal"/>
        <w:spacing w:lineRule="auto" w:line="480"/>
        <w:jc w:val="both"/>
        <w:rPr>
          <w:rFonts w:ascii="Verdana" w:hAnsi="Verdana"/>
        </w:rPr>
      </w:pPr>
      <w:r>
        <w:rPr>
          <w:rFonts w:ascii="Verdana" w:hAnsi="Verdana"/>
        </w:rPr>
        <w:tab/>
        <w:t>Specialist works that focus soley on the Mosquito itself provide invaluable technical context with Bowman’s “Mosquito Missions”</w:t>
      </w:r>
      <w:r>
        <w:rPr>
          <w:rStyle w:val="FootnoteReference"/>
          <w:rFonts w:ascii="Verdana" w:hAnsi="Verdana"/>
        </w:rPr>
        <w:footnoteReference w:id="5"/>
      </w:r>
      <w:r>
        <w:rPr>
          <w:rFonts w:ascii="Verdana" w:hAnsi="Verdana"/>
        </w:rPr>
        <w:t xml:space="preserve"> detailing the aircrafts versatility, charting evolution from bomber to reconnaissance to special operations. These texts provide the necessary structural changes that made reconnaissance possible linking the two themes.</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This dissertation aims to place itself directly in the centre of this discourse arguing historians have yet to fully explore how aircraft design allowed for intelligence systems to improve and the impact that had on the wars outcome. This paper will extend recent efforts to reassess the scope of British intelligence beyond SIGINT and highlight the role of the aircraft and its impact in intelligence systems.</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r>
    </w:p>
    <w:p>
      <w:pPr>
        <w:pStyle w:val="Normal"/>
        <w:bidi w:val="0"/>
        <w:spacing w:lineRule="auto" w:line="480"/>
        <w:jc w:val="both"/>
        <w:rPr>
          <w:rFonts w:ascii="Verdana" w:hAnsi="Verdana"/>
          <w:b w:val="false"/>
          <w:bCs w:val="false"/>
          <w:i/>
          <w:i/>
          <w:iCs/>
          <w:u w:val="single"/>
        </w:rPr>
      </w:pPr>
      <w:r>
        <w:rPr>
          <w:rFonts w:ascii="Verdana" w:hAnsi="Verdana"/>
          <w:b w:val="false"/>
          <w:bCs w:val="false"/>
          <w:i/>
          <w:iCs/>
          <w:u w:val="single"/>
        </w:rPr>
        <w:t>Where Are the Gaps and/or What Are the Weaknesses in This Historiography</w:t>
      </w:r>
    </w:p>
    <w:p>
      <w:pPr>
        <w:pStyle w:val="Normal"/>
        <w:bidi w:val="0"/>
        <w:spacing w:lineRule="auto" w:line="480"/>
        <w:jc w:val="both"/>
        <w:rPr>
          <w:rFonts w:ascii="Verdana" w:hAnsi="Verdana"/>
          <w:b w:val="false"/>
          <w:bCs w:val="false"/>
          <w:i/>
          <w:i/>
          <w:iCs/>
          <w:u w:val="single"/>
        </w:rPr>
      </w:pPr>
      <w:r>
        <w:rPr>
          <w:rFonts w:ascii="Verdana" w:hAnsi="Verdana"/>
          <w:b w:val="false"/>
          <w:bCs w:val="false"/>
          <w:i/>
          <w:iCs/>
          <w:u w:val="single"/>
        </w:rPr>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 xml:space="preserve">The existing historiography focus either on the intelligence institution or the technical developments of aircraft, but the two are rarely linked. Historians such as Andrew and Goodman explore the evolution of British intelligence but chose to prioritise SIGINT over IMINT, giving little attention to how intelligence collection was shaped by aircraft capabilities. </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Downing does centre on aerial reconnaissance, however he places little importance on the aircraft treating them as tools instead of the root of evolution and improvements. However, aircraft focused works by Birtles and Bowman offer detailed accounts of the Mosquito including PR, but they stop short of fully analysing how these changes influenced intelligence-gathering strategy.</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Similarly, air power historians such as Cox and Ehler focus on the importance of intelligence in planning, focusing mainly on bombing raids, rather than the systems that enabled the effective and accurate targeting. Writers like Hennessy outline the political structures but neglect the technologies that made intelligence work possible.</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This shows there is a gap in the connection between aircraft innovation and wider evolution of British intelligence practices which this dissertation aims to bridge.</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r>
    </w:p>
    <w:p>
      <w:pPr>
        <w:pStyle w:val="Normal"/>
        <w:bidi w:val="0"/>
        <w:spacing w:lineRule="auto" w:line="480"/>
        <w:jc w:val="both"/>
        <w:rPr>
          <w:rFonts w:ascii="Verdana" w:hAnsi="Verdana"/>
          <w:b w:val="false"/>
          <w:bCs w:val="false"/>
          <w:i/>
          <w:i/>
          <w:iCs/>
          <w:u w:val="single"/>
        </w:rPr>
      </w:pPr>
      <w:r>
        <w:rPr>
          <w:rFonts w:ascii="Verdana" w:hAnsi="Verdana"/>
          <w:b w:val="false"/>
          <w:bCs w:val="false"/>
          <w:i/>
          <w:iCs/>
          <w:u w:val="single"/>
        </w:rPr>
        <w:t>Primary Sources and Their Strengths and Limitations.</w:t>
      </w:r>
    </w:p>
    <w:p>
      <w:pPr>
        <w:pStyle w:val="Normal"/>
        <w:bidi w:val="0"/>
        <w:spacing w:lineRule="auto" w:line="480"/>
        <w:jc w:val="both"/>
        <w:rPr>
          <w:rFonts w:ascii="Verdana" w:hAnsi="Verdana"/>
          <w:b w:val="false"/>
          <w:bCs w:val="false"/>
          <w:i/>
          <w:i/>
          <w:iCs/>
          <w:u w:val="single"/>
        </w:rPr>
      </w:pPr>
      <w:r>
        <w:rPr>
          <w:rFonts w:ascii="Verdana" w:hAnsi="Verdana"/>
          <w:b w:val="false"/>
          <w:bCs w:val="false"/>
          <w:i/>
          <w:iCs/>
          <w:u w:val="single"/>
        </w:rPr>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 xml:space="preserve">One important primary source that would be useful for exploring this topic would be RAF Reconnaissance Reports and Operational Records. These records will provide me with  mission reports, flight paths, target objectives and outcomes which I will then be able to use alongside other sources to form an understanding of how the aircraft was implemented. This is a strong choice as its first hand, institutional data on reconnaissance operations, frequency of missions and aircraft performance. However, these sources do present some issues mainly in the sense that it is rigid data and allows little interpretation and may require context from secondary or other sources. </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 xml:space="preserve">Photographic Intelligence Material is also massively important as it can show images taken by Mosquito PR variants allowing the analysis of situations the Mosquito found itself to be in. These photos will allow me to see direct evidence of the mission targets as well as the image clarity the aircraft was able to achieve as well as the range of missions they were involved in. These photos may prove difficult to find as the aircraft the image was taken from can be hard to find and may require more in detail context to properly interpret. </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Technical manuals and modification reports provide great detail into how the aircraft was adapted for its different roles. This is incredibly important for evaluating how good the Mosquito was at its job and what allowed it to be so successful as well as showing the technical advancements over the years. It can however, be hard to interpret as it requires context linking it to operations and may require some technical knowledge to understand.</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Finally, press reports and propaganda can be used to give an insight into how the image of the Mosquito was being portrayed. This may also show the strategic framing and how important the RAF and war leaders perceived the Mosquito to be. However, with newspapers and propaganda it is heavily censored going through critical filtering and so may not always be historically and factually accurate.</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r>
    </w:p>
    <w:p>
      <w:pPr>
        <w:pStyle w:val="Normal"/>
        <w:bidi w:val="0"/>
        <w:spacing w:lineRule="auto" w:line="480"/>
        <w:jc w:val="both"/>
        <w:rPr>
          <w:rFonts w:ascii="Verdana" w:hAnsi="Verdana"/>
          <w:b w:val="false"/>
          <w:bCs w:val="false"/>
          <w:i/>
          <w:i/>
          <w:iCs/>
          <w:u w:val="single"/>
        </w:rPr>
      </w:pPr>
      <w:r>
        <w:rPr>
          <w:rFonts w:ascii="Verdana" w:hAnsi="Verdana"/>
          <w:b w:val="false"/>
          <w:bCs w:val="false"/>
          <w:i/>
          <w:iCs/>
          <w:u w:val="single"/>
        </w:rPr>
        <w:t>What Will Each Chapter of the Dissertation Focus On?</w:t>
      </w:r>
    </w:p>
    <w:p>
      <w:pPr>
        <w:pStyle w:val="Normal"/>
        <w:bidi w:val="0"/>
        <w:spacing w:lineRule="auto" w:line="480"/>
        <w:jc w:val="both"/>
        <w:rPr>
          <w:rFonts w:ascii="Verdana" w:hAnsi="Verdana"/>
          <w:b w:val="false"/>
          <w:bCs w:val="false"/>
          <w:i/>
          <w:i/>
          <w:iCs/>
          <w:u w:val="single"/>
        </w:rPr>
      </w:pPr>
      <w:r>
        <w:rPr>
          <w:rFonts w:ascii="Verdana" w:hAnsi="Verdana"/>
          <w:b w:val="false"/>
          <w:bCs w:val="false"/>
          <w:i/>
          <w:iCs/>
          <w:u w:val="single"/>
        </w:rPr>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r>
      <w:r>
        <w:rPr>
          <w:rFonts w:ascii="Verdana" w:hAnsi="Verdana"/>
          <w:b w:val="false"/>
          <w:bCs w:val="false"/>
          <w:i w:val="false"/>
          <w:iCs w:val="false"/>
          <w:u w:val="none"/>
        </w:rPr>
        <w:t>The first chapter will be my introduction. This will focus on introducing the de Havilland Mosquito and outline its general importance throughout the war. This chapter will also outline some key themes and terms that will be used throughout the paper. Finally, the chapter will outline my research question, explain my methodology and scope, and give a brief overview of my chapter structure.</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r>
      <w:r>
        <w:rPr>
          <w:rFonts w:ascii="Verdana" w:hAnsi="Verdana"/>
          <w:b w:val="false"/>
          <w:bCs w:val="false"/>
          <w:i w:val="false"/>
          <w:iCs w:val="false"/>
          <w:u w:val="none"/>
        </w:rPr>
        <w:t>The first chapter of my paper examine the state of British intelligence-gathering before the Mosquito’s widespread deployment allowing me to draw a conclusion for its effectiveness. I will outline the earl reconnaissance issues such as those with slower aircraft and introduce the development of RAF intelligence systems. This will enable me to argue the need for faster, higher-flying aircraft.</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Chapter 2 will focus on the modifications made to the Mosquito used for reconnaissance, showing how these physical changes allowed for change to the mission types and argue the improvement of not only the aircraft but the RAF intelligence doctrine.</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 xml:space="preserve">The third chapter will focus on presenting specific intelligence operations in which the Mosquito played a major role using declassified reports, reconnaissance photos and squadron logs to evaluate the operational and strategic impact of Mosquito-gathered intelligence. I will also be able to consider how commander adapted their tactics based on new aerial data.  </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Chapter 4 would focus on the legacy of the Mosquito and the groundwork it laid for future spy aircraft such as the English Electric Canberra.</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 xml:space="preserve">The conclusion would then reiterate my main argument (that the mosquito reshaped British intelligence), and reflect on how airframe innovation enabled doctrinal shifts in intelligence and strategy. </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r>
    </w:p>
    <w:p>
      <w:pPr>
        <w:pStyle w:val="Normal"/>
        <w:bidi w:val="0"/>
        <w:spacing w:lineRule="auto" w:line="480"/>
        <w:jc w:val="center"/>
        <w:rPr>
          <w:rFonts w:ascii="Verdana" w:hAnsi="Verdana"/>
          <w:b/>
          <w:bCs/>
          <w:i w:val="false"/>
          <w:i w:val="false"/>
          <w:iCs w:val="false"/>
          <w:u w:val="single"/>
        </w:rPr>
      </w:pPr>
      <w:r>
        <w:rPr>
          <w:rFonts w:ascii="Verdana" w:hAnsi="Verdana"/>
          <w:b/>
          <w:bCs/>
          <w:i w:val="false"/>
          <w:iCs w:val="false"/>
          <w:u w:val="single"/>
        </w:rPr>
        <w:t>Bibliography</w:t>
      </w:r>
    </w:p>
    <w:p>
      <w:pPr>
        <w:pStyle w:val="Normal"/>
        <w:bidi w:val="0"/>
        <w:spacing w:lineRule="auto" w:line="480"/>
        <w:jc w:val="start"/>
        <w:rPr>
          <w:rFonts w:ascii="Verdana" w:hAnsi="Verdana"/>
          <w:b w:val="false"/>
          <w:bCs w:val="false"/>
          <w:i w:val="false"/>
          <w:i w:val="false"/>
          <w:iCs w:val="false"/>
          <w:u w:val="none"/>
        </w:rPr>
      </w:pPr>
      <w:r>
        <w:rPr>
          <w:rFonts w:ascii="Verdana" w:hAnsi="Verdana"/>
          <w:b w:val="false"/>
          <w:bCs w:val="false"/>
          <w:i w:val="false"/>
          <w:iCs w:val="false"/>
          <w:u w:val="none"/>
        </w:rPr>
      </w:r>
    </w:p>
    <w:p>
      <w:pPr>
        <w:pStyle w:val="Normal"/>
        <w:bidi w:val="0"/>
        <w:spacing w:lineRule="auto" w:line="480"/>
        <w:jc w:val="start"/>
        <w:rPr>
          <w:rFonts w:ascii="Verdana" w:hAnsi="Verdana"/>
          <w:b w:val="false"/>
          <w:bCs w:val="false"/>
          <w:i w:val="false"/>
          <w:i w:val="false"/>
          <w:iCs w:val="false"/>
          <w:u w:val="none"/>
        </w:rPr>
      </w:pPr>
      <w:r>
        <w:rPr>
          <w:rFonts w:ascii="Verdana" w:hAnsi="Verdana"/>
          <w:b w:val="false"/>
          <w:bCs w:val="false"/>
          <w:i w:val="false"/>
          <w:iCs w:val="false"/>
          <w:u w:val="none"/>
        </w:rPr>
        <w:t xml:space="preserve">Air Corps Library, 'Pilots Notes for Mosquito Marks Vii, XI, &amp; XVI', &lt;app.aircorpslibrary.com&gt; [accessed 19 May 2025]. </w:t>
      </w:r>
    </w:p>
    <w:p>
      <w:pPr>
        <w:pStyle w:val="Normal"/>
        <w:bidi w:val="0"/>
        <w:spacing w:lineRule="auto" w:line="480"/>
        <w:jc w:val="start"/>
        <w:rPr>
          <w:rFonts w:ascii="Verdana" w:hAnsi="Verdana"/>
          <w:b w:val="false"/>
          <w:bCs w:val="false"/>
          <w:i w:val="false"/>
          <w:i w:val="false"/>
          <w:iCs w:val="false"/>
          <w:u w:val="none"/>
        </w:rPr>
      </w:pPr>
      <w:r>
        <w:rPr>
          <w:rFonts w:ascii="Verdana" w:hAnsi="Verdana"/>
          <w:b w:val="false"/>
          <w:bCs w:val="false"/>
          <w:i w:val="false"/>
          <w:iCs w:val="false"/>
          <w:u w:val="none"/>
        </w:rPr>
      </w:r>
    </w:p>
    <w:p>
      <w:pPr>
        <w:pStyle w:val="Normal"/>
        <w:bidi w:val="0"/>
        <w:spacing w:lineRule="auto" w:line="480"/>
        <w:jc w:val="start"/>
        <w:rPr>
          <w:rFonts w:ascii="Verdana" w:hAnsi="Verdana"/>
          <w:b w:val="false"/>
          <w:bCs w:val="false"/>
          <w:i w:val="false"/>
          <w:i w:val="false"/>
          <w:iCs w:val="false"/>
          <w:u w:val="none"/>
        </w:rPr>
      </w:pPr>
      <w:r>
        <w:rPr>
          <w:rFonts w:ascii="Verdana" w:hAnsi="Verdana"/>
          <w:b w:val="false"/>
          <w:bCs w:val="false"/>
          <w:i w:val="false"/>
          <w:iCs w:val="false"/>
          <w:u w:val="none"/>
        </w:rPr>
        <w:t xml:space="preserve">Air Corps Library, 'Servicing and Descriptive Handbook for F.B. MK.26 Mosquito', &lt;app.aircorpslibrary.com&gt; [accessed 19 May 2025]. </w:t>
      </w:r>
    </w:p>
    <w:p>
      <w:pPr>
        <w:pStyle w:val="Normal"/>
        <w:bidi w:val="0"/>
        <w:spacing w:lineRule="auto" w:line="480"/>
        <w:jc w:val="start"/>
        <w:rPr>
          <w:rFonts w:ascii="Verdana" w:hAnsi="Verdana"/>
          <w:b w:val="false"/>
          <w:bCs w:val="false"/>
          <w:i w:val="false"/>
          <w:i w:val="false"/>
          <w:iCs w:val="false"/>
          <w:u w:val="none"/>
        </w:rPr>
      </w:pPr>
      <w:r>
        <w:rPr>
          <w:rFonts w:ascii="Verdana" w:hAnsi="Verdana"/>
          <w:b w:val="false"/>
          <w:bCs w:val="false"/>
          <w:i w:val="false"/>
          <w:iCs w:val="false"/>
          <w:u w:val="none"/>
        </w:rPr>
      </w:r>
    </w:p>
    <w:p>
      <w:pPr>
        <w:pStyle w:val="Normal"/>
        <w:bidi w:val="0"/>
        <w:spacing w:lineRule="auto" w:line="480"/>
        <w:jc w:val="start"/>
        <w:rPr>
          <w:rFonts w:ascii="Verdana" w:hAnsi="Verdana"/>
          <w:b w:val="false"/>
          <w:bCs w:val="false"/>
          <w:i w:val="false"/>
          <w:i w:val="false"/>
          <w:iCs w:val="false"/>
          <w:u w:val="none"/>
        </w:rPr>
      </w:pPr>
      <w:r>
        <w:rPr>
          <w:rFonts w:ascii="Verdana" w:hAnsi="Verdana"/>
          <w:b w:val="false"/>
          <w:bCs w:val="false"/>
          <w:i w:val="false"/>
          <w:iCs w:val="false"/>
          <w:u w:val="none"/>
        </w:rPr>
        <w:t xml:space="preserve">Andrew, Christopher M, </w:t>
      </w:r>
      <w:r>
        <w:rPr>
          <w:rFonts w:ascii="Verdana" w:hAnsi="Verdana"/>
          <w:b w:val="false"/>
          <w:bCs w:val="false"/>
          <w:i/>
          <w:iCs/>
          <w:u w:val="none"/>
        </w:rPr>
        <w:t>The Defence of the Realm : The Authorized History of MI5</w:t>
      </w:r>
      <w:r>
        <w:rPr>
          <w:rFonts w:ascii="Verdana" w:hAnsi="Verdana"/>
          <w:b w:val="false"/>
          <w:bCs w:val="false"/>
          <w:i w:val="false"/>
          <w:iCs w:val="false"/>
          <w:u w:val="none"/>
        </w:rPr>
        <w:t>, Updated [ed.]. (Penguin, 2010).</w:t>
      </w:r>
    </w:p>
    <w:p>
      <w:pPr>
        <w:pStyle w:val="Normal"/>
        <w:bidi w:val="0"/>
        <w:spacing w:lineRule="auto" w:line="480"/>
        <w:jc w:val="start"/>
        <w:rPr>
          <w:rFonts w:ascii="Verdana" w:hAnsi="Verdana"/>
          <w:b w:val="false"/>
          <w:bCs w:val="false"/>
          <w:i w:val="false"/>
          <w:i w:val="false"/>
          <w:iCs w:val="false"/>
          <w:u w:val="none"/>
        </w:rPr>
      </w:pPr>
      <w:r>
        <w:rPr>
          <w:rFonts w:ascii="Verdana" w:hAnsi="Verdana"/>
          <w:b w:val="false"/>
          <w:bCs w:val="false"/>
          <w:i w:val="false"/>
          <w:iCs w:val="false"/>
          <w:u w:val="none"/>
        </w:rPr>
      </w:r>
    </w:p>
    <w:p>
      <w:pPr>
        <w:pStyle w:val="Normal"/>
        <w:bidi w:val="0"/>
        <w:spacing w:lineRule="auto" w:line="480"/>
        <w:jc w:val="start"/>
        <w:rPr>
          <w:rFonts w:ascii="Verdana" w:hAnsi="Verdana"/>
          <w:b w:val="false"/>
          <w:bCs w:val="false"/>
          <w:i w:val="false"/>
          <w:i w:val="false"/>
          <w:iCs w:val="false"/>
          <w:u w:val="none"/>
        </w:rPr>
      </w:pPr>
      <w:r>
        <w:rPr>
          <w:rFonts w:ascii="Verdana" w:hAnsi="Verdana"/>
          <w:b w:val="false"/>
          <w:bCs w:val="false"/>
          <w:i w:val="false"/>
          <w:iCs w:val="false"/>
          <w:u w:val="none"/>
        </w:rPr>
        <w:t xml:space="preserve">Birtles, Philip, </w:t>
      </w:r>
      <w:r>
        <w:rPr>
          <w:rFonts w:ascii="Verdana" w:hAnsi="Verdana"/>
          <w:b w:val="false"/>
          <w:bCs w:val="false"/>
          <w:i/>
          <w:iCs/>
          <w:u w:val="none"/>
        </w:rPr>
        <w:t>De Havilland Mosquito: The Original Multirole Combat Aircraft</w:t>
      </w:r>
      <w:r>
        <w:rPr>
          <w:rFonts w:ascii="Verdana" w:hAnsi="Verdana"/>
          <w:b w:val="false"/>
          <w:bCs w:val="false"/>
          <w:i w:val="false"/>
          <w:iCs w:val="false"/>
          <w:u w:val="none"/>
        </w:rPr>
        <w:t xml:space="preserve"> (Fonthill Media, 2017).</w:t>
      </w:r>
    </w:p>
    <w:p>
      <w:pPr>
        <w:pStyle w:val="Normal"/>
        <w:bidi w:val="0"/>
        <w:spacing w:lineRule="auto" w:line="480"/>
        <w:jc w:val="start"/>
        <w:rPr>
          <w:rFonts w:ascii="Verdana" w:hAnsi="Verdana"/>
          <w:b w:val="false"/>
          <w:bCs w:val="false"/>
          <w:i w:val="false"/>
          <w:i w:val="false"/>
          <w:iCs w:val="false"/>
          <w:u w:val="none"/>
        </w:rPr>
      </w:pPr>
      <w:r>
        <w:rPr>
          <w:rFonts w:ascii="Verdana" w:hAnsi="Verdana"/>
          <w:b w:val="false"/>
          <w:bCs w:val="false"/>
          <w:i w:val="false"/>
          <w:iCs w:val="false"/>
          <w:u w:val="none"/>
        </w:rPr>
      </w:r>
    </w:p>
    <w:p>
      <w:pPr>
        <w:pStyle w:val="Normal"/>
        <w:bidi w:val="0"/>
        <w:spacing w:lineRule="auto" w:line="480"/>
        <w:jc w:val="start"/>
        <w:rPr>
          <w:rFonts w:ascii="Verdana" w:hAnsi="Verdana"/>
          <w:b w:val="false"/>
          <w:bCs w:val="false"/>
          <w:i w:val="false"/>
          <w:i w:val="false"/>
          <w:iCs w:val="false"/>
          <w:u w:val="none"/>
        </w:rPr>
      </w:pPr>
      <w:r>
        <w:rPr>
          <w:rFonts w:ascii="Verdana" w:hAnsi="Verdana"/>
          <w:b w:val="false"/>
          <w:bCs w:val="false"/>
          <w:i w:val="false"/>
          <w:iCs w:val="false"/>
          <w:u w:val="none"/>
        </w:rPr>
        <w:t xml:space="preserve">Bowman, Martin. W, </w:t>
      </w:r>
      <w:r>
        <w:rPr>
          <w:rFonts w:ascii="Verdana" w:hAnsi="Verdana"/>
          <w:b w:val="false"/>
          <w:bCs w:val="false"/>
          <w:i/>
          <w:iCs/>
          <w:u w:val="none"/>
        </w:rPr>
        <w:t>Mosquito Missions: RAF and Commonwealth de Havilland Mosquitoes</w:t>
      </w:r>
      <w:r>
        <w:rPr>
          <w:rFonts w:ascii="Verdana" w:hAnsi="Verdana"/>
          <w:b w:val="false"/>
          <w:bCs w:val="false"/>
          <w:i w:val="false"/>
          <w:iCs w:val="false"/>
          <w:u w:val="none"/>
        </w:rPr>
        <w:t xml:space="preserve"> (Pen &amp; Sword Aviation, 2012).</w:t>
      </w:r>
    </w:p>
    <w:p>
      <w:pPr>
        <w:pStyle w:val="Normal"/>
        <w:bidi w:val="0"/>
        <w:spacing w:lineRule="auto" w:line="480"/>
        <w:jc w:val="start"/>
        <w:rPr>
          <w:rFonts w:ascii="Verdana" w:hAnsi="Verdana"/>
          <w:b w:val="false"/>
          <w:bCs w:val="false"/>
          <w:i w:val="false"/>
          <w:i w:val="false"/>
          <w:iCs w:val="false"/>
          <w:u w:val="none"/>
        </w:rPr>
      </w:pPr>
      <w:r>
        <w:rPr>
          <w:rFonts w:ascii="Verdana" w:hAnsi="Verdana"/>
          <w:b w:val="false"/>
          <w:bCs w:val="false"/>
          <w:i w:val="false"/>
          <w:iCs w:val="false"/>
          <w:u w:val="none"/>
        </w:rPr>
      </w:r>
    </w:p>
    <w:p>
      <w:pPr>
        <w:pStyle w:val="Normal"/>
        <w:bidi w:val="0"/>
        <w:spacing w:lineRule="auto" w:line="480"/>
        <w:jc w:val="start"/>
        <w:rPr>
          <w:rFonts w:ascii="Verdana" w:hAnsi="Verdana"/>
          <w:b w:val="false"/>
          <w:bCs w:val="false"/>
          <w:i w:val="false"/>
          <w:i w:val="false"/>
          <w:iCs w:val="false"/>
          <w:u w:val="none"/>
        </w:rPr>
      </w:pPr>
      <w:r>
        <w:rPr>
          <w:rFonts w:ascii="Verdana" w:hAnsi="Verdana"/>
          <w:b w:val="false"/>
          <w:bCs w:val="false"/>
          <w:i w:val="false"/>
          <w:iCs w:val="false"/>
          <w:u w:val="none"/>
        </w:rPr>
        <w:t xml:space="preserve">British Pathe, 'Mosquito Bomber Production (1943)', &lt;britishpathe.com&gt; [accessed 20 May 2025]. </w:t>
      </w:r>
    </w:p>
    <w:p>
      <w:pPr>
        <w:pStyle w:val="Normal"/>
        <w:bidi w:val="0"/>
        <w:spacing w:lineRule="auto" w:line="480"/>
        <w:jc w:val="start"/>
        <w:rPr>
          <w:rFonts w:ascii="Verdana" w:hAnsi="Verdana"/>
          <w:b w:val="false"/>
          <w:bCs w:val="false"/>
          <w:i w:val="false"/>
          <w:i w:val="false"/>
          <w:iCs w:val="false"/>
          <w:u w:val="none"/>
        </w:rPr>
      </w:pPr>
      <w:r>
        <w:rPr>
          <w:rFonts w:ascii="Verdana" w:hAnsi="Verdana"/>
          <w:b w:val="false"/>
          <w:bCs w:val="false"/>
          <w:i w:val="false"/>
          <w:iCs w:val="false"/>
          <w:u w:val="none"/>
        </w:rPr>
      </w:r>
    </w:p>
    <w:p>
      <w:pPr>
        <w:pStyle w:val="Normal"/>
        <w:bidi w:val="0"/>
        <w:spacing w:lineRule="auto" w:line="480"/>
        <w:jc w:val="start"/>
        <w:rPr>
          <w:rFonts w:ascii="Verdana" w:hAnsi="Verdana"/>
          <w:b w:val="false"/>
          <w:bCs w:val="false"/>
          <w:i w:val="false"/>
          <w:i w:val="false"/>
          <w:iCs w:val="false"/>
          <w:u w:val="none"/>
        </w:rPr>
      </w:pPr>
      <w:r>
        <w:rPr>
          <w:rFonts w:ascii="Verdana" w:hAnsi="Verdana"/>
          <w:b w:val="false"/>
          <w:bCs w:val="false"/>
          <w:i w:val="false"/>
          <w:iCs w:val="false"/>
          <w:u w:val="none"/>
        </w:rPr>
        <w:t xml:space="preserve">Cox, Sebastian, and Peter W Gray, </w:t>
      </w:r>
      <w:r>
        <w:rPr>
          <w:rFonts w:ascii="Verdana" w:hAnsi="Verdana"/>
          <w:b w:val="false"/>
          <w:bCs w:val="false"/>
          <w:i/>
          <w:iCs/>
          <w:u w:val="none"/>
        </w:rPr>
        <w:t xml:space="preserve">Air Power History : Turning Points from Kitty Hawk to Kosovo </w:t>
      </w:r>
      <w:r>
        <w:rPr>
          <w:rFonts w:ascii="Verdana" w:hAnsi="Verdana"/>
          <w:b w:val="false"/>
          <w:bCs w:val="false"/>
          <w:i w:val="false"/>
          <w:iCs w:val="false"/>
          <w:u w:val="none"/>
        </w:rPr>
        <w:t>(Frank Cass, 2002).</w:t>
      </w:r>
    </w:p>
    <w:p>
      <w:pPr>
        <w:pStyle w:val="Normal"/>
        <w:bidi w:val="0"/>
        <w:spacing w:lineRule="auto" w:line="480"/>
        <w:jc w:val="start"/>
        <w:rPr>
          <w:rFonts w:ascii="Verdana" w:hAnsi="Verdana"/>
          <w:b w:val="false"/>
          <w:bCs w:val="false"/>
          <w:i w:val="false"/>
          <w:i w:val="false"/>
          <w:iCs w:val="false"/>
          <w:u w:val="none"/>
        </w:rPr>
      </w:pPr>
      <w:r>
        <w:rPr>
          <w:rFonts w:ascii="Verdana" w:hAnsi="Verdana"/>
          <w:b w:val="false"/>
          <w:bCs w:val="false"/>
          <w:i w:val="false"/>
          <w:iCs w:val="false"/>
          <w:u w:val="none"/>
        </w:rPr>
      </w:r>
    </w:p>
    <w:p>
      <w:pPr>
        <w:pStyle w:val="Normal"/>
        <w:bidi w:val="0"/>
        <w:spacing w:lineRule="auto" w:line="480"/>
        <w:jc w:val="start"/>
        <w:rPr>
          <w:rFonts w:ascii="Verdana" w:hAnsi="Verdana"/>
          <w:b w:val="false"/>
          <w:bCs w:val="false"/>
          <w:i w:val="false"/>
          <w:i w:val="false"/>
          <w:iCs w:val="false"/>
          <w:u w:val="none"/>
        </w:rPr>
      </w:pPr>
      <w:r>
        <w:rPr>
          <w:rFonts w:ascii="Verdana" w:hAnsi="Verdana"/>
          <w:b w:val="false"/>
          <w:bCs w:val="false"/>
          <w:i w:val="false"/>
          <w:iCs w:val="false"/>
          <w:u w:val="none"/>
        </w:rPr>
        <w:t xml:space="preserve">Downing, Taylor, </w:t>
      </w:r>
      <w:r>
        <w:rPr>
          <w:rFonts w:ascii="Verdana" w:hAnsi="Verdana"/>
          <w:b w:val="false"/>
          <w:bCs w:val="false"/>
          <w:i/>
          <w:iCs/>
          <w:u w:val="none"/>
        </w:rPr>
        <w:t>Spies in the Sky : The Secret Battle for Aerial Intelligence during World War II</w:t>
      </w:r>
      <w:r>
        <w:rPr>
          <w:rFonts w:ascii="Verdana" w:hAnsi="Verdana"/>
          <w:b w:val="false"/>
          <w:bCs w:val="false"/>
          <w:i w:val="false"/>
          <w:iCs w:val="false"/>
          <w:u w:val="none"/>
        </w:rPr>
        <w:t xml:space="preserve"> (Abacus, 2012).</w:t>
      </w:r>
    </w:p>
    <w:p>
      <w:pPr>
        <w:pStyle w:val="Normal"/>
        <w:bidi w:val="0"/>
        <w:spacing w:lineRule="auto" w:line="480"/>
        <w:jc w:val="start"/>
        <w:rPr>
          <w:rFonts w:ascii="Verdana" w:hAnsi="Verdana"/>
          <w:b w:val="false"/>
          <w:bCs w:val="false"/>
          <w:i w:val="false"/>
          <w:i w:val="false"/>
          <w:iCs w:val="false"/>
          <w:u w:val="none"/>
        </w:rPr>
      </w:pPr>
      <w:r>
        <w:rPr>
          <w:rFonts w:ascii="Verdana" w:hAnsi="Verdana"/>
          <w:b w:val="false"/>
          <w:bCs w:val="false"/>
          <w:i w:val="false"/>
          <w:iCs w:val="false"/>
          <w:u w:val="none"/>
        </w:rPr>
      </w:r>
    </w:p>
    <w:p>
      <w:pPr>
        <w:pStyle w:val="Normal"/>
        <w:bidi w:val="0"/>
        <w:spacing w:lineRule="auto" w:line="480"/>
        <w:jc w:val="start"/>
        <w:rPr>
          <w:rFonts w:ascii="Verdana" w:hAnsi="Verdana"/>
          <w:b w:val="false"/>
          <w:bCs w:val="false"/>
          <w:i w:val="false"/>
          <w:i w:val="false"/>
          <w:iCs w:val="false"/>
          <w:u w:val="none"/>
        </w:rPr>
      </w:pPr>
      <w:r>
        <w:rPr>
          <w:rFonts w:ascii="Verdana" w:hAnsi="Verdana"/>
          <w:b w:val="false"/>
          <w:bCs w:val="false"/>
          <w:i w:val="false"/>
          <w:iCs w:val="false"/>
          <w:u w:val="none"/>
        </w:rPr>
        <w:t xml:space="preserve">Ehlers, Robert, </w:t>
      </w:r>
      <w:r>
        <w:rPr>
          <w:rFonts w:ascii="Verdana" w:hAnsi="Verdana"/>
          <w:b w:val="false"/>
          <w:bCs w:val="false"/>
          <w:i/>
          <w:iCs/>
          <w:u w:val="none"/>
        </w:rPr>
        <w:t>Targeting the Third Reich : Air Intelligence and the Allied Bombing Campaigns</w:t>
      </w:r>
      <w:r>
        <w:rPr>
          <w:rFonts w:ascii="Verdana" w:hAnsi="Verdana"/>
          <w:b w:val="false"/>
          <w:bCs w:val="false"/>
          <w:i w:val="false"/>
          <w:iCs w:val="false"/>
          <w:u w:val="none"/>
        </w:rPr>
        <w:t xml:space="preserve"> (University Press of Kansas, 2009).</w:t>
      </w:r>
    </w:p>
    <w:p>
      <w:pPr>
        <w:pStyle w:val="Normal"/>
        <w:bidi w:val="0"/>
        <w:spacing w:lineRule="auto" w:line="480"/>
        <w:jc w:val="start"/>
        <w:rPr>
          <w:rFonts w:ascii="Verdana" w:hAnsi="Verdana"/>
          <w:b w:val="false"/>
          <w:bCs w:val="false"/>
          <w:i w:val="false"/>
          <w:i w:val="false"/>
          <w:iCs w:val="false"/>
          <w:u w:val="none"/>
        </w:rPr>
      </w:pPr>
      <w:r>
        <w:rPr>
          <w:rFonts w:ascii="Verdana" w:hAnsi="Verdana"/>
          <w:b w:val="false"/>
          <w:bCs w:val="false"/>
          <w:i w:val="false"/>
          <w:iCs w:val="false"/>
          <w:u w:val="none"/>
        </w:rPr>
      </w:r>
    </w:p>
    <w:p>
      <w:pPr>
        <w:pStyle w:val="Normal"/>
        <w:bidi w:val="0"/>
        <w:spacing w:lineRule="auto" w:line="480"/>
        <w:jc w:val="start"/>
        <w:rPr>
          <w:rFonts w:ascii="Verdana" w:hAnsi="Verdana"/>
          <w:b w:val="false"/>
          <w:bCs w:val="false"/>
          <w:i w:val="false"/>
          <w:i w:val="false"/>
          <w:iCs w:val="false"/>
          <w:u w:val="none"/>
        </w:rPr>
      </w:pPr>
      <w:r>
        <w:rPr>
          <w:rFonts w:ascii="Verdana" w:hAnsi="Verdana"/>
          <w:b w:val="false"/>
          <w:bCs w:val="false"/>
          <w:i w:val="false"/>
          <w:iCs w:val="false"/>
          <w:u w:val="none"/>
        </w:rPr>
        <w:t xml:space="preserve">Hennessy, Peter, ‘The British Secret State Old and New’, </w:t>
      </w:r>
      <w:r>
        <w:rPr>
          <w:rFonts w:ascii="Verdana" w:hAnsi="Verdana"/>
          <w:b w:val="false"/>
          <w:bCs w:val="false"/>
          <w:i/>
          <w:iCs/>
          <w:u w:val="none"/>
        </w:rPr>
        <w:t>RUSI Journal</w:t>
      </w:r>
      <w:r>
        <w:rPr>
          <w:rFonts w:ascii="Verdana" w:hAnsi="Verdana"/>
          <w:b w:val="false"/>
          <w:bCs w:val="false"/>
          <w:i w:val="false"/>
          <w:iCs w:val="false"/>
          <w:u w:val="none"/>
        </w:rPr>
        <w:t xml:space="preserve">, 150.3 (2005), pp. 16–22. </w:t>
      </w:r>
    </w:p>
    <w:p>
      <w:pPr>
        <w:pStyle w:val="Normal"/>
        <w:bidi w:val="0"/>
        <w:spacing w:lineRule="auto" w:line="480"/>
        <w:jc w:val="start"/>
        <w:rPr>
          <w:rFonts w:ascii="Verdana" w:hAnsi="Verdana"/>
          <w:b w:val="false"/>
          <w:bCs w:val="false"/>
          <w:i w:val="false"/>
          <w:i w:val="false"/>
          <w:iCs w:val="false"/>
          <w:u w:val="none"/>
        </w:rPr>
      </w:pPr>
      <w:r>
        <w:rPr>
          <w:rFonts w:ascii="Verdana" w:hAnsi="Verdana"/>
          <w:b w:val="false"/>
          <w:bCs w:val="false"/>
          <w:i w:val="false"/>
          <w:iCs w:val="false"/>
          <w:u w:val="none"/>
        </w:rPr>
        <w:t>Imperial War Museum, 'Royal Air Force: Operations by the Photographic Reconnaissance Units, 1939-1945', &lt;iwm.org&gt; [accessed 22 May 2025].</w:t>
      </w:r>
    </w:p>
    <w:p>
      <w:pPr>
        <w:pStyle w:val="Normal"/>
        <w:bidi w:val="0"/>
        <w:spacing w:lineRule="auto" w:line="480"/>
        <w:jc w:val="start"/>
        <w:rPr>
          <w:rFonts w:ascii="Verdana" w:hAnsi="Verdana"/>
          <w:b w:val="false"/>
          <w:bCs w:val="false"/>
          <w:i w:val="false"/>
          <w:i w:val="false"/>
          <w:iCs w:val="false"/>
          <w:u w:val="none"/>
        </w:rPr>
      </w:pPr>
      <w:r>
        <w:rPr>
          <w:rFonts w:ascii="Verdana" w:hAnsi="Verdana"/>
          <w:b w:val="false"/>
          <w:bCs w:val="false"/>
          <w:i w:val="false"/>
          <w:iCs w:val="false"/>
          <w:u w:val="none"/>
        </w:rPr>
      </w:r>
    </w:p>
    <w:p>
      <w:pPr>
        <w:pStyle w:val="Normal"/>
        <w:bidi w:val="0"/>
        <w:spacing w:lineRule="auto" w:line="480"/>
        <w:jc w:val="start"/>
        <w:rPr>
          <w:rFonts w:ascii="Verdana" w:hAnsi="Verdana"/>
          <w:b w:val="false"/>
          <w:bCs w:val="false"/>
          <w:i w:val="false"/>
          <w:i w:val="false"/>
          <w:iCs w:val="false"/>
          <w:u w:val="none"/>
        </w:rPr>
      </w:pPr>
      <w:r>
        <w:rPr>
          <w:rFonts w:ascii="Verdana" w:hAnsi="Verdana"/>
          <w:b w:val="false"/>
          <w:bCs w:val="false"/>
          <w:i w:val="false"/>
          <w:iCs w:val="false"/>
          <w:u w:val="none"/>
        </w:rPr>
        <w:t xml:space="preserve">Imperial War Museum, 'The Mosquito Mark XVI', &lt;iwm.org.uk&gt; [accessed 19 May 2025]. </w:t>
      </w:r>
    </w:p>
    <w:p>
      <w:pPr>
        <w:pStyle w:val="Normal"/>
        <w:bidi w:val="0"/>
        <w:spacing w:lineRule="auto" w:line="480"/>
        <w:jc w:val="start"/>
        <w:rPr>
          <w:rFonts w:ascii="Verdana" w:hAnsi="Verdana"/>
          <w:b w:val="false"/>
          <w:bCs w:val="false"/>
          <w:i w:val="false"/>
          <w:i w:val="false"/>
          <w:iCs w:val="false"/>
          <w:u w:val="none"/>
        </w:rPr>
      </w:pPr>
      <w:r>
        <w:rPr>
          <w:rFonts w:ascii="Verdana" w:hAnsi="Verdana"/>
          <w:b w:val="false"/>
          <w:bCs w:val="false"/>
          <w:i w:val="false"/>
          <w:iCs w:val="false"/>
          <w:u w:val="none"/>
        </w:rPr>
      </w:r>
    </w:p>
    <w:p>
      <w:pPr>
        <w:pStyle w:val="Normal"/>
        <w:bidi w:val="0"/>
        <w:spacing w:lineRule="auto" w:line="480"/>
        <w:jc w:val="start"/>
        <w:rPr>
          <w:rFonts w:ascii="Verdana" w:hAnsi="Verdana"/>
          <w:b w:val="false"/>
          <w:bCs w:val="false"/>
          <w:i w:val="false"/>
          <w:i w:val="false"/>
          <w:iCs w:val="false"/>
          <w:u w:val="none"/>
        </w:rPr>
      </w:pPr>
      <w:r>
        <w:rPr>
          <w:rFonts w:ascii="Verdana" w:hAnsi="Verdana"/>
          <w:b w:val="false"/>
          <w:bCs w:val="false"/>
          <w:i w:val="false"/>
          <w:iCs w:val="false"/>
          <w:u w:val="none"/>
        </w:rPr>
        <w:t xml:space="preserve">Keegan, John, </w:t>
      </w:r>
      <w:r>
        <w:rPr>
          <w:rFonts w:ascii="Verdana" w:hAnsi="Verdana"/>
          <w:b w:val="false"/>
          <w:bCs w:val="false"/>
          <w:i/>
          <w:iCs/>
          <w:u w:val="none"/>
        </w:rPr>
        <w:t>Intelligence in War: Knowledge of the Enemy From Napoleon to Al-Qaeda</w:t>
      </w:r>
      <w:r>
        <w:rPr>
          <w:rFonts w:ascii="Verdana" w:hAnsi="Verdana"/>
          <w:b w:val="false"/>
          <w:bCs w:val="false"/>
          <w:i w:val="false"/>
          <w:iCs w:val="false"/>
          <w:u w:val="none"/>
        </w:rPr>
        <w:t xml:space="preserve"> (Random House, 2010).</w:t>
      </w:r>
    </w:p>
    <w:p>
      <w:pPr>
        <w:pStyle w:val="Normal"/>
        <w:bidi w:val="0"/>
        <w:spacing w:lineRule="auto" w:line="480"/>
        <w:jc w:val="start"/>
        <w:rPr>
          <w:rFonts w:ascii="Verdana" w:hAnsi="Verdana"/>
          <w:b w:val="false"/>
          <w:bCs w:val="false"/>
          <w:i w:val="false"/>
          <w:i w:val="false"/>
          <w:iCs w:val="false"/>
          <w:u w:val="none"/>
        </w:rPr>
      </w:pPr>
      <w:r>
        <w:rPr>
          <w:rFonts w:ascii="Verdana" w:hAnsi="Verdana"/>
          <w:b w:val="false"/>
          <w:bCs w:val="false"/>
          <w:i w:val="false"/>
          <w:iCs w:val="false"/>
          <w:u w:val="none"/>
        </w:rPr>
      </w:r>
    </w:p>
    <w:p>
      <w:pPr>
        <w:pStyle w:val="Normal"/>
        <w:bidi w:val="0"/>
        <w:spacing w:lineRule="auto" w:line="480"/>
        <w:jc w:val="start"/>
        <w:rPr>
          <w:rFonts w:ascii="Verdana" w:hAnsi="Verdana"/>
          <w:b w:val="false"/>
          <w:bCs w:val="false"/>
          <w:i w:val="false"/>
          <w:i w:val="false"/>
          <w:iCs w:val="false"/>
          <w:u w:val="none"/>
        </w:rPr>
      </w:pPr>
      <w:r>
        <w:rPr>
          <w:rFonts w:ascii="Verdana" w:hAnsi="Verdana"/>
          <w:b w:val="false"/>
          <w:bCs w:val="false"/>
          <w:i w:val="false"/>
          <w:iCs w:val="false"/>
          <w:u w:val="none"/>
        </w:rPr>
        <w:t xml:space="preserve">National Collection of Aerial Photography, 'Second World War', &lt;airphotofinder.ncap.org&gt; [accessed 18 May 2025]. </w:t>
      </w:r>
    </w:p>
    <w:p>
      <w:pPr>
        <w:pStyle w:val="Normal"/>
        <w:bidi w:val="0"/>
        <w:spacing w:lineRule="auto" w:line="480"/>
        <w:jc w:val="start"/>
        <w:rPr>
          <w:rFonts w:ascii="Verdana" w:hAnsi="Verdana"/>
          <w:b w:val="false"/>
          <w:bCs w:val="false"/>
          <w:i w:val="false"/>
          <w:i w:val="false"/>
          <w:iCs w:val="false"/>
          <w:u w:val="none"/>
        </w:rPr>
      </w:pPr>
      <w:r>
        <w:rPr>
          <w:rFonts w:ascii="Verdana" w:hAnsi="Verdana"/>
          <w:b w:val="false"/>
          <w:bCs w:val="false"/>
          <w:i w:val="false"/>
          <w:iCs w:val="false"/>
          <w:u w:val="none"/>
        </w:rPr>
      </w:r>
    </w:p>
    <w:p>
      <w:pPr>
        <w:pStyle w:val="Normal"/>
        <w:bidi w:val="0"/>
        <w:spacing w:lineRule="auto" w:line="480"/>
        <w:jc w:val="start"/>
        <w:rPr>
          <w:rFonts w:ascii="Verdana" w:hAnsi="Verdana"/>
          <w:b w:val="false"/>
          <w:bCs w:val="false"/>
          <w:i w:val="false"/>
          <w:i w:val="false"/>
          <w:iCs w:val="false"/>
          <w:u w:val="none"/>
        </w:rPr>
      </w:pPr>
      <w:r>
        <w:rPr>
          <w:rFonts w:ascii="Verdana" w:hAnsi="Verdana"/>
          <w:b w:val="false"/>
          <w:bCs w:val="false"/>
          <w:i w:val="false"/>
          <w:iCs w:val="false"/>
          <w:u w:val="none"/>
        </w:rPr>
        <w:t xml:space="preserve">Sweetman, John, </w:t>
      </w:r>
      <w:r>
        <w:rPr>
          <w:rFonts w:ascii="Verdana" w:hAnsi="Verdana"/>
          <w:b w:val="false"/>
          <w:bCs w:val="false"/>
          <w:i/>
          <w:iCs/>
          <w:u w:val="none"/>
        </w:rPr>
        <w:t xml:space="preserve">Bomber Crew : Taking on the Reich </w:t>
      </w:r>
      <w:r>
        <w:rPr>
          <w:rFonts w:ascii="Verdana" w:hAnsi="Verdana"/>
          <w:b w:val="false"/>
          <w:bCs w:val="false"/>
          <w:i w:val="false"/>
          <w:iCs w:val="false"/>
          <w:u w:val="none"/>
        </w:rPr>
        <w:t>(Abacus, 2005)</w:t>
      </w:r>
    </w:p>
    <w:p>
      <w:pPr>
        <w:pStyle w:val="Normal"/>
        <w:bidi w:val="0"/>
        <w:spacing w:lineRule="auto" w:line="480"/>
        <w:jc w:val="start"/>
        <w:rPr>
          <w:rFonts w:ascii="Verdana" w:hAnsi="Verdana"/>
          <w:b w:val="false"/>
          <w:bCs w:val="false"/>
          <w:i w:val="false"/>
          <w:i w:val="false"/>
          <w:iCs w:val="false"/>
          <w:u w:val="none"/>
        </w:rPr>
      </w:pPr>
      <w:r>
        <w:rPr>
          <w:rFonts w:ascii="Verdana" w:hAnsi="Verdana"/>
          <w:b w:val="false"/>
          <w:bCs w:val="false"/>
          <w:i w:val="false"/>
          <w:iCs w:val="false"/>
          <w:u w:val="none"/>
        </w:rPr>
        <w:t>The National Archive, 'AIR 2/7731', &lt;discovery.nationalarchives.gov.uk&gt; [accessed 19 May 2025].</w:t>
      </w:r>
    </w:p>
    <w:p>
      <w:pPr>
        <w:pStyle w:val="Normal"/>
        <w:bidi w:val="0"/>
        <w:spacing w:lineRule="auto" w:line="480"/>
        <w:jc w:val="start"/>
        <w:rPr>
          <w:rFonts w:ascii="Verdana" w:hAnsi="Verdana"/>
          <w:b w:val="false"/>
          <w:bCs w:val="false"/>
          <w:i w:val="false"/>
          <w:i w:val="false"/>
          <w:iCs w:val="false"/>
          <w:u w:val="none"/>
        </w:rPr>
      </w:pPr>
      <w:r>
        <w:rPr>
          <w:rFonts w:ascii="Verdana" w:hAnsi="Verdana"/>
          <w:b w:val="false"/>
          <w:bCs w:val="false"/>
          <w:i w:val="false"/>
          <w:iCs w:val="false"/>
          <w:u w:val="none"/>
        </w:rPr>
      </w:r>
    </w:p>
    <w:p>
      <w:pPr>
        <w:pStyle w:val="Normal"/>
        <w:bidi w:val="0"/>
        <w:spacing w:lineRule="auto" w:line="480"/>
        <w:jc w:val="start"/>
        <w:rPr>
          <w:rFonts w:ascii="Verdana" w:hAnsi="Verdana"/>
          <w:b w:val="false"/>
          <w:bCs w:val="false"/>
          <w:i w:val="false"/>
          <w:i w:val="false"/>
          <w:iCs w:val="false"/>
          <w:u w:val="none"/>
        </w:rPr>
      </w:pPr>
      <w:r>
        <w:rPr>
          <w:rFonts w:ascii="Verdana" w:hAnsi="Verdana"/>
          <w:b w:val="false"/>
          <w:bCs w:val="false"/>
          <w:i w:val="false"/>
          <w:iCs w:val="false"/>
          <w:u w:val="none"/>
        </w:rPr>
        <w:t>The National Archives, 'Royal Air Force combat reports 1939-45', &lt;nationalarchives.gov.uk&gt; [accessed 19 May 2025].</w:t>
      </w:r>
    </w:p>
    <w:p>
      <w:pPr>
        <w:pStyle w:val="Normal"/>
        <w:bidi w:val="0"/>
        <w:spacing w:lineRule="auto" w:line="480"/>
        <w:jc w:val="start"/>
        <w:rPr>
          <w:rFonts w:ascii="Verdana" w:hAnsi="Verdana"/>
          <w:b w:val="false"/>
          <w:bCs w:val="false"/>
          <w:i w:val="false"/>
          <w:i w:val="false"/>
          <w:iCs w:val="false"/>
          <w:u w:val="none"/>
        </w:rPr>
      </w:pPr>
      <w:r>
        <w:rPr>
          <w:rFonts w:ascii="Verdana" w:hAnsi="Verdana"/>
          <w:b w:val="false"/>
          <w:bCs w:val="false"/>
          <w:i w:val="false"/>
          <w:iCs w:val="false"/>
          <w:u w:val="none"/>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Arial">
    <w:charset w:val="01" w:characterSet="utf-8"/>
    <w:family w:val="swiss"/>
    <w:pitch w:val="variable"/>
  </w:font>
  <w:font w:name="Verdana">
    <w:charset w:val="01" w:characterSet="utf-8"/>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FootnoteCharacters"/>
        </w:rPr>
        <w:footnoteRef/>
      </w:r>
      <w:r>
        <w:rPr/>
        <w:tab/>
        <w:t xml:space="preserve">Christopher M, Andrews, </w:t>
      </w:r>
      <w:r>
        <w:rPr>
          <w:i/>
          <w:iCs/>
        </w:rPr>
        <w:t xml:space="preserve">The Defence of the Realm: The Authorized History of MI5, </w:t>
      </w:r>
      <w:r>
        <w:rPr>
          <w:i w:val="false"/>
          <w:iCs w:val="false"/>
        </w:rPr>
        <w:t xml:space="preserve">(Penguin, 2010). </w:t>
      </w:r>
    </w:p>
  </w:footnote>
  <w:footnote w:id="3">
    <w:p>
      <w:pPr>
        <w:pStyle w:val="FootnoteText"/>
        <w:rPr/>
      </w:pPr>
      <w:r>
        <w:rPr>
          <w:rStyle w:val="FootnoteCharacters"/>
        </w:rPr>
        <w:footnoteRef/>
      </w:r>
      <w:r>
        <w:rPr/>
        <w:tab/>
        <w:t xml:space="preserve">Michael S, Goodman. </w:t>
      </w:r>
      <w:r>
        <w:rPr>
          <w:i/>
          <w:iCs/>
        </w:rPr>
        <w:t xml:space="preserve">The Official History of the Joint Intelligence Committee. Volume I, From the Approach of the Second World War to the Suez Crisis </w:t>
      </w:r>
      <w:r>
        <w:rPr/>
        <w:t>(Routledge, 2014).</w:t>
      </w:r>
    </w:p>
  </w:footnote>
  <w:footnote w:id="4">
    <w:p>
      <w:pPr>
        <w:pStyle w:val="FootnoteText"/>
        <w:rPr/>
      </w:pPr>
      <w:r>
        <w:rPr>
          <w:rStyle w:val="FootnoteCharacters"/>
        </w:rPr>
        <w:footnoteRef/>
      </w:r>
      <w:r>
        <w:rPr/>
        <w:tab/>
        <w:t xml:space="preserve">Taylor Downing, </w:t>
      </w:r>
      <w:r>
        <w:rPr>
          <w:i/>
          <w:iCs/>
        </w:rPr>
        <w:t>Spies in the Sky: the Secret Battle of Aerial Intelligence during World War II,</w:t>
      </w:r>
      <w:r>
        <w:rPr>
          <w:i w:val="false"/>
          <w:iCs w:val="false"/>
        </w:rPr>
        <w:t xml:space="preserve"> (Abacus, 2012). </w:t>
      </w:r>
    </w:p>
  </w:footnote>
  <w:footnote w:id="5">
    <w:p>
      <w:pPr>
        <w:pStyle w:val="FootnoteText"/>
        <w:rPr/>
      </w:pPr>
      <w:r>
        <w:rPr>
          <w:rStyle w:val="FootnoteCharacters"/>
        </w:rPr>
        <w:footnoteRef/>
      </w:r>
      <w:r>
        <w:rPr/>
        <w:tab/>
        <w:t xml:space="preserve">Martin W Bowman, </w:t>
      </w:r>
      <w:r>
        <w:rPr>
          <w:i/>
          <w:iCs/>
        </w:rPr>
        <w:t>Mosquito Missions: RAF and Commonwealth de Havilland Mosquitoes</w:t>
      </w:r>
      <w:r>
        <w:rPr>
          <w:i w:val="false"/>
          <w:iCs w:val="false"/>
        </w:rPr>
        <w:t>, (Pen &amp; Sword Aviation, 2012).</w:t>
      </w:r>
    </w:p>
  </w:footnote>
</w:footnotes>
</file>

<file path=word/settings.xml><?xml version="1.0" encoding="utf-8"?>
<w:settings xmlns:w="http://schemas.openxmlformats.org/wordprocessingml/2006/main">
  <w:zoom w:percent="100"/>
  <w:defaultTabStop w:val="709"/>
  <w:autoHyphenation w:val="true"/>
  <w:hyphenationZone w:val="0"/>
  <w:footnotePr>
    <w:numFmt w:val="decimal"/>
    <w:footnote w:id="0"/>
    <w:footnote w:id="1"/>
  </w:footnotePr>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Noto Sans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Times New Roman" w:hAnsi="Times New Roman" w:eastAsia="Noto Serif CJK SC" w:cs="Noto Sans Devanagari"/>
      <w:color w:val="auto"/>
      <w:kern w:val="2"/>
      <w:sz w:val="24"/>
      <w:szCs w:val="24"/>
      <w:lang w:val="en-GB" w:eastAsia="zh-CN" w:bidi="hi-IN"/>
    </w:rPr>
  </w:style>
  <w:style w:type="character" w:styleId="FootnoteCharactersuser">
    <w:name w:val="Footnote Characters (user)"/>
    <w:qForma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EndnoteCharactersuser">
    <w:name w:val="Endnote Characters (user)"/>
    <w:qFormat/>
    <w:rPr/>
  </w:style>
  <w:style w:type="paragraph" w:styleId="Heading">
    <w:name w:val="Heading"/>
    <w:basedOn w:val="Normal"/>
    <w:next w:val="BodyText"/>
    <w:qFormat/>
    <w:pPr>
      <w:keepNext w:val="true"/>
      <w:spacing w:before="240" w:after="120"/>
    </w:pPr>
    <w:rPr>
      <w:rFonts w:ascii="Arial" w:hAnsi="Arial"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ootnoteText">
    <w:name w:val="footnote text"/>
    <w:basedOn w:val="Normal"/>
    <w:pPr>
      <w:suppressLineNumbers/>
      <w:ind w:hanging="340" w:start="340"/>
    </w:pPr>
    <w:rPr>
      <w:sz w:val="20"/>
      <w:szCs w:val="20"/>
    </w:rPr>
  </w:style>
  <w:style w:type="paragraph" w:styleId="EndnoteText">
    <w:name w:val="endnote text"/>
    <w:basedOn w:val="Normal"/>
    <w:pPr>
      <w:suppressLineNumbers/>
      <w:ind w:hanging="340" w:start="34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3581</TotalTime>
  <Application>LibreOffice/25.2.3.2$Linux_X86_64 LibreOffice_project/520$Build-2</Application>
  <AppVersion>15.0000</AppVersion>
  <Pages>9</Pages>
  <Words>1773</Words>
  <Characters>10056</Characters>
  <CharactersWithSpaces>11818</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2025-05-19T19:53:32Z</dcterms:created>
  <dc:creator/>
  <dc:description/>
  <dc:language>en-GB</dc:language>
  <cp:lastModifiedBy/>
  <dcterms:modified xsi:type="dcterms:W3CDTF">2025-05-23T11:37:21Z</dcterms:modified>
  <cp:revision>87</cp:revision>
  <dc:subject/>
  <dc:title/>
</cp:coreProperties>
</file>

<file path=docProps/custom.xml><?xml version="1.0" encoding="utf-8"?>
<Properties xmlns="http://schemas.openxmlformats.org/officeDocument/2006/custom-properties" xmlns:vt="http://schemas.openxmlformats.org/officeDocument/2006/docPropsVTypes"/>
</file>