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3B6F4E" w:rsidP="33C18F13" w:rsidRDefault="033B6F4E" w14:noSpellErr="1" w14:paraId="7174CAA8" w14:textId="0FB45A3B">
      <w:pPr>
        <w:spacing w:line="480" w:lineRule="auto"/>
        <w:jc w:val="center"/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</w:pPr>
      <w:r w:rsidRPr="33C18F13" w:rsidR="033B6F4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“By looking at spiritualism in the Victorian age, one might find a signal</w:t>
      </w:r>
      <w:r w:rsidRPr="33C18F13" w:rsidR="65B6F9A8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33C18F13" w:rsidR="033B6F4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moment in which belief</w:t>
      </w:r>
      <w:r w:rsidRPr="33C18F13" w:rsidR="56E66AA5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33C18F13" w:rsidR="033B6F4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mingled with the spectacular and entertainment</w:t>
      </w:r>
      <w:r w:rsidRPr="33C18F13" w:rsidR="54AA449A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33C18F13" w:rsidR="033B6F4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became a central element of spiritual and religious experience.” (Natale,</w:t>
      </w:r>
      <w:r w:rsidRPr="33C18F13" w:rsidR="368F01A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</w:t>
      </w:r>
      <w:r w:rsidRPr="33C18F13" w:rsidR="033B6F4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2016). Evaluate this argument in relation to Modern Spiritualism</w:t>
      </w:r>
      <w:r w:rsidRPr="33C18F13" w:rsidR="23092E54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 xml:space="preserve"> i</w:t>
      </w:r>
      <w:r w:rsidRPr="33C18F13" w:rsidR="033B6F4E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n the UK</w:t>
      </w:r>
      <w:r w:rsidRPr="33C18F13" w:rsidR="3D333306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.</w:t>
      </w:r>
    </w:p>
    <w:p w:rsidR="33C18F13" w:rsidP="33C18F13" w:rsidRDefault="33C18F13" w14:paraId="4B408BC4" w14:textId="5302C34A">
      <w:pPr>
        <w:spacing w:line="480" w:lineRule="auto"/>
        <w:jc w:val="both"/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</w:pPr>
    </w:p>
    <w:p w:rsidR="12EFA20F" w:rsidP="33C18F13" w:rsidRDefault="12EFA20F" w14:paraId="65893552" w14:textId="7B03451E">
      <w:pPr>
        <w:spacing w:line="480" w:lineRule="auto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33C18F13" w:rsidR="12EFA20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For many in Victorian Britain, it was a time defined by the</w:t>
      </w:r>
      <w:r w:rsidRPr="33C18F13" w:rsidR="4578D6B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ever-present</w:t>
      </w:r>
      <w:r w:rsidRPr="33C18F13" w:rsidR="12EFA20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fear of death, social failure, and profound grief. </w:t>
      </w:r>
      <w:r w:rsidRPr="33C18F13" w:rsidR="105876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“Being buried alive was [...] something of an </w:t>
      </w:r>
      <w:r w:rsidRPr="33C18F13" w:rsidR="6CF2749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obsession</w:t>
      </w:r>
      <w:r w:rsidRPr="33C18F13" w:rsidR="105876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for Victorians”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7017"/>
      </w:r>
      <w:r w:rsidRPr="33C18F13" w:rsidR="19B2DDF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which was matched by the </w:t>
      </w:r>
      <w:r w:rsidRPr="33C18F13" w:rsidR="2EE0778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terror of the pauper funeral, which served as “the final stamp of failure”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9733"/>
      </w:r>
      <w:r w:rsidRPr="33C18F13" w:rsidR="0A1165D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</w:t>
      </w:r>
      <w:r w:rsidRPr="33C18F13" w:rsidR="0A549C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Modern spiritualism </w:t>
      </w:r>
      <w:r w:rsidRPr="33C18F13" w:rsidR="0A549C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emerged</w:t>
      </w:r>
      <w:r w:rsidRPr="33C18F13" w:rsidR="0A549C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from here as a radical solution to the desperate psychological and economical void, </w:t>
      </w:r>
      <w:r w:rsidRPr="33C18F13" w:rsidR="2E79475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 form of belief that, as Natale argues, “mingled with the spectacular and entertainment became a central element”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385"/>
      </w:r>
      <w:r w:rsidRPr="33C18F13" w:rsidR="2A7AF57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to become a new commercial product. </w:t>
      </w:r>
      <w:r w:rsidRPr="33C18F13" w:rsidR="5069DBB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Evaluating Natale’s claim makes it clear that spectacle was crucial to Spiritualisms growth. But the </w:t>
      </w:r>
      <w:r w:rsidRPr="33C18F13" w:rsidR="5B3768B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movements'</w:t>
      </w:r>
      <w:r w:rsidRPr="33C18F13" w:rsidR="5069DBB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real power came from the grief and longing that </w:t>
      </w:r>
      <w:r w:rsidRPr="33C18F13" w:rsidR="5C830CE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fueled it. The success of spiritualism </w:t>
      </w:r>
      <w:r w:rsidRPr="33C18F13" w:rsidR="0305F3D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was not simply in the thrill and entertainment of performance, but in the way that performance provided people with a way to cope with loss and doubt. </w:t>
      </w:r>
      <w:r w:rsidRPr="33C18F13" w:rsidR="3388BBE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This created a broader cultural “crisis of evidence”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2387"/>
      </w:r>
      <w:r w:rsidRPr="33C18F13" w:rsidR="435CF5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a moment when Victorians were forced to question where truth could really be </w:t>
      </w:r>
      <w:r w:rsidRPr="33C18F13" w:rsidR="3CA695C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found</w:t>
      </w:r>
      <w:r w:rsidRPr="33C18F13" w:rsidR="435CF5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in science, </w:t>
      </w:r>
      <w:r w:rsidRPr="33C18F13" w:rsidR="435CF5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religion</w:t>
      </w:r>
      <w:r w:rsidRPr="33C18F13" w:rsidR="435CF5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or something in between. </w:t>
      </w:r>
    </w:p>
    <w:p w:rsidR="49D50FDA" w:rsidP="391FDBBE" w:rsidRDefault="49D50FDA" w14:paraId="04F76C43" w14:textId="2D8A624B" w14:noSpellErr="1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33C18F13" w:rsidR="2171BE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Natale’s argument is </w:t>
      </w:r>
      <w:r w:rsidRPr="33C18F13" w:rsidR="2171BE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largely correct</w:t>
      </w:r>
      <w:r w:rsidRPr="33C18F13" w:rsidR="2171BE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that Victorian spiritualism </w:t>
      </w:r>
      <w:r w:rsidRPr="33C18F13" w:rsidR="11C7FB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developed within, and drew strength from, the new entertainment culture. To start </w:t>
      </w:r>
      <w:r w:rsidRPr="33C18F13" w:rsidR="157F16E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“seances were held in theatres and public halls, </w:t>
      </w:r>
      <w:r w:rsidRPr="33C18F13" w:rsidR="157F16E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establishing</w:t>
      </w:r>
      <w:r w:rsidRPr="33C18F13" w:rsidR="157F16E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 theatrical </w:t>
      </w:r>
      <w:r w:rsidRPr="33C18F13" w:rsidR="157F16E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situation”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846"/>
      </w:r>
      <w:r w:rsidRPr="33C18F13" w:rsidR="01452ED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which alienates it from the world of academics and scientists giving it an entertaining or ‘fake’ feeling. Holding seances in theatres </w:t>
      </w:r>
      <w:r w:rsidRPr="33C18F13" w:rsidR="33B74A7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immediately</w:t>
      </w:r>
      <w:r w:rsidRPr="33C18F13" w:rsidR="33B74A7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relays to the observer that this is a show, it does not appear to be backed by science and is a </w:t>
      </w:r>
      <w:r w:rsidRPr="33C18F13" w:rsidR="3539D75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theatricalisation</w:t>
      </w:r>
      <w:r w:rsidRPr="33C18F13" w:rsidR="33B74A7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of religion</w:t>
      </w:r>
      <w:r w:rsidRPr="33C18F13" w:rsidR="2760D12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This </w:t>
      </w:r>
      <w:r w:rsidRPr="33C18F13" w:rsidR="7BCB59C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was further </w:t>
      </w:r>
      <w:r w:rsidRPr="33C18F13" w:rsidR="7BCB59C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exacerbated</w:t>
      </w:r>
      <w:r w:rsidRPr="33C18F13" w:rsidR="7BCB59C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by the professional structure</w:t>
      </w:r>
      <w:r w:rsidRPr="33C18F13" w:rsidR="1C2DE7B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“they had managers and agents, advertised their performances in the press, </w:t>
      </w:r>
      <w:r w:rsidRPr="33C18F13" w:rsidR="3C99C7B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[and] [...] were virtually indistinguishable from professional </w:t>
      </w:r>
      <w:r w:rsidRPr="33C18F13" w:rsidR="3C99C7B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performers”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8248"/>
      </w:r>
      <w:r w:rsidRPr="33C18F13" w:rsidR="77D8515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</w:t>
      </w:r>
      <w:r w:rsidRPr="33C18F13" w:rsidR="77D8515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demonstrating</w:t>
      </w:r>
      <w:r w:rsidRPr="33C18F13" w:rsidR="77D8515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commodified showbusiness model</w:t>
      </w:r>
      <w:r w:rsidRPr="33C18F13" w:rsidR="6D2DFA6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The goal of these performances can be seen as not providing authentic culture but creating reliable marketable spectacles that would capitalise on the anxiety of the age. </w:t>
      </w:r>
      <w:r w:rsidRPr="33C18F13" w:rsidR="6EEE75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By following a professionalised </w:t>
      </w:r>
      <w:r w:rsidRPr="33C18F13" w:rsidR="6EEE75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framework</w:t>
      </w:r>
      <w:r w:rsidRPr="33C18F13" w:rsidR="6EEE75F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they were slotted into an existing entertainment framework that prioritised ticket sales over their own dignity, autonomy, or the </w:t>
      </w:r>
      <w:r w:rsidRPr="33C18F13" w:rsidR="3A5D12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accurate</w:t>
      </w:r>
      <w:r w:rsidRPr="33C18F13" w:rsidR="3A5D12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representation of their culture. </w:t>
      </w:r>
      <w:r w:rsidRPr="33C18F13" w:rsidR="62C041D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Yet this culture of spectacle was not confined to the working or middle classes. As Lamont notes, “Daniel </w:t>
      </w:r>
      <w:r w:rsidRPr="33C18F13" w:rsidR="62C041D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Dunglas</w:t>
      </w:r>
      <w:r w:rsidRPr="33C18F13" w:rsidR="62C041D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Home […] conducted séances for the British aristocracy and Continental royalty, for writers, artists, politicians, and </w:t>
      </w:r>
      <w:r w:rsidRPr="33C18F13" w:rsidR="62C041D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scientists”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4522"/>
      </w:r>
      <w:r w:rsidRPr="33C18F13" w:rsidR="62C041D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proving that fascination with spiritual performance cut across social boundaries. </w:t>
      </w:r>
      <w:r w:rsidRPr="33C18F13" w:rsidR="13D984E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The theatricality of these events was not only shaped by the performers and their managers, but by the audiences who attended them</w:t>
      </w:r>
      <w:r w:rsidRPr="33C18F13" w:rsidR="13D984E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 </w:t>
      </w:r>
      <w:r w:rsidRPr="33C18F13" w:rsidR="13D984E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“The appeal of such demonstrations was based on the delight of examining them for truth and </w:t>
      </w:r>
      <w:r w:rsidRPr="33C18F13" w:rsidR="13D984E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humbug”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7611"/>
      </w:r>
      <w:r w:rsidRPr="33C18F13" w:rsidR="51B65B2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where spectators entered seances with a dual mindset, seeking both wonder and the satisfaction of debunking deceit, which </w:t>
      </w:r>
      <w:r w:rsidRPr="33C18F13" w:rsidR="7CA3C43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further entrenched spiritualism within a culture of spectacle. </w:t>
      </w:r>
      <w:r w:rsidRPr="33C18F13" w:rsidR="7877837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The uncertainty of the performances created a tension between sincerity and exposure which became part of the attraction itself</w:t>
      </w:r>
      <w:r w:rsidRPr="33C18F13" w:rsidR="7A87A8C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the more uncertain the spectacle, the greater the fascination. </w:t>
      </w:r>
      <w:r w:rsidRPr="33C18F13" w:rsidR="371147F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Natale came to a similar observation that “a degree of uncertainty about the authenticity of an attraction would contribute to the </w:t>
      </w:r>
      <w:r w:rsidRPr="33C18F13" w:rsidR="7F1DC1E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arousal</w:t>
      </w:r>
      <w:r w:rsidRPr="33C18F13" w:rsidR="371147F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of </w:t>
      </w:r>
      <w:r w:rsidRPr="33C18F13" w:rsidR="154E074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interest in the public and popular </w:t>
      </w:r>
      <w:r w:rsidRPr="33C18F13" w:rsidR="154E074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press”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3650"/>
      </w:r>
      <w:r w:rsidRPr="33C18F13" w:rsidR="5E64561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</w:t>
      </w:r>
    </w:p>
    <w:p w:rsidR="30D17D52" w:rsidP="33C18F13" w:rsidRDefault="30D17D52" w14:paraId="76363914" w14:noSpellErr="1" w14:textId="3E474DD2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33C18F13" w:rsidR="30D17D5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Whilst here it is clear to see how entertainment was central however, the role of </w:t>
      </w:r>
      <w:r w:rsidRPr="33C18F13" w:rsidR="3ECEFE2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 psychological need sustained spiritualism and </w:t>
      </w:r>
      <w:r w:rsidRPr="33C18F13" w:rsidR="77E4DC3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answered</w:t>
      </w:r>
      <w:r w:rsidRPr="33C18F13" w:rsidR="3ECEFE2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3C18F13" w:rsidR="3ECEFE2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real</w:t>
      </w:r>
      <w:r w:rsidRPr="33C18F13" w:rsidR="3ECEFE2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emotional </w:t>
      </w:r>
      <w:r w:rsidRPr="33C18F13" w:rsidR="0859EB6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and epistemological needs</w:t>
      </w:r>
      <w:r w:rsidRPr="33C18F13" w:rsidR="3FB7699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.</w:t>
      </w:r>
      <w:r w:rsidRPr="33C18F13" w:rsidR="6FB8C85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3C18F13" w:rsidR="11D6020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As </w:t>
      </w:r>
      <w:r w:rsidRPr="33C18F13" w:rsidR="11D6020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stated</w:t>
      </w:r>
      <w:r w:rsidRPr="33C18F13" w:rsidR="11D6020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before, the Victorians had a pervasive death anxiety</w:t>
      </w:r>
      <w:r w:rsidRPr="33C18F13" w:rsidR="4F144CD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where “being buried alive was [...] something of an obsession”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3809"/>
      </w:r>
      <w:r w:rsidRPr="33C18F13" w:rsidR="6EE844E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which created an environment suitable </w:t>
      </w:r>
      <w:r w:rsidRPr="33C18F13" w:rsidR="6336FBC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to propagate spiritualism through entertainment. </w:t>
      </w:r>
      <w:r w:rsidRPr="33C18F13" w:rsidR="52A517D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These fears mixed with the fears of </w:t>
      </w:r>
      <w:r w:rsidRPr="33C18F13" w:rsidR="52A517D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the ”final</w:t>
      </w:r>
      <w:r w:rsidRPr="33C18F13" w:rsidR="52A517D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stamp of failure”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2461"/>
      </w:r>
      <w:r w:rsidRPr="33C18F13" w:rsidR="74CC0B5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blurred the lines between spiritual loss and social disgrace. </w:t>
      </w:r>
      <w:r w:rsidRPr="33C18F13" w:rsidR="4CD14E5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For the working classes it is ”impossible to disentangle financial anxiety from wider issues”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4195"/>
      </w:r>
      <w:r w:rsidRPr="33C18F13" w:rsidR="2015F12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where spiritualism emerged from this tangle of economic precarity and emotional need, offering what </w:t>
      </w:r>
      <w:r w:rsidRPr="33C18F13" w:rsidR="7549DC1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</w:t>
      </w:r>
      <w:r w:rsidRPr="33C18F13" w:rsidR="2015F12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tran</w:t>
      </w:r>
      <w:r w:rsidRPr="33C18F13" w:rsidR="0BA3ADF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ge elsewhere describes as a form of comfort through ”the desire to feel the presence of the dead [...] [so that] death had not served the relationship”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8048"/>
      </w:r>
      <w:r w:rsidRPr="33C18F13" w:rsidR="1066341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.</w:t>
      </w:r>
      <w:r w:rsidRPr="33C18F13" w:rsidR="2CED3F1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3C18F13" w:rsidR="68BFF5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Spiritualism promised a ’rational’ way to test faith and to prove the unseen through empirical means</w:t>
      </w:r>
      <w:r w:rsidRPr="33C18F13" w:rsidR="1C8E21C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</w:t>
      </w:r>
      <w:r w:rsidRPr="33C18F13" w:rsidR="1C8E21C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”Spiritualists</w:t>
      </w:r>
      <w:r w:rsidRPr="33C18F13" w:rsidR="1C8E21CC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[...] believed that they exuded the scientific spirit of the age and were merely applying the empirical, inductive and rational methods of en</w:t>
      </w:r>
      <w:r w:rsidRPr="33C18F13" w:rsidR="05FBFEF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quiry”</w:t>
      </w:r>
      <w:r w:rsidRPr="33C18F13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31530"/>
      </w:r>
      <w:r w:rsidRPr="33C18F13" w:rsidR="54B472C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which in this way, seances mirrored the laboratories of the new sciences: both sought to verify invisible forces</w:t>
      </w:r>
      <w:r w:rsidRPr="33C18F13" w:rsidR="77C1264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one electromagnetic </w:t>
      </w:r>
      <w:r w:rsidRPr="33C18F13" w:rsidR="77C1264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fields</w:t>
      </w:r>
      <w:r w:rsidRPr="33C18F13" w:rsidR="77C1264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one spirits. </w:t>
      </w:r>
      <w:r w:rsidRPr="33C18F13" w:rsidR="59A1B09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 blurring of spiritual and scientific authority also provoked an anxious response from established religion. During the late nineteenth </w:t>
      </w:r>
      <w:r w:rsidRPr="33C18F13" w:rsidR="6EBDEA8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century</w:t>
      </w:r>
      <w:r w:rsidRPr="33C18F13" w:rsidR="59A1B09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stories circulated about earl</w:t>
      </w:r>
      <w:r w:rsidRPr="33C18F13" w:rsidR="5A527A5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y modern clergymen </w:t>
      </w:r>
      <w:r w:rsidRPr="33C18F13" w:rsidR="5628576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who had allegedly exorcised or subdued restless spirits. </w:t>
      </w:r>
      <w:r w:rsidRPr="33C18F13" w:rsidR="4210A81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These </w:t>
      </w:r>
      <w:r w:rsidRPr="33C18F13" w:rsidR="4210A81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tales</w:t>
      </w:r>
      <w:r w:rsidRPr="33C18F13" w:rsidR="4210A81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however, were crafted by Victorian writers who embellished </w:t>
      </w:r>
      <w:r w:rsidRPr="33C18F13" w:rsidR="6871DA3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or created a tradition of ’ghost-laying’ priests</w:t>
      </w:r>
      <w:r w:rsidRPr="33C18F13" w:rsidR="630C115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not tales of historical survival</w:t>
      </w:r>
      <w:r w:rsidRPr="33C18F13" w:rsidR="13A5263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</w:t>
      </w:r>
      <w:r w:rsidRPr="391FDBBE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928"/>
      </w:r>
      <w:r w:rsidRPr="391FDBBE" w:rsidR="2B4A287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91FDBBE" w:rsidR="1D4DEE8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These institutions felt compelled to invent a past that could legitimise their claims which exposed spiritualism as not simply a spectacle competing fo</w:t>
      </w:r>
      <w:r w:rsidRPr="391FDBBE" w:rsidR="7354C46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r attention, but a force challenging social norms and existing structures of knowledge. </w:t>
      </w:r>
      <w:r w:rsidRPr="391FDBBE" w:rsidR="1B021DB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When we consider these other factors for the growth of spiritualism, we reveal the limits of Natale’s emphasis on spectacle. Wh</w:t>
      </w:r>
      <w:r w:rsidRPr="391FDBBE" w:rsidR="53768F2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ilst the theatrical form of spiritualism was important it could only flourish as it spoke in accordance </w:t>
      </w:r>
      <w:r w:rsidRPr="391FDBBE" w:rsidR="53768F2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to</w:t>
      </w:r>
      <w:r w:rsidRPr="391FDBBE" w:rsidR="53768F2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limiting factors, th</w:t>
      </w:r>
      <w:r w:rsidRPr="391FDBBE" w:rsidR="6938847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ose being: pervasive grief, class </w:t>
      </w:r>
      <w:r w:rsidRPr="391FDBBE" w:rsidR="6938847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insecurity</w:t>
      </w:r>
      <w:r w:rsidRPr="391FDBBE" w:rsidR="6938847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</w:t>
      </w:r>
      <w:r w:rsidRPr="391FDBBE" w:rsidR="629DCA0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crisis over what could be called evidence that neither science </w:t>
      </w:r>
      <w:r w:rsidRPr="391FDBBE" w:rsidR="629DCA0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or</w:t>
      </w:r>
      <w:r w:rsidRPr="391FDBBE" w:rsidR="629DCA0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religion could explain alone. </w:t>
      </w:r>
      <w:r w:rsidRPr="391FDBBE" w:rsidR="704C9BC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Performance </w:t>
      </w:r>
      <w:r w:rsidRPr="391FDBBE" w:rsidR="2DEFE2A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was the vehicle that delivered spiritualism to the public, but psychological need and the desire for proof we</w:t>
      </w:r>
      <w:r w:rsidRPr="391FDBBE" w:rsidR="728EE23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re the engine that drove it. The tension between the entertainment and authenticity sets the stage for understanding why Victorian spiritualism </w:t>
      </w:r>
      <w:r w:rsidRPr="391FDBBE" w:rsidR="340BB1A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fused</w:t>
      </w:r>
      <w:r w:rsidRPr="391FDBBE" w:rsidR="728EE23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</w:t>
      </w:r>
      <w:r w:rsidRPr="391FDBBE" w:rsidR="281F1D5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spectacular and claims of sincerity </w:t>
      </w:r>
      <w:r w:rsidRPr="391FDBBE" w:rsidR="77916F7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rather than nominating one. </w:t>
      </w:r>
    </w:p>
    <w:p w:rsidR="58662910" w:rsidP="391FDBBE" w:rsidRDefault="58662910" w14:paraId="63C2A529" w14:textId="05D2F7C6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391FDBBE" w:rsidR="5866291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Although spectacle and sincerity are </w:t>
      </w:r>
      <w:r w:rsidRPr="391FDBBE" w:rsidR="5866291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frequently</w:t>
      </w:r>
      <w:r w:rsidRPr="391FDBBE" w:rsidR="5866291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positioned as </w:t>
      </w:r>
      <w:r w:rsidRPr="391FDBBE" w:rsidR="5866291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different 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ways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of interpreting Victorian spiritualism, the evidence 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rather suggests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that they 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operated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in tandem. Rather than viewing entertainment and belief as competing explanations, the movement 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demonstrates</w:t>
      </w:r>
      <w:r w:rsidRPr="391FDBBE" w:rsidR="6B90294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how the two were inseparably linked. </w:t>
      </w:r>
      <w:r w:rsidRPr="391FDBBE" w:rsidR="7FE33BD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Natale himself acknowledges that “the intermingling of performance and claims of authenticity [...] represent the very core of the spiritu</w:t>
      </w:r>
      <w:r w:rsidRPr="391FDBBE" w:rsidR="0018492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alist experience”</w:t>
      </w:r>
      <w:r w:rsidRPr="391FDBBE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726"/>
      </w:r>
      <w:r w:rsidRPr="391FDBBE" w:rsidR="1CF5A10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suggesting that the spectacle of seances did not undermine sincerity but was essential to how authenticity was enacted. These performances put on stage </w:t>
      </w:r>
      <w:r w:rsidRPr="391FDBBE" w:rsidR="6A4F870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gave sight to ’invisible’ forces making them visible to the public</w:t>
      </w:r>
      <w:r w:rsidRPr="391FDBBE" w:rsidR="5CEB2DE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</w:t>
      </w:r>
      <w:r w:rsidRPr="391FDBBE" w:rsidR="5CEB2DE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creating</w:t>
      </w:r>
      <w:r w:rsidRPr="391FDBBE" w:rsidR="5CEB2DE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re</w:t>
      </w:r>
      <w:r w:rsidRPr="391FDBBE" w:rsidR="38F78FE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</w:t>
      </w:r>
      <w:r w:rsidRPr="391FDBBE" w:rsidR="5CEB2DE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nforcing the authenticity and explanation that Victorian </w:t>
      </w:r>
      <w:r w:rsidRPr="391FDBBE" w:rsidR="5CEB2DE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observes</w:t>
      </w:r>
      <w:r w:rsidRPr="391FDBBE" w:rsidR="5CEB2DE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desired. </w:t>
      </w:r>
      <w:r w:rsidRPr="391FDBBE" w:rsidR="623EDBF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Public performance also materialised belief, allowing audiences to engage with the supernatural in ways that felt observable and therefore credible. While this </w:t>
      </w:r>
      <w:r w:rsidRPr="391FDBBE" w:rsidR="623EDBF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sometimes unsettled</w:t>
      </w:r>
      <w:r w:rsidRPr="391FDBBE" w:rsidR="623EDBF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religious authority, its greater significance lay in how spectacle became a means of </w:t>
      </w:r>
      <w:r w:rsidRPr="391FDBBE" w:rsidR="623EDBF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validating</w:t>
      </w:r>
      <w:r w:rsidRPr="391FDBBE" w:rsidR="623EDBF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spiritual experience.</w:t>
      </w:r>
      <w:r w:rsidRPr="391FDBBE" w:rsidR="522A445F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This fusion between spectacle and belief extended beyond the seance room into scientific practice, w</w:t>
      </w:r>
      <w:r w:rsidRPr="391FDBBE" w:rsidR="4D26846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ere </w:t>
      </w:r>
      <w:r w:rsidRPr="391FDBBE" w:rsidR="4D26846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investigators ”challenged</w:t>
      </w:r>
      <w:r w:rsidRPr="391FDBBE" w:rsidR="4D26846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sharp distinction between physical and human </w:t>
      </w:r>
      <w:r w:rsidRPr="391FDBBE" w:rsidR="6410BB4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instruments</w:t>
      </w:r>
      <w:r w:rsidRPr="391FDBBE" w:rsidR="4D26846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”</w:t>
      </w:r>
      <w:r w:rsidRPr="391FDBBE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1728"/>
      </w:r>
      <w:r w:rsidRPr="391FDBBE" w:rsidR="0348DEB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treating mediums as if they were part of the experimental tools themselves. This turned s</w:t>
      </w:r>
      <w:r w:rsidRPr="391FDBBE" w:rsidR="5B6A69E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cientific testing into a kind of theatre, reinforcing</w:t>
      </w:r>
      <w:r w:rsidRPr="391FDBBE" w:rsidR="68BDCBF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the performative nature of spiritualism rather than undermining it. </w:t>
      </w:r>
      <w:r w:rsidRPr="391FDBBE" w:rsidR="12151EA0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 scientific theatricality reveals that Victorians were not just seeking entertainment, they were genuinely trying to form an </w:t>
      </w:r>
      <w:r w:rsidRPr="391FDBBE" w:rsidR="239215C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understanding of the forces beyond ordinary explanation. </w:t>
      </w:r>
      <w:r w:rsidRPr="391FDBBE" w:rsidR="048B875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This blend between the scientific method and performative displays responded to deeper intellectual anxieties</w:t>
      </w:r>
      <w:r w:rsidRPr="391FDBBE" w:rsidR="312E356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that Victorian people </w:t>
      </w:r>
      <w:r w:rsidRPr="391FDBBE" w:rsidR="312E356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were ”struggling</w:t>
      </w:r>
      <w:r w:rsidRPr="391FDBBE" w:rsidR="312E356A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to make sense of phenomena linked to the unseen, the metaphysical and the supernatural”</w:t>
      </w:r>
      <w:r w:rsidRPr="391FDBBE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3601"/>
      </w:r>
      <w:r w:rsidRPr="391FDBBE" w:rsidR="3F7DAD8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. This reveals that spiritualism was part of a wider effort to test, interpret, and rationalise experiences that neither science nor religion could fully explain. </w:t>
      </w:r>
      <w:r w:rsidRPr="391FDBBE" w:rsidR="15FE598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Attempts to interpret the unseen meant that audiences entered seances not merely as believers but as investigators. Their approach is one </w:t>
      </w:r>
      <w:r w:rsidRPr="391FDBBE" w:rsidR="15FE598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of ”delight</w:t>
      </w:r>
      <w:r w:rsidRPr="391FDBBE" w:rsidR="15FE5984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in examining them for truth and humbug</w:t>
      </w:r>
      <w:r w:rsidRPr="391FDBBE" w:rsidR="4520B5E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”</w:t>
      </w:r>
      <w:r w:rsidRPr="391FDBBE">
        <w:rPr>
          <w:rStyle w:val="FootnoteReference"/>
          <w:rFonts w:ascii="Calibri" w:hAnsi="Calibri" w:eastAsia="Calibri" w:cs="Calibri"/>
          <w:b w:val="0"/>
          <w:bCs w:val="0"/>
          <w:sz w:val="24"/>
          <w:szCs w:val="24"/>
          <w:u w:val="none"/>
        </w:rPr>
        <w:footnoteReference w:id="4409"/>
      </w:r>
      <w:r w:rsidRPr="391FDBBE" w:rsidR="271F878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revealing that scepticism and fascination </w:t>
      </w:r>
      <w:r w:rsidRPr="391FDBBE" w:rsidR="271F878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operated</w:t>
      </w:r>
      <w:r w:rsidRPr="391FDBBE" w:rsidR="271F878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together rather than in opposition. This mutual reinforcement of scrutiny and wonder is central to understanding why </w:t>
      </w:r>
      <w:r w:rsidRPr="391FDBBE" w:rsidR="508C3FA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performance and belief were inseparable within Victorian spiritualism. </w:t>
      </w:r>
      <w:r w:rsidRPr="391FDBBE" w:rsidR="6133A1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Reflecting on these </w:t>
      </w:r>
      <w:r w:rsidRPr="391FDBBE" w:rsidR="6133A1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elements as a whole, the</w:t>
      </w:r>
      <w:r w:rsidRPr="391FDBBE" w:rsidR="6133A1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connection of theatre, investigation and personal longing </w:t>
      </w:r>
      <w:r w:rsidRPr="391FDBBE" w:rsidR="6133A1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demonstrates</w:t>
      </w:r>
      <w:r w:rsidRPr="391FDBBE" w:rsidR="6133A1D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that spectacle was not a dis</w:t>
      </w:r>
      <w:r w:rsidRPr="391FDBBE" w:rsidR="09BCC01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traction from belief but one of its conditions. Victorian spiritualism </w:t>
      </w:r>
      <w:r w:rsidRPr="391FDBBE" w:rsidR="37AFD01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endured</w:t>
      </w:r>
      <w:r w:rsidRPr="391FDBBE" w:rsidR="09BCC01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not despite its performances but </w:t>
      </w:r>
      <w:r w:rsidRPr="391FDBBE" w:rsidR="74AE991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because</w:t>
      </w:r>
      <w:r w:rsidRPr="391FDBBE" w:rsidR="09BCC01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of them, confirming that Natale’s assessment is correct to </w:t>
      </w:r>
      <w:r w:rsidRPr="391FDBBE" w:rsidR="09BCC01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lo</w:t>
      </w:r>
      <w:r w:rsidRPr="391FDBBE" w:rsidR="3572961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cate</w:t>
      </w:r>
      <w:r w:rsidRPr="391FDBBE" w:rsidR="3572961E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its significance in the fusion</w:t>
      </w:r>
      <w:r w:rsidRPr="391FDBBE" w:rsidR="2CE4483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of entertainment and authenticity, even if the deeper psychological and religious pressures gave that fusion its driving force. </w:t>
      </w:r>
    </w:p>
    <w:p w:rsidR="7A690745" w:rsidP="391FDBBE" w:rsidRDefault="7A690745" w14:paraId="75DDAE23" w14:textId="43BC2F8F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391FDBBE" w:rsidR="7A69074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Evaluating Natale’s argument, it becomes clear that Victorian spiritualism cannot be understood through one lens such as spectacle or belief alone, but through the relationship between the </w:t>
      </w:r>
      <w:r w:rsidRPr="391FDBBE" w:rsidR="2A720E3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two. Natale is right to emphasise the centrality </w:t>
      </w:r>
      <w:r w:rsidRPr="391FDBBE" w:rsidR="45D15A9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of performance, yet the movements cultural force </w:t>
      </w:r>
      <w:r w:rsidRPr="391FDBBE" w:rsidR="45D15A9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emerged</w:t>
      </w:r>
      <w:r w:rsidRPr="391FDBBE" w:rsidR="45D15A96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only because </w:t>
      </w:r>
      <w:r w:rsidRPr="391FDBBE" w:rsidR="308B1CD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performances </w:t>
      </w:r>
      <w:r w:rsidRPr="391FDBBE" w:rsidR="308B1CD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operated</w:t>
      </w:r>
      <w:r w:rsidRPr="391FDBBE" w:rsidR="308B1CD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alongside profound social, </w:t>
      </w:r>
      <w:r w:rsidRPr="391FDBBE" w:rsidR="308B1CD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emotional</w:t>
      </w:r>
      <w:r w:rsidRPr="391FDBBE" w:rsidR="308B1CD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intellectual pressures. The </w:t>
      </w:r>
      <w:r w:rsidRPr="391FDBBE" w:rsidR="1AA8C3B3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popularity of theatrical practices was rooted not simply in their capacity to entertain, but in their ability to </w:t>
      </w:r>
      <w:r w:rsidRPr="391FDBBE" w:rsidR="7D80A7A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offer reassurance amid pervasive death anxiety, economic </w:t>
      </w:r>
      <w:r w:rsidRPr="391FDBBE" w:rsidR="7D80A7A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insecurity</w:t>
      </w:r>
      <w:r w:rsidRPr="391FDBBE" w:rsidR="7D80A7A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and an expanding crisis over what could count as reliable evidence in an </w:t>
      </w:r>
      <w:r w:rsidRPr="391FDBBE" w:rsidR="4B28757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increasingly scientific age. </w:t>
      </w:r>
      <w:r w:rsidRPr="391FDBBE" w:rsidR="09C9BAD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The power of this movement was its ability to transform these anxieties into shared experiences. </w:t>
      </w:r>
      <w:r w:rsidRPr="391FDBBE" w:rsidR="67B92A8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These performances and seances became like cultural experiments in w</w:t>
      </w:r>
      <w:r w:rsidRPr="391FDBBE" w:rsidR="1DB9590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hich invisible forces could be staged, tested and for many, affirmed. Belief and scepticism existed in the </w:t>
      </w:r>
      <w:r w:rsidRPr="391FDBBE" w:rsidR="60B379D2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same space, shaping distinctly modern forms of religious engagement in which authenticity was enacted through performance. </w:t>
      </w:r>
      <w:r w:rsidRPr="391FDBBE" w:rsidR="74564535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Spiritualism acted as a bridge between competing Victorian frameworks.</w:t>
      </w:r>
      <w:r w:rsidRPr="391FDBBE" w:rsidR="1DB9590B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91FDBBE" w:rsidR="1C787C6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Overall</w:t>
      </w:r>
      <w:r w:rsidRPr="391FDBBE" w:rsidR="3401913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Natale’s claim that spiritualism marked a moment where entertainment and spiritual experience converged is correct, </w:t>
      </w:r>
      <w:r w:rsidRPr="391FDBBE" w:rsidR="34019131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but ultimately</w:t>
      </w:r>
      <w:r w:rsidRPr="391FDBBE" w:rsidR="4B31F58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incomplete</w:t>
      </w:r>
      <w:r w:rsidRPr="391FDBBE" w:rsidR="4B31F588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without recognising the role of other factors that made their convergence meaningful. As stated before</w:t>
      </w:r>
      <w:r w:rsidRPr="391FDBBE" w:rsidR="45897787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Natale’s argument of entertainment and spirituality are the vehicle that delivered spiritualism to the Victorian public</w:t>
      </w:r>
      <w:r w:rsidRPr="391FDBBE" w:rsidR="69E02F5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, but it was the fusion of performance with grief, uncertainty, and the desire for proof that acted as the engine to allow spiritualism to grow </w:t>
      </w:r>
      <w:r w:rsidRPr="391FDBBE" w:rsidR="3B0500D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but also to reflect the broader tensions of Victorian modernity. </w:t>
      </w:r>
    </w:p>
    <w:p w:rsidR="391FDBBE" w:rsidP="391FDBBE" w:rsidRDefault="391FDBBE" w14:paraId="51095D25" w14:textId="44621224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55769DDC" w14:textId="1AA740C1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56E73371" w14:textId="32C4C110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73560B3C" w14:textId="02C462FA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64F204A5" w14:textId="280E27F7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6CBB82D3" w14:textId="5A53397E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6FEF48EF" w14:textId="11ED2EBE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4D370CF3" w14:textId="688FEB68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51FCE260" w14:textId="2217DF75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391FDBBE" w:rsidP="391FDBBE" w:rsidRDefault="391FDBBE" w14:paraId="5E634071" w14:textId="4F2D6335">
      <w:pPr>
        <w:spacing w:line="480" w:lineRule="auto"/>
        <w:ind w:firstLine="72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0882342D" w:rsidP="391FDBBE" w:rsidRDefault="0882342D" w14:paraId="4E532FDE" w14:textId="2F8B736C">
      <w:pPr>
        <w:spacing w:line="480" w:lineRule="auto"/>
        <w:ind w:firstLine="720"/>
        <w:jc w:val="center"/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</w:pPr>
      <w:r w:rsidRPr="391FDBBE" w:rsidR="0882342D"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  <w:t>Bibliography</w:t>
      </w:r>
    </w:p>
    <w:p w:rsidR="0882342D" w:rsidP="391FDBBE" w:rsidRDefault="0882342D" w14:paraId="32473818" w14:textId="4838AB72">
      <w:pPr>
        <w:spacing w:line="480" w:lineRule="auto"/>
        <w:ind w:firstLine="0"/>
        <w:jc w:val="both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Davies, Owen, </w:t>
      </w:r>
      <w:r w:rsidRPr="391FDBB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The Haunted: A Social History of Ghosts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(Basingstoke: Palgrave Macmillan, 2009)</w:t>
      </w:r>
    </w:p>
    <w:p w:rsidR="0882342D" w:rsidP="391FDBBE" w:rsidRDefault="0882342D" w14:paraId="647B1B74" w14:textId="7D35C2A2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7FE5F349" w14:textId="023DBCF2">
      <w:pPr>
        <w:pStyle w:val="Normal"/>
        <w:spacing w:line="480" w:lineRule="auto"/>
        <w:ind w:firstLine="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Lamont, Peter, ‘Spiritualism and a Mid-Victorian Crisis of Evidence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’,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91FDBB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The Historical Journal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47.4 (2004), 895–924</w:t>
      </w:r>
    </w:p>
    <w:p w:rsidR="0882342D" w:rsidP="391FDBBE" w:rsidRDefault="0882342D" w14:paraId="0EE81843" w14:textId="11C583E4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77461694" w14:textId="270364CB">
      <w:pPr>
        <w:pStyle w:val="Normal"/>
        <w:spacing w:line="480" w:lineRule="auto"/>
        <w:ind w:firstLine="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Noakes, Richard, </w:t>
      </w:r>
      <w:r w:rsidRPr="391FDBB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Physics and Psychics: The Occult and the Sciences in Modern Britain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(Cambridge: Cambridge University Press, 2019)</w:t>
      </w:r>
    </w:p>
    <w:p w:rsidR="0882342D" w:rsidP="391FDBBE" w:rsidRDefault="0882342D" w14:paraId="0508378F" w14:textId="2A4E0734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172CAD15" w14:textId="642BBED7">
      <w:pPr>
        <w:pStyle w:val="Normal"/>
        <w:spacing w:line="480" w:lineRule="auto"/>
        <w:ind w:firstLine="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Noakes, Richard, ‘New Imponderables, New Sciences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’,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in </w:t>
      </w:r>
      <w:r w:rsidRPr="391FDBB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Physics and Psychics: The Occult and the Sciences in Modern Britain, Science in History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(Cambridge: Cambridge University Press, 2019), pp. 21–75</w:t>
      </w:r>
    </w:p>
    <w:p w:rsidR="0882342D" w:rsidP="391FDBBE" w:rsidRDefault="0882342D" w14:paraId="0B585905" w14:textId="051D2442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426E6297" w14:textId="6D3B6314">
      <w:pPr>
        <w:pStyle w:val="Normal"/>
        <w:spacing w:line="480" w:lineRule="auto"/>
        <w:ind w:firstLine="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Natale, Simone, </w:t>
      </w:r>
      <w:r w:rsidRPr="391FDBB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Supernatural Entertainments: Victorian Spiritualism and the Rise of Modern Media Culture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(University Park, PA: Pennsylvania State University Press, 2016)</w:t>
      </w:r>
    </w:p>
    <w:p w:rsidR="0882342D" w:rsidP="391FDBBE" w:rsidRDefault="0882342D" w14:paraId="7A546830" w14:textId="20801CA9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4B092B34" w14:textId="275F1F44">
      <w:pPr>
        <w:pStyle w:val="Normal"/>
        <w:spacing w:line="480" w:lineRule="auto"/>
        <w:ind w:firstLine="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Natale, Simone, ‘The Medium on the Stage: Trance and Performance in Nineteenth-Century Spiritualism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’,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391FDBB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Early Popular Visual Culture</w:t>
      </w: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9.3 (2011), 1–21</w:t>
      </w:r>
    </w:p>
    <w:p w:rsidR="0882342D" w:rsidP="391FDBBE" w:rsidRDefault="0882342D" w14:paraId="6A6C2854" w14:textId="704F459A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67616797" w14:noSpellErr="1" w14:textId="243FC7A3">
      <w:pPr>
        <w:pStyle w:val="Normal"/>
        <w:spacing w:line="480" w:lineRule="auto"/>
        <w:ind w:firstLine="0"/>
        <w:jc w:val="both"/>
      </w:pP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Schmit, David T., ‘Psychic Investigators: Anthropology, Modern Spiritualism, and Credible Witnessing in the Late Victorian Age</w:t>
      </w: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’,</w:t>
      </w: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 xml:space="preserve">Journal of the History of the 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Behavioral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 xml:space="preserve"> Sciences</w:t>
      </w: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59.3 (2023), 345–367</w:t>
      </w:r>
    </w:p>
    <w:p w:rsidR="0882342D" w:rsidP="391FDBBE" w:rsidRDefault="0882342D" w14:paraId="51A6B78F" w14:textId="60A82A7D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7DC03D94" w14:noSpellErr="1" w14:textId="5A6B2AE8">
      <w:pPr>
        <w:pStyle w:val="Normal"/>
        <w:spacing w:line="480" w:lineRule="auto"/>
        <w:ind w:firstLine="0"/>
        <w:jc w:val="both"/>
      </w:pP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Strange, Julie-Marie, 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 xml:space="preserve">Death, 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Grief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 xml:space="preserve"> and Poverty in Britain, 1870–1914</w:t>
      </w: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1st ed. (Cambridge: Cambridge University Press, 2005)</w:t>
      </w:r>
    </w:p>
    <w:p w:rsidR="0882342D" w:rsidP="391FDBBE" w:rsidRDefault="0882342D" w14:paraId="443627B0" w14:textId="65CBEEA4">
      <w:pPr>
        <w:pStyle w:val="Normal"/>
        <w:spacing w:line="480" w:lineRule="auto"/>
        <w:ind w:firstLine="720"/>
        <w:jc w:val="both"/>
      </w:pPr>
      <w:r w:rsidRPr="391FDBB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0882342D" w:rsidP="391FDBBE" w:rsidRDefault="0882342D" w14:paraId="76EA65A3" w14:noSpellErr="1" w14:textId="414BB2ED">
      <w:pPr>
        <w:pStyle w:val="Normal"/>
        <w:spacing w:line="480" w:lineRule="auto"/>
        <w:ind w:firstLine="0"/>
        <w:jc w:val="both"/>
      </w:pP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Young, Simon, </w:t>
      </w:r>
      <w:r w:rsidRPr="1D8F047E" w:rsidR="0882342D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  <w:u w:val="none"/>
        </w:rPr>
        <w:t>The Nail in the Skull and Other Victorian Urban Legends</w:t>
      </w:r>
      <w:r w:rsidRPr="1D8F047E" w:rsidR="0882342D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, 1st ed. (Jackson: University Press of Mississippi, 2022)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33C18F13" w:rsidRDefault="33C18F13" w14:paraId="4E6F94C4" w14:textId="67ED9634">
      <w:pPr>
        <w:spacing w:after="0" w:line="240" w:lineRule="auto"/>
      </w:pPr>
      <w:r>
        <w:separator/>
      </w:r>
    </w:p>
  </w:footnote>
  <w:footnote w:type="continuationSeparator" w:id="0">
    <w:p w:rsidR="33C18F13" w:rsidRDefault="33C18F13" w14:paraId="3E770662" w14:textId="4DB622DE">
      <w:pPr>
        <w:spacing w:after="0" w:line="240" w:lineRule="auto"/>
      </w:pPr>
      <w:r>
        <w:continuationSeparator/>
      </w:r>
    </w:p>
  </w:footnote>
  <w:footnote w:id="17017">
    <w:p w:rsidR="33C18F13" w:rsidP="33C18F13" w:rsidRDefault="33C18F13" w14:paraId="72485E5B" w14:textId="5D9D88A5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Simon Young, </w:t>
      </w:r>
      <w:r w:rsidRPr="33C18F13" w:rsidR="33C18F13">
        <w:rPr>
          <w:i w:val="1"/>
          <w:iCs w:val="1"/>
        </w:rPr>
        <w:t xml:space="preserve">The Nail in the Skull and Other Victorian Urban Legends, </w:t>
      </w:r>
      <w:r w:rsidRPr="33C18F13" w:rsidR="33C18F13">
        <w:rPr>
          <w:i w:val="0"/>
          <w:iCs w:val="0"/>
        </w:rPr>
        <w:t>First edition (University Press of Mississippi, 2022) p. 10.</w:t>
      </w:r>
    </w:p>
  </w:footnote>
  <w:footnote w:id="9733">
    <w:p w:rsidR="33C18F13" w:rsidP="33C18F13" w:rsidRDefault="33C18F13" w14:paraId="3E294F7F" w14:textId="42D6DC2B">
      <w:pPr>
        <w:pStyle w:val="FootnoteText"/>
        <w:bidi w:val="0"/>
      </w:pPr>
      <w:r w:rsidRPr="33C18F13">
        <w:rPr>
          <w:rStyle w:val="FootnoteReference"/>
        </w:rPr>
        <w:footnoteRef/>
      </w:r>
      <w:r w:rsidR="33C18F13">
        <w:rPr/>
        <w:t xml:space="preserve"> Julie-Marie Strange, Death, </w:t>
      </w:r>
      <w:r w:rsidR="33C18F13">
        <w:rPr/>
        <w:t>Greif</w:t>
      </w:r>
      <w:r w:rsidR="33C18F13">
        <w:rPr/>
        <w:t xml:space="preserve"> and Poverty in Britian, 1870-1914, 1</w:t>
      </w:r>
      <w:r w:rsidRPr="33C18F13" w:rsidR="33C18F13">
        <w:rPr>
          <w:vertAlign w:val="superscript"/>
        </w:rPr>
        <w:t>st</w:t>
      </w:r>
      <w:r w:rsidR="33C18F13">
        <w:rPr/>
        <w:t xml:space="preserve"> ed (Cambridge University Press, 2005) p. 131. </w:t>
      </w:r>
    </w:p>
  </w:footnote>
  <w:footnote w:id="385">
    <w:p w:rsidR="33C18F13" w:rsidP="33C18F13" w:rsidRDefault="33C18F13" w14:paraId="7D6EBD35" w14:textId="2AE32C7A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Simone Natale, </w:t>
      </w:r>
      <w:r w:rsidRPr="33C18F13" w:rsidR="33C18F13">
        <w:rPr>
          <w:i w:val="1"/>
          <w:iCs w:val="1"/>
        </w:rPr>
        <w:t xml:space="preserve">Supernatural Entertainments: Victorian </w:t>
      </w:r>
      <w:r w:rsidRPr="33C18F13" w:rsidR="33C18F13">
        <w:rPr>
          <w:i w:val="1"/>
          <w:iCs w:val="1"/>
        </w:rPr>
        <w:t>Spitualism</w:t>
      </w:r>
      <w:r w:rsidRPr="33C18F13" w:rsidR="33C18F13">
        <w:rPr>
          <w:i w:val="1"/>
          <w:iCs w:val="1"/>
        </w:rPr>
        <w:t xml:space="preserve"> and the Rise of Modern Media Culture </w:t>
      </w:r>
      <w:r w:rsidRPr="33C18F13" w:rsidR="33C18F13">
        <w:rPr>
          <w:i w:val="0"/>
          <w:iCs w:val="0"/>
        </w:rPr>
        <w:t>(Pennsylvania State University Press, 2016</w:t>
      </w:r>
      <w:r w:rsidRPr="33C18F13" w:rsidR="33C18F13">
        <w:rPr>
          <w:i w:val="0"/>
          <w:iCs w:val="0"/>
        </w:rPr>
        <w:t>) p</w:t>
      </w:r>
      <w:r w:rsidRPr="33C18F13" w:rsidR="33C18F13">
        <w:rPr>
          <w:i w:val="0"/>
          <w:iCs w:val="0"/>
        </w:rPr>
        <w:t xml:space="preserve">. 8. </w:t>
      </w:r>
    </w:p>
  </w:footnote>
  <w:footnote w:id="2387">
    <w:p w:rsidR="33C18F13" w:rsidP="33C18F13" w:rsidRDefault="33C18F13" w14:paraId="24D62381" w14:textId="4984A188">
      <w:pPr>
        <w:pStyle w:val="FootnoteText"/>
        <w:bidi w:val="0"/>
      </w:pPr>
      <w:r w:rsidRPr="33C18F13">
        <w:rPr>
          <w:rStyle w:val="FootnoteReference"/>
        </w:rPr>
        <w:footnoteRef/>
      </w:r>
      <w:r w:rsidR="33C18F13">
        <w:rPr/>
        <w:t xml:space="preserve"> Peter Lamont, ‘Spiritualism and a Mid-Victorian Crisis of Evidence’, The Historical Jour</w:t>
      </w:r>
      <w:r w:rsidR="33C18F13">
        <w:rPr/>
        <w:t>na</w:t>
      </w:r>
      <w:r w:rsidR="33C18F13">
        <w:rPr/>
        <w:t>l, 47.4 (2004), p. 917.</w:t>
      </w:r>
    </w:p>
  </w:footnote>
  <w:footnote w:id="1846">
    <w:p w:rsidR="33C18F13" w:rsidP="33C18F13" w:rsidRDefault="33C18F13" w14:paraId="1C787D6F" w14:textId="5C4171D5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Natale, </w:t>
      </w:r>
      <w:r w:rsidRPr="33C18F13" w:rsidR="33C18F13">
        <w:rPr>
          <w:i w:val="1"/>
          <w:iCs w:val="1"/>
        </w:rPr>
        <w:t>Supernatural Entertainments,</w:t>
      </w:r>
      <w:r w:rsidRPr="33C18F13" w:rsidR="33C18F13">
        <w:rPr>
          <w:i w:val="0"/>
          <w:iCs w:val="0"/>
        </w:rPr>
        <w:t xml:space="preserve"> p. 2.</w:t>
      </w:r>
    </w:p>
  </w:footnote>
  <w:footnote w:id="18248">
    <w:p w:rsidR="33C18F13" w:rsidP="33C18F13" w:rsidRDefault="33C18F13" w14:paraId="132D669F" w14:textId="5A17F2F5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Natale, </w:t>
      </w:r>
      <w:r w:rsidRPr="33C18F13" w:rsidR="33C18F13">
        <w:rPr>
          <w:i w:val="1"/>
          <w:iCs w:val="1"/>
        </w:rPr>
        <w:t xml:space="preserve">Supernatural Entertainments, </w:t>
      </w:r>
      <w:r w:rsidRPr="33C18F13" w:rsidR="33C18F13">
        <w:rPr>
          <w:i w:val="0"/>
          <w:iCs w:val="0"/>
        </w:rPr>
        <w:t>p. 2.</w:t>
      </w:r>
    </w:p>
  </w:footnote>
  <w:footnote w:id="17611">
    <w:p w:rsidR="33C18F13" w:rsidP="33C18F13" w:rsidRDefault="33C18F13" w14:paraId="51D6B018" w14:textId="1FC12B70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Owen Davies, </w:t>
      </w:r>
      <w:r w:rsidRPr="33C18F13" w:rsidR="33C18F13">
        <w:rPr>
          <w:i w:val="1"/>
          <w:iCs w:val="1"/>
        </w:rPr>
        <w:t xml:space="preserve">The Haunted: A Social History of Ghosts </w:t>
      </w:r>
      <w:r w:rsidRPr="33C18F13" w:rsidR="33C18F13">
        <w:rPr>
          <w:i w:val="0"/>
          <w:iCs w:val="0"/>
        </w:rPr>
        <w:t>(Palgrave Macmillan, 2009) p. 79.</w:t>
      </w:r>
    </w:p>
  </w:footnote>
  <w:footnote w:id="13650">
    <w:p w:rsidR="33C18F13" w:rsidP="33C18F13" w:rsidRDefault="33C18F13" w14:paraId="69201A0F" w14:textId="69ACF725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Natale, </w:t>
      </w:r>
      <w:r w:rsidRPr="33C18F13" w:rsidR="33C18F13">
        <w:rPr>
          <w:i w:val="1"/>
          <w:iCs w:val="1"/>
        </w:rPr>
        <w:t xml:space="preserve">Supernatural Entertainments, </w:t>
      </w:r>
      <w:r w:rsidRPr="33C18F13" w:rsidR="33C18F13">
        <w:rPr>
          <w:i w:val="0"/>
          <w:iCs w:val="0"/>
        </w:rPr>
        <w:t xml:space="preserve">p. 3. </w:t>
      </w:r>
    </w:p>
  </w:footnote>
  <w:footnote w:id="14522">
    <w:p w:rsidR="33C18F13" w:rsidP="33C18F13" w:rsidRDefault="33C18F13" w14:paraId="4FEE0DA6" w14:textId="613FBFCD">
      <w:pPr>
        <w:pStyle w:val="FootnoteText"/>
        <w:bidi w:val="0"/>
      </w:pPr>
      <w:r w:rsidRPr="33C18F13">
        <w:rPr>
          <w:rStyle w:val="FootnoteReference"/>
        </w:rPr>
        <w:footnoteRef/>
      </w:r>
      <w:r w:rsidR="33C18F13">
        <w:rPr/>
        <w:t xml:space="preserve"> Lamont, ‘Spiritualism and a Mid-Victorian Crisis of Evidence</w:t>
      </w:r>
      <w:r w:rsidR="33C18F13">
        <w:rPr/>
        <w:t>’,</w:t>
      </w:r>
      <w:r w:rsidR="33C18F13">
        <w:rPr/>
        <w:t xml:space="preserve"> p.898.</w:t>
      </w:r>
    </w:p>
  </w:footnote>
  <w:footnote w:id="13809">
    <w:p w:rsidR="33C18F13" w:rsidP="33C18F13" w:rsidRDefault="33C18F13" w14:paraId="7BF0368A" w14:textId="4FA56E85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Young, </w:t>
      </w:r>
      <w:r w:rsidRPr="33C18F13" w:rsidR="33C18F13">
        <w:rPr>
          <w:i w:val="1"/>
          <w:iCs w:val="1"/>
        </w:rPr>
        <w:t xml:space="preserve">The Nail in the Skull and Other Urban Legends, </w:t>
      </w:r>
      <w:r w:rsidRPr="33C18F13" w:rsidR="33C18F13">
        <w:rPr>
          <w:i w:val="0"/>
          <w:iCs w:val="0"/>
        </w:rPr>
        <w:t>p. 10.</w:t>
      </w:r>
    </w:p>
  </w:footnote>
  <w:footnote w:id="2461">
    <w:p w:rsidR="33C18F13" w:rsidP="33C18F13" w:rsidRDefault="33C18F13" w14:paraId="4399FC71" w14:textId="5CD20B10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Strange, </w:t>
      </w:r>
      <w:r w:rsidRPr="33C18F13" w:rsidR="33C18F13">
        <w:rPr>
          <w:i w:val="1"/>
          <w:iCs w:val="1"/>
        </w:rPr>
        <w:t>Death, Grief and Poverty in Britian</w:t>
      </w:r>
      <w:r w:rsidRPr="33C18F13" w:rsidR="33C18F13">
        <w:rPr>
          <w:i w:val="0"/>
          <w:iCs w:val="0"/>
        </w:rPr>
        <w:t>, p. 131.</w:t>
      </w:r>
    </w:p>
  </w:footnote>
  <w:footnote w:id="14195">
    <w:p w:rsidR="33C18F13" w:rsidP="33C18F13" w:rsidRDefault="33C18F13" w14:paraId="49AAB1A0" w14:textId="2BB5BA9F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="33C18F13">
        <w:rPr/>
        <w:t xml:space="preserve"> Strange, </w:t>
      </w:r>
      <w:r w:rsidRPr="33C18F13" w:rsidR="33C18F13">
        <w:rPr>
          <w:i w:val="1"/>
          <w:iCs w:val="1"/>
        </w:rPr>
        <w:t xml:space="preserve">Death, Grief and Poverty in Britian, </w:t>
      </w:r>
      <w:r w:rsidRPr="33C18F13" w:rsidR="33C18F13">
        <w:rPr>
          <w:i w:val="0"/>
          <w:iCs w:val="0"/>
        </w:rPr>
        <w:t xml:space="preserve">p. 195. </w:t>
      </w:r>
    </w:p>
  </w:footnote>
  <w:footnote w:id="18048">
    <w:p w:rsidR="33C18F13" w:rsidP="33C18F13" w:rsidRDefault="33C18F13" w14:paraId="7EE646A4" w14:textId="094BBEE3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Pr="33C18F13" w:rsidR="33C18F13">
        <w:rPr>
          <w:i w:val="1"/>
          <w:iCs w:val="1"/>
        </w:rPr>
        <w:t xml:space="preserve"> Strange, Death, Grief and Poverty in Britian, </w:t>
      </w:r>
      <w:r w:rsidRPr="33C18F13" w:rsidR="33C18F13">
        <w:rPr>
          <w:i w:val="0"/>
          <w:iCs w:val="0"/>
        </w:rPr>
        <w:t>p. 221.</w:t>
      </w:r>
    </w:p>
  </w:footnote>
  <w:footnote w:id="31530">
    <w:p w:rsidR="33C18F13" w:rsidP="391FDBBE" w:rsidRDefault="33C18F13" w14:paraId="14BBEF7B" w14:textId="0FD775D7" w14:noSpellErr="1">
      <w:pPr>
        <w:pStyle w:val="FootnoteText"/>
        <w:bidi w:val="0"/>
        <w:rPr>
          <w:i w:val="0"/>
          <w:iCs w:val="0"/>
        </w:rPr>
      </w:pPr>
      <w:r w:rsidRPr="33C18F13">
        <w:rPr>
          <w:rStyle w:val="FootnoteReference"/>
        </w:rPr>
        <w:footnoteRef/>
      </w:r>
      <w:r w:rsidRPr="391FDBBE" w:rsidR="391FDBBE">
        <w:rPr>
          <w:i w:val="1"/>
          <w:iCs w:val="1"/>
        </w:rPr>
        <w:t xml:space="preserve"> </w:t>
      </w:r>
      <w:r w:rsidRPr="391FDBBE" w:rsidR="391FDBBE">
        <w:rPr>
          <w:i w:val="0"/>
          <w:iCs w:val="0"/>
        </w:rPr>
        <w:t xml:space="preserve">Richard Noake, </w:t>
      </w:r>
      <w:r w:rsidRPr="391FDBBE" w:rsidR="391FDBBE">
        <w:rPr>
          <w:i w:val="1"/>
          <w:iCs w:val="1"/>
        </w:rPr>
        <w:t xml:space="preserve">Physics and </w:t>
      </w:r>
      <w:r w:rsidRPr="391FDBBE" w:rsidR="391FDBBE">
        <w:rPr>
          <w:i w:val="1"/>
          <w:iCs w:val="1"/>
        </w:rPr>
        <w:t>Psychics:</w:t>
      </w:r>
      <w:r w:rsidRPr="391FDBBE" w:rsidR="391FDBBE">
        <w:rPr>
          <w:i w:val="1"/>
          <w:iCs w:val="1"/>
        </w:rPr>
        <w:t xml:space="preserve"> The Occult and the Sciences in Modern Britain </w:t>
      </w:r>
      <w:r w:rsidRPr="391FDBBE" w:rsidR="391FDBBE">
        <w:rPr>
          <w:i w:val="0"/>
          <w:iCs w:val="0"/>
        </w:rPr>
        <w:t xml:space="preserve">(Cambridge University Press, 2019) p. 47. </w:t>
      </w:r>
    </w:p>
  </w:footnote>
  <w:footnote w:id="1928">
    <w:p w:rsidR="391FDBBE" w:rsidP="391FDBBE" w:rsidRDefault="391FDBBE" w14:paraId="21E4E81D" w14:textId="039284C8">
      <w:pPr>
        <w:pStyle w:val="FootnoteText"/>
        <w:bidi w:val="0"/>
        <w:spacing w:before="0" w:beforeAutospacing="off" w:after="240" w:afterAutospacing="off"/>
      </w:pPr>
      <w:r w:rsidRPr="391FDBBE">
        <w:rPr>
          <w:rStyle w:val="FootnoteReference"/>
        </w:rPr>
        <w:footnoteRef/>
      </w:r>
      <w:r w:rsidR="391FDBBE">
        <w:rPr/>
        <w:t xml:space="preserve"> Noakes, Richard, ‘New Imponderables, New Sciences</w:t>
      </w:r>
      <w:r w:rsidR="391FDBBE">
        <w:rPr/>
        <w:t>’,</w:t>
      </w:r>
      <w:r w:rsidR="391FDBBE">
        <w:rPr/>
        <w:t xml:space="preserve"> in </w:t>
      </w:r>
      <w:r w:rsidRPr="391FDBBE" w:rsidR="391FDBBE">
        <w:rPr>
          <w:i w:val="1"/>
          <w:iCs w:val="1"/>
        </w:rPr>
        <w:t>Physics and Psychics: The Occult and the Sciences in Modern Britain,</w:t>
      </w:r>
      <w:r w:rsidR="391FDBBE">
        <w:rPr/>
        <w:t xml:space="preserve"> Science in History (Cambridge: Cambridge University Press, 2019), pp. 21–75.</w:t>
      </w:r>
    </w:p>
  </w:footnote>
  <w:footnote w:id="726">
    <w:p w:rsidR="391FDBBE" w:rsidP="391FDBBE" w:rsidRDefault="391FDBBE" w14:paraId="45BE1F6A" w14:textId="1A42FB16">
      <w:pPr>
        <w:pStyle w:val="FootnoteText"/>
        <w:bidi w:val="0"/>
      </w:pPr>
      <w:r w:rsidRPr="391FDBBE">
        <w:rPr>
          <w:rStyle w:val="FootnoteReference"/>
        </w:rPr>
        <w:footnoteRef/>
      </w:r>
      <w:r w:rsidR="391FDBBE">
        <w:rPr/>
        <w:t xml:space="preserve"> Natale, Simone, ‘The Medium on the Stage: Trance and Performance in Nineteenth-Century Spiritualism</w:t>
      </w:r>
      <w:r w:rsidR="391FDBBE">
        <w:rPr/>
        <w:t>’,</w:t>
      </w:r>
      <w:r w:rsidR="391FDBBE">
        <w:rPr/>
        <w:t xml:space="preserve"> Early Popular Visual Culture, 9.3 (2011), p. 3. </w:t>
      </w:r>
    </w:p>
  </w:footnote>
  <w:footnote w:id="1728">
    <w:p w:rsidR="391FDBBE" w:rsidP="391FDBBE" w:rsidRDefault="391FDBBE" w14:paraId="2531FDC9" w14:textId="464420A1">
      <w:pPr>
        <w:pStyle w:val="FootnoteText"/>
        <w:bidi w:val="0"/>
        <w:rPr>
          <w:i w:val="0"/>
          <w:iCs w:val="0"/>
        </w:rPr>
      </w:pPr>
      <w:r w:rsidRPr="391FDBBE">
        <w:rPr>
          <w:rStyle w:val="FootnoteReference"/>
        </w:rPr>
        <w:footnoteRef/>
      </w:r>
      <w:r w:rsidR="391FDBBE">
        <w:rPr/>
        <w:t xml:space="preserve"> Noakes, </w:t>
      </w:r>
      <w:r w:rsidRPr="391FDBBE" w:rsidR="391FDBBE">
        <w:rPr>
          <w:i w:val="1"/>
          <w:iCs w:val="1"/>
        </w:rPr>
        <w:t>Physics</w:t>
      </w:r>
      <w:r w:rsidRPr="391FDBBE" w:rsidR="391FDBBE">
        <w:rPr>
          <w:i w:val="1"/>
          <w:iCs w:val="1"/>
        </w:rPr>
        <w:t xml:space="preserve"> and Psychics,</w:t>
      </w:r>
      <w:r w:rsidRPr="391FDBBE" w:rsidR="391FDBBE">
        <w:rPr>
          <w:i w:val="0"/>
          <w:iCs w:val="0"/>
        </w:rPr>
        <w:t xml:space="preserve"> p. 261.</w:t>
      </w:r>
    </w:p>
  </w:footnote>
  <w:footnote w:id="3601">
    <w:p w:rsidR="391FDBBE" w:rsidP="391FDBBE" w:rsidRDefault="391FDBBE" w14:paraId="768C2015" w14:textId="6467A05C">
      <w:pPr>
        <w:pStyle w:val="FootnoteText"/>
        <w:bidi w:val="0"/>
      </w:pPr>
      <w:r w:rsidRPr="391FDBBE">
        <w:rPr>
          <w:rStyle w:val="FootnoteReference"/>
        </w:rPr>
        <w:footnoteRef/>
      </w:r>
      <w:r w:rsidR="391FDBBE">
        <w:rPr/>
        <w:t xml:space="preserve"> David T. Schmit, ‘Psychic Investigators: Anthropology, Modern Spiritualism, and Credible Witnessing in the Late Victorian Age</w:t>
      </w:r>
      <w:r w:rsidR="391FDBBE">
        <w:rPr/>
        <w:t>’,</w:t>
      </w:r>
      <w:r w:rsidR="391FDBBE">
        <w:rPr/>
        <w:t xml:space="preserve"> </w:t>
      </w:r>
      <w:r w:rsidRPr="391FDBBE" w:rsidR="391FDBBE">
        <w:rPr>
          <w:i w:val="1"/>
          <w:iCs w:val="1"/>
        </w:rPr>
        <w:t xml:space="preserve">Journal of the History of the </w:t>
      </w:r>
      <w:r w:rsidRPr="391FDBBE" w:rsidR="391FDBBE">
        <w:rPr>
          <w:i w:val="1"/>
          <w:iCs w:val="1"/>
        </w:rPr>
        <w:t>Behavioral</w:t>
      </w:r>
      <w:r w:rsidRPr="391FDBBE" w:rsidR="391FDBBE">
        <w:rPr>
          <w:i w:val="1"/>
          <w:iCs w:val="1"/>
        </w:rPr>
        <w:t xml:space="preserve"> Sciences</w:t>
      </w:r>
      <w:r w:rsidR="391FDBBE">
        <w:rPr/>
        <w:t>, 59.3 (2023), p. 345.</w:t>
      </w:r>
    </w:p>
  </w:footnote>
  <w:footnote w:id="4409">
    <w:p w:rsidR="391FDBBE" w:rsidP="391FDBBE" w:rsidRDefault="391FDBBE" w14:paraId="668CB5C3" w14:textId="14DBDDBF">
      <w:pPr>
        <w:pStyle w:val="FootnoteText"/>
        <w:bidi w:val="0"/>
        <w:rPr>
          <w:i w:val="0"/>
          <w:iCs w:val="0"/>
        </w:rPr>
      </w:pPr>
      <w:r w:rsidRPr="391FDBBE">
        <w:rPr>
          <w:rStyle w:val="FootnoteReference"/>
        </w:rPr>
        <w:footnoteRef/>
      </w:r>
      <w:r w:rsidR="391FDBBE">
        <w:rPr/>
        <w:t xml:space="preserve"> Davies, </w:t>
      </w:r>
      <w:r w:rsidRPr="391FDBBE" w:rsidR="391FDBBE">
        <w:rPr>
          <w:i w:val="1"/>
          <w:iCs w:val="1"/>
        </w:rPr>
        <w:t xml:space="preserve">The Haunted, </w:t>
      </w:r>
      <w:r w:rsidRPr="391FDBBE" w:rsidR="391FDBBE">
        <w:rPr>
          <w:i w:val="0"/>
          <w:iCs w:val="0"/>
        </w:rPr>
        <w:t>p.79.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24249"/>
    <w:rsid w:val="00184926"/>
    <w:rsid w:val="00E5F488"/>
    <w:rsid w:val="01452ED0"/>
    <w:rsid w:val="02472562"/>
    <w:rsid w:val="02F01CBF"/>
    <w:rsid w:val="0305F3D7"/>
    <w:rsid w:val="033B6F4E"/>
    <w:rsid w:val="0348DEB6"/>
    <w:rsid w:val="0371190C"/>
    <w:rsid w:val="048B8753"/>
    <w:rsid w:val="048FF5E5"/>
    <w:rsid w:val="0492F3CB"/>
    <w:rsid w:val="0516FF35"/>
    <w:rsid w:val="05FBFEF8"/>
    <w:rsid w:val="0689DA78"/>
    <w:rsid w:val="06D4A969"/>
    <w:rsid w:val="0792406D"/>
    <w:rsid w:val="080F3DB9"/>
    <w:rsid w:val="0825CEF4"/>
    <w:rsid w:val="0859EB67"/>
    <w:rsid w:val="0882342D"/>
    <w:rsid w:val="08E870BE"/>
    <w:rsid w:val="09566C09"/>
    <w:rsid w:val="09690BBC"/>
    <w:rsid w:val="09BCC01B"/>
    <w:rsid w:val="09C9BADB"/>
    <w:rsid w:val="0A1165D1"/>
    <w:rsid w:val="0A27077F"/>
    <w:rsid w:val="0A549CF2"/>
    <w:rsid w:val="0A61ED55"/>
    <w:rsid w:val="0B663DC2"/>
    <w:rsid w:val="0B8FD738"/>
    <w:rsid w:val="0BA3ADFB"/>
    <w:rsid w:val="0BA58B83"/>
    <w:rsid w:val="0DC24249"/>
    <w:rsid w:val="0E15D772"/>
    <w:rsid w:val="0F0CD4DC"/>
    <w:rsid w:val="0F7E9F22"/>
    <w:rsid w:val="1058768E"/>
    <w:rsid w:val="10663415"/>
    <w:rsid w:val="115D9B2A"/>
    <w:rsid w:val="11C7FBF2"/>
    <w:rsid w:val="11D6020E"/>
    <w:rsid w:val="12151EA0"/>
    <w:rsid w:val="127AA0B7"/>
    <w:rsid w:val="12E6DA58"/>
    <w:rsid w:val="12EFA20F"/>
    <w:rsid w:val="1335A011"/>
    <w:rsid w:val="13A5263A"/>
    <w:rsid w:val="13B9E0C3"/>
    <w:rsid w:val="13C9F919"/>
    <w:rsid w:val="13D984E3"/>
    <w:rsid w:val="14C22B2A"/>
    <w:rsid w:val="14E44A0E"/>
    <w:rsid w:val="152B96D6"/>
    <w:rsid w:val="154E0740"/>
    <w:rsid w:val="1561CEE2"/>
    <w:rsid w:val="157F16EC"/>
    <w:rsid w:val="15B78FDD"/>
    <w:rsid w:val="15FE5984"/>
    <w:rsid w:val="165E9E63"/>
    <w:rsid w:val="176935EE"/>
    <w:rsid w:val="17966408"/>
    <w:rsid w:val="179FCEE3"/>
    <w:rsid w:val="181E2B34"/>
    <w:rsid w:val="185243BE"/>
    <w:rsid w:val="18C9C166"/>
    <w:rsid w:val="18FB0499"/>
    <w:rsid w:val="19B2DDF0"/>
    <w:rsid w:val="1A56F7DD"/>
    <w:rsid w:val="1AA8C3B3"/>
    <w:rsid w:val="1ADA7330"/>
    <w:rsid w:val="1B021DB5"/>
    <w:rsid w:val="1B97A504"/>
    <w:rsid w:val="1BFEB182"/>
    <w:rsid w:val="1C2DE7BC"/>
    <w:rsid w:val="1C787C69"/>
    <w:rsid w:val="1C7EF2B2"/>
    <w:rsid w:val="1C8E21CC"/>
    <w:rsid w:val="1C9D9D52"/>
    <w:rsid w:val="1CDF38C1"/>
    <w:rsid w:val="1CF5A105"/>
    <w:rsid w:val="1D4DEE86"/>
    <w:rsid w:val="1D8F047E"/>
    <w:rsid w:val="1DB9590B"/>
    <w:rsid w:val="2015F12E"/>
    <w:rsid w:val="20389DBF"/>
    <w:rsid w:val="20791C26"/>
    <w:rsid w:val="20A745E1"/>
    <w:rsid w:val="212DCAE4"/>
    <w:rsid w:val="2137C833"/>
    <w:rsid w:val="2171BE43"/>
    <w:rsid w:val="2178C0AE"/>
    <w:rsid w:val="23092E54"/>
    <w:rsid w:val="239215CB"/>
    <w:rsid w:val="239DFD4F"/>
    <w:rsid w:val="23A555AB"/>
    <w:rsid w:val="23C3D5C1"/>
    <w:rsid w:val="23E0A38C"/>
    <w:rsid w:val="23F45E14"/>
    <w:rsid w:val="2409B31B"/>
    <w:rsid w:val="2455E791"/>
    <w:rsid w:val="246B5A71"/>
    <w:rsid w:val="24B37A21"/>
    <w:rsid w:val="24BAE71E"/>
    <w:rsid w:val="24DF49F9"/>
    <w:rsid w:val="260B9100"/>
    <w:rsid w:val="271F8786"/>
    <w:rsid w:val="2760D126"/>
    <w:rsid w:val="27EF5458"/>
    <w:rsid w:val="2806B9AF"/>
    <w:rsid w:val="281F1D51"/>
    <w:rsid w:val="28E0302C"/>
    <w:rsid w:val="28E4962B"/>
    <w:rsid w:val="292884C1"/>
    <w:rsid w:val="293432D9"/>
    <w:rsid w:val="29485D2E"/>
    <w:rsid w:val="2A720E38"/>
    <w:rsid w:val="2A7AF574"/>
    <w:rsid w:val="2A8428C1"/>
    <w:rsid w:val="2B4A2879"/>
    <w:rsid w:val="2BE47DDA"/>
    <w:rsid w:val="2C187D62"/>
    <w:rsid w:val="2C1D7FE3"/>
    <w:rsid w:val="2C20BB97"/>
    <w:rsid w:val="2C2A2FAD"/>
    <w:rsid w:val="2C2A32AD"/>
    <w:rsid w:val="2CBA89C0"/>
    <w:rsid w:val="2CE44838"/>
    <w:rsid w:val="2CE4C8DA"/>
    <w:rsid w:val="2CED3F13"/>
    <w:rsid w:val="2CF101EA"/>
    <w:rsid w:val="2DEFE2AB"/>
    <w:rsid w:val="2E476C2C"/>
    <w:rsid w:val="2E768D6B"/>
    <w:rsid w:val="2E794757"/>
    <w:rsid w:val="2E985687"/>
    <w:rsid w:val="2EE07788"/>
    <w:rsid w:val="2F762068"/>
    <w:rsid w:val="2FC53DA2"/>
    <w:rsid w:val="30047021"/>
    <w:rsid w:val="303068CC"/>
    <w:rsid w:val="304E8CCC"/>
    <w:rsid w:val="30838A04"/>
    <w:rsid w:val="308B1CD7"/>
    <w:rsid w:val="30BAD789"/>
    <w:rsid w:val="30CF9D11"/>
    <w:rsid w:val="30D17D52"/>
    <w:rsid w:val="312E356A"/>
    <w:rsid w:val="31B019B3"/>
    <w:rsid w:val="324B8AA9"/>
    <w:rsid w:val="32A5C8AA"/>
    <w:rsid w:val="32D075EF"/>
    <w:rsid w:val="32E0DF37"/>
    <w:rsid w:val="33115C2B"/>
    <w:rsid w:val="331C6889"/>
    <w:rsid w:val="3388BBE8"/>
    <w:rsid w:val="33A42296"/>
    <w:rsid w:val="33B74A7B"/>
    <w:rsid w:val="33C18F13"/>
    <w:rsid w:val="34019131"/>
    <w:rsid w:val="340BB1A6"/>
    <w:rsid w:val="34107D05"/>
    <w:rsid w:val="34326994"/>
    <w:rsid w:val="3469E404"/>
    <w:rsid w:val="34ED6B66"/>
    <w:rsid w:val="350632A1"/>
    <w:rsid w:val="3539D753"/>
    <w:rsid w:val="3572961E"/>
    <w:rsid w:val="35B7CAD5"/>
    <w:rsid w:val="36210083"/>
    <w:rsid w:val="368F01AE"/>
    <w:rsid w:val="36A3C0F9"/>
    <w:rsid w:val="371147FF"/>
    <w:rsid w:val="375EEA3D"/>
    <w:rsid w:val="3763B160"/>
    <w:rsid w:val="37A88EDB"/>
    <w:rsid w:val="37AFD01B"/>
    <w:rsid w:val="3800667D"/>
    <w:rsid w:val="3819D9DC"/>
    <w:rsid w:val="38A82C39"/>
    <w:rsid w:val="38EC0614"/>
    <w:rsid w:val="38F78FE0"/>
    <w:rsid w:val="391FDBBE"/>
    <w:rsid w:val="3943AB3D"/>
    <w:rsid w:val="39C24101"/>
    <w:rsid w:val="39DA64BA"/>
    <w:rsid w:val="3A5D122D"/>
    <w:rsid w:val="3AA9551E"/>
    <w:rsid w:val="3B0500DD"/>
    <w:rsid w:val="3C806567"/>
    <w:rsid w:val="3C99C7B4"/>
    <w:rsid w:val="3CA695CD"/>
    <w:rsid w:val="3CB90F26"/>
    <w:rsid w:val="3D333306"/>
    <w:rsid w:val="3D81469C"/>
    <w:rsid w:val="3D9A3F8D"/>
    <w:rsid w:val="3DCD20AD"/>
    <w:rsid w:val="3E1805F4"/>
    <w:rsid w:val="3ECEFE22"/>
    <w:rsid w:val="3F622B19"/>
    <w:rsid w:val="3F6DF972"/>
    <w:rsid w:val="3F7DAD8E"/>
    <w:rsid w:val="3FB7699D"/>
    <w:rsid w:val="3FF1DBCD"/>
    <w:rsid w:val="404F0440"/>
    <w:rsid w:val="40A6FE5A"/>
    <w:rsid w:val="40BE26A5"/>
    <w:rsid w:val="417A395E"/>
    <w:rsid w:val="4210A813"/>
    <w:rsid w:val="4299A86A"/>
    <w:rsid w:val="42D5517D"/>
    <w:rsid w:val="430A0741"/>
    <w:rsid w:val="432ED6D8"/>
    <w:rsid w:val="435CF58E"/>
    <w:rsid w:val="438BD122"/>
    <w:rsid w:val="445BC15B"/>
    <w:rsid w:val="4520B5E2"/>
    <w:rsid w:val="4578D6B1"/>
    <w:rsid w:val="45897787"/>
    <w:rsid w:val="45D15A96"/>
    <w:rsid w:val="45D406DE"/>
    <w:rsid w:val="4630283F"/>
    <w:rsid w:val="467109DF"/>
    <w:rsid w:val="46AFE78B"/>
    <w:rsid w:val="46C25ECC"/>
    <w:rsid w:val="46D973FC"/>
    <w:rsid w:val="47024A6D"/>
    <w:rsid w:val="48ECF948"/>
    <w:rsid w:val="49D50FDA"/>
    <w:rsid w:val="4B28757B"/>
    <w:rsid w:val="4B31F588"/>
    <w:rsid w:val="4BFB0F55"/>
    <w:rsid w:val="4C4CD8DA"/>
    <w:rsid w:val="4CD14E57"/>
    <w:rsid w:val="4D268461"/>
    <w:rsid w:val="4D51173C"/>
    <w:rsid w:val="4D5B3EC5"/>
    <w:rsid w:val="4DEDC056"/>
    <w:rsid w:val="4E7C97AD"/>
    <w:rsid w:val="4EB958E1"/>
    <w:rsid w:val="4F144CDA"/>
    <w:rsid w:val="4F3E59F9"/>
    <w:rsid w:val="4FB0C000"/>
    <w:rsid w:val="505462F7"/>
    <w:rsid w:val="5069DBB8"/>
    <w:rsid w:val="507E16BE"/>
    <w:rsid w:val="508C3FA5"/>
    <w:rsid w:val="50CC2CDF"/>
    <w:rsid w:val="51B65B23"/>
    <w:rsid w:val="51BD973C"/>
    <w:rsid w:val="522A445F"/>
    <w:rsid w:val="52A517DF"/>
    <w:rsid w:val="5364847B"/>
    <w:rsid w:val="53768F2F"/>
    <w:rsid w:val="53B362AF"/>
    <w:rsid w:val="54AA449A"/>
    <w:rsid w:val="54B472C3"/>
    <w:rsid w:val="552853F4"/>
    <w:rsid w:val="55E37E10"/>
    <w:rsid w:val="56285766"/>
    <w:rsid w:val="5675C78E"/>
    <w:rsid w:val="56E66AA5"/>
    <w:rsid w:val="57E9675E"/>
    <w:rsid w:val="57F483C4"/>
    <w:rsid w:val="57F6060C"/>
    <w:rsid w:val="58662910"/>
    <w:rsid w:val="59326635"/>
    <w:rsid w:val="59576A36"/>
    <w:rsid w:val="59A1B09A"/>
    <w:rsid w:val="59DD7D70"/>
    <w:rsid w:val="5A101694"/>
    <w:rsid w:val="5A4A609A"/>
    <w:rsid w:val="5A527A54"/>
    <w:rsid w:val="5B3768BD"/>
    <w:rsid w:val="5B6A69E4"/>
    <w:rsid w:val="5C535C72"/>
    <w:rsid w:val="5C830CE3"/>
    <w:rsid w:val="5CDFE7D8"/>
    <w:rsid w:val="5CEB2DEB"/>
    <w:rsid w:val="5DE5C8C0"/>
    <w:rsid w:val="5E301C3D"/>
    <w:rsid w:val="5E645617"/>
    <w:rsid w:val="5EDA44FA"/>
    <w:rsid w:val="5EE54F65"/>
    <w:rsid w:val="5EF6F215"/>
    <w:rsid w:val="5F049B7F"/>
    <w:rsid w:val="5F2A54BE"/>
    <w:rsid w:val="5FD002B6"/>
    <w:rsid w:val="60B379D2"/>
    <w:rsid w:val="60D6CABB"/>
    <w:rsid w:val="60FA8CC5"/>
    <w:rsid w:val="61031B5C"/>
    <w:rsid w:val="61253F03"/>
    <w:rsid w:val="6133A1DE"/>
    <w:rsid w:val="6134048D"/>
    <w:rsid w:val="61CE2833"/>
    <w:rsid w:val="61F6F11C"/>
    <w:rsid w:val="623EDBF7"/>
    <w:rsid w:val="624651B8"/>
    <w:rsid w:val="629DCA04"/>
    <w:rsid w:val="62C041D1"/>
    <w:rsid w:val="630B39EC"/>
    <w:rsid w:val="630C1156"/>
    <w:rsid w:val="6336FBC0"/>
    <w:rsid w:val="634F02CB"/>
    <w:rsid w:val="6410BB4E"/>
    <w:rsid w:val="64D3E13A"/>
    <w:rsid w:val="65B6F9A8"/>
    <w:rsid w:val="67B92A88"/>
    <w:rsid w:val="683198B6"/>
    <w:rsid w:val="6871DA36"/>
    <w:rsid w:val="68BDCBF7"/>
    <w:rsid w:val="68BFF5DE"/>
    <w:rsid w:val="69388477"/>
    <w:rsid w:val="6989FF06"/>
    <w:rsid w:val="69E02F5D"/>
    <w:rsid w:val="69F1B1AF"/>
    <w:rsid w:val="6A4F8703"/>
    <w:rsid w:val="6B69D34B"/>
    <w:rsid w:val="6B902943"/>
    <w:rsid w:val="6BCE36B5"/>
    <w:rsid w:val="6C0AA046"/>
    <w:rsid w:val="6C33032B"/>
    <w:rsid w:val="6CB674DB"/>
    <w:rsid w:val="6CF27494"/>
    <w:rsid w:val="6D2DFA6C"/>
    <w:rsid w:val="6D7D10B7"/>
    <w:rsid w:val="6EBDEA82"/>
    <w:rsid w:val="6EE844E4"/>
    <w:rsid w:val="6EEE75F2"/>
    <w:rsid w:val="6F1A822C"/>
    <w:rsid w:val="6F40D3E4"/>
    <w:rsid w:val="6FB8C85D"/>
    <w:rsid w:val="6FBDB155"/>
    <w:rsid w:val="6FEE181F"/>
    <w:rsid w:val="704C9BCF"/>
    <w:rsid w:val="706D8C60"/>
    <w:rsid w:val="70CEF628"/>
    <w:rsid w:val="70EFC5CD"/>
    <w:rsid w:val="714C8566"/>
    <w:rsid w:val="7236C44C"/>
    <w:rsid w:val="72761589"/>
    <w:rsid w:val="728EE230"/>
    <w:rsid w:val="72DF1091"/>
    <w:rsid w:val="73390D2C"/>
    <w:rsid w:val="7354C467"/>
    <w:rsid w:val="73DCC816"/>
    <w:rsid w:val="742B0CE3"/>
    <w:rsid w:val="74564535"/>
    <w:rsid w:val="7495CA80"/>
    <w:rsid w:val="74AE9913"/>
    <w:rsid w:val="74CC0B5F"/>
    <w:rsid w:val="7549DC11"/>
    <w:rsid w:val="763D2C51"/>
    <w:rsid w:val="76431867"/>
    <w:rsid w:val="777AB1AB"/>
    <w:rsid w:val="77916F78"/>
    <w:rsid w:val="77C1264F"/>
    <w:rsid w:val="77D85159"/>
    <w:rsid w:val="77E4DC35"/>
    <w:rsid w:val="7856F0F1"/>
    <w:rsid w:val="7877837B"/>
    <w:rsid w:val="78A526AB"/>
    <w:rsid w:val="78FADBD3"/>
    <w:rsid w:val="795A29CE"/>
    <w:rsid w:val="79C79699"/>
    <w:rsid w:val="7A690745"/>
    <w:rsid w:val="7A6DAEBA"/>
    <w:rsid w:val="7A87A8C1"/>
    <w:rsid w:val="7B892851"/>
    <w:rsid w:val="7BC1FCC5"/>
    <w:rsid w:val="7BCB59CC"/>
    <w:rsid w:val="7BE00CD4"/>
    <w:rsid w:val="7BF77640"/>
    <w:rsid w:val="7C0C2063"/>
    <w:rsid w:val="7C111458"/>
    <w:rsid w:val="7C6709EE"/>
    <w:rsid w:val="7CA3C430"/>
    <w:rsid w:val="7CDF848D"/>
    <w:rsid w:val="7CF0C3D3"/>
    <w:rsid w:val="7D80A7AB"/>
    <w:rsid w:val="7D9334C7"/>
    <w:rsid w:val="7E8D587A"/>
    <w:rsid w:val="7EA7DD1B"/>
    <w:rsid w:val="7F1DC1ED"/>
    <w:rsid w:val="7F6773C6"/>
    <w:rsid w:val="7FE3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BFD5"/>
  <w15:chartTrackingRefBased/>
  <w15:docId w15:val="{6AEEFFA4-2017-4AED-BBF3-5C0AE3EB24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3C18F13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33C18F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3C18F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3C18F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3C18F1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3C18F13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3C18F1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3C18F1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3C18F1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3C18F1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33C18F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33C18F1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33C18F1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33C18F13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noteText">
    <w:uiPriority w:val="99"/>
    <w:name w:val="footnote text"/>
    <w:basedOn w:val="Normal"/>
    <w:semiHidden/>
    <w:unhideWhenUsed/>
    <w:rsid w:val="33C18F13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footnotes.xml" Id="R4b529419730c49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2025-11-13T09:51:25.0098030Z</dcterms:created>
  <dcterms:modified xsi:type="dcterms:W3CDTF">2025-11-14T13:11:47.5961096Z</dcterms:modified>
  <dc:creator>Sumner Cole</dc:creator>
  <lastModifiedBy>Sumner Cole</lastModifiedBy>
</coreProperties>
</file>