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BB16C" w14:textId="142B8CF2" w:rsidR="0096321C" w:rsidRPr="00351592" w:rsidRDefault="00E31FB2" w:rsidP="00E31FB2">
      <w:pPr>
        <w:pStyle w:val="Heading2"/>
        <w:jc w:val="center"/>
      </w:pPr>
      <w:proofErr w:type="spellStart"/>
      <w:r w:rsidRPr="00351592">
        <w:t>GEOHackathon</w:t>
      </w:r>
      <w:proofErr w:type="spellEnd"/>
      <w:r w:rsidRPr="00351592">
        <w:t xml:space="preserve"> Field Development Plan Report</w:t>
      </w:r>
    </w:p>
    <w:p w14:paraId="31D18CDB" w14:textId="3353C0E0" w:rsidR="00E31FB2" w:rsidRPr="00D50457" w:rsidRDefault="00835D43" w:rsidP="00D50457">
      <w:pPr>
        <w:pStyle w:val="Heading3"/>
        <w:jc w:val="center"/>
        <w:rPr>
          <w:b/>
          <w:bCs/>
        </w:rPr>
      </w:pPr>
      <w:r w:rsidRPr="00EB63D1">
        <w:rPr>
          <w:b/>
          <w:bCs/>
        </w:rPr>
        <w:t>Thermalize</w:t>
      </w:r>
    </w:p>
    <w:p w14:paraId="707E5B6C" w14:textId="77777777" w:rsidR="0003004D" w:rsidRPr="00351592" w:rsidRDefault="0003004D" w:rsidP="007D4246"/>
    <w:p w14:paraId="4684F376" w14:textId="28540482" w:rsidR="00E31FB2" w:rsidRPr="00351592" w:rsidRDefault="003038DE" w:rsidP="007D4246">
      <w:pPr>
        <w:pStyle w:val="Heading3"/>
        <w:numPr>
          <w:ilvl w:val="0"/>
          <w:numId w:val="2"/>
        </w:numPr>
      </w:pPr>
      <w:r w:rsidRPr="00351592">
        <w:t>Recommendations</w:t>
      </w:r>
    </w:p>
    <w:p w14:paraId="6271EDDC" w14:textId="77777777" w:rsidR="00351592" w:rsidRDefault="00351592" w:rsidP="00DD49C4"/>
    <w:p w14:paraId="70DB3A14" w14:textId="47BEEB36" w:rsidR="003038DE" w:rsidRDefault="003038DE" w:rsidP="00DD49C4">
      <w:r w:rsidRPr="00351592">
        <w:t>Outline development plan</w:t>
      </w:r>
    </w:p>
    <w:p w14:paraId="02524BBD" w14:textId="2A305253" w:rsidR="00351592" w:rsidRDefault="00351592" w:rsidP="00DD49C4"/>
    <w:p w14:paraId="1AD30AA1" w14:textId="57C3F467" w:rsidR="00351592" w:rsidRPr="00351592" w:rsidRDefault="00351592" w:rsidP="00DD49C4">
      <w:r>
        <w:t xml:space="preserve">The purpose of the project is to evaluate an asset calculating petrophysical properties, </w:t>
      </w:r>
      <w:r w:rsidR="000D135C">
        <w:t xml:space="preserve">finding the best area (economically and technically) </w:t>
      </w:r>
      <w:r>
        <w:t xml:space="preserve">to </w:t>
      </w:r>
      <w:r w:rsidR="00DD49C4">
        <w:t xml:space="preserve">produce geothermal </w:t>
      </w:r>
      <w:r w:rsidR="00326FC9">
        <w:t xml:space="preserve">fluids for direct use. </w:t>
      </w:r>
    </w:p>
    <w:p w14:paraId="72F6F2A3" w14:textId="77777777" w:rsidR="000C1950" w:rsidRDefault="000C1950" w:rsidP="00DD49C4"/>
    <w:p w14:paraId="254FF79F" w14:textId="10E899B9" w:rsidR="003038DE" w:rsidRDefault="000C1950" w:rsidP="00DD49C4">
      <w:r>
        <w:t>Ou</w:t>
      </w:r>
      <w:r w:rsidR="4D93ABF2">
        <w:t>r</w:t>
      </w:r>
      <w:r>
        <w:t xml:space="preserve"> group considered </w:t>
      </w:r>
      <w:r w:rsidR="75169867">
        <w:t>6 wells</w:t>
      </w:r>
      <w:r>
        <w:t xml:space="preserve"> to </w:t>
      </w:r>
      <w:r w:rsidR="5069AEA7">
        <w:t>analyse</w:t>
      </w:r>
      <w:r>
        <w:t xml:space="preserve"> sonic data, and 4 wells to analy</w:t>
      </w:r>
      <w:r w:rsidR="1B65CB2D">
        <w:t>se</w:t>
      </w:r>
      <w:r>
        <w:t xml:space="preserve"> well testing data. (Figure 1).</w:t>
      </w:r>
    </w:p>
    <w:p w14:paraId="5E47CF5A" w14:textId="77777777" w:rsidR="000C1950" w:rsidRPr="00351592" w:rsidRDefault="000C1950" w:rsidP="000C1950">
      <w:pPr>
        <w:pStyle w:val="ListParagraph"/>
      </w:pPr>
    </w:p>
    <w:p w14:paraId="113C2A7E" w14:textId="09BAE473" w:rsidR="00AE298A" w:rsidRPr="00351592" w:rsidRDefault="000C1950" w:rsidP="00AE298A">
      <w:r>
        <w:rPr>
          <w:noProof/>
        </w:rPr>
        <w:drawing>
          <wp:inline distT="0" distB="0" distL="0" distR="0" wp14:anchorId="61DAD203" wp14:editId="5981918C">
            <wp:extent cx="5147982" cy="3032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7854" cy="3037954"/>
                    </a:xfrm>
                    <a:prstGeom prst="rect">
                      <a:avLst/>
                    </a:prstGeom>
                  </pic:spPr>
                </pic:pic>
              </a:graphicData>
            </a:graphic>
          </wp:inline>
        </w:drawing>
      </w:r>
    </w:p>
    <w:p w14:paraId="7F9BBA68" w14:textId="480C44D2" w:rsidR="6C080580" w:rsidRDefault="6C080580" w:rsidP="00DD49C4">
      <w:r w:rsidRPr="0EA830A2">
        <w:t xml:space="preserve">The evaluation of porosity was using the equation of porosity by sonic. Acoustic logging evaluates porosity because the compressional velocity of sound in the fluid is less than the velocity in rock. If there is </w:t>
      </w:r>
      <w:proofErr w:type="spellStart"/>
      <w:r w:rsidRPr="0EA830A2">
        <w:t>pore</w:t>
      </w:r>
      <w:proofErr w:type="spellEnd"/>
      <w:r w:rsidR="00326FC9">
        <w:t xml:space="preserve"> </w:t>
      </w:r>
      <w:r w:rsidRPr="0EA830A2">
        <w:t xml:space="preserve">space in the rock, and it is fluid-filled, the acoustic energy will take longer to get from the transmitter to the receiver. The recorded velocity or travel time represents the sum of the velocity of the solid part or framework of the rock (matrix), rock lining the pores, fluid filling the pore space. In turn, travel time in the rock matrix, </w:t>
      </w:r>
      <w:proofErr w:type="spellStart"/>
      <w:r w:rsidRPr="0EA830A2">
        <w:t>Δtma</w:t>
      </w:r>
      <w:proofErr w:type="spellEnd"/>
      <w:r w:rsidRPr="0EA830A2">
        <w:t xml:space="preserve"> , is influenced by variations in lithology, and confining pore pressure.</w:t>
      </w:r>
      <w:r w:rsidR="42E65B6F" w:rsidRPr="0EA830A2">
        <w:t xml:space="preserve"> </w:t>
      </w:r>
      <w:r w:rsidR="34E7A5BC" w:rsidRPr="0EA830A2">
        <w:t>P</w:t>
      </w:r>
      <w:r w:rsidR="42E65B6F" w:rsidRPr="0EA830A2">
        <w:t>orosity are related through an empirical relationship known as the Wyllie time-average equation</w:t>
      </w:r>
      <w:r w:rsidR="4924F5D8" w:rsidRPr="0EA830A2">
        <w:t>, w</w:t>
      </w:r>
      <w:r w:rsidR="42E65B6F" w:rsidRPr="0EA830A2">
        <w:t xml:space="preserve">hen the velocity (transit time, </w:t>
      </w:r>
      <w:proofErr w:type="spellStart"/>
      <w:r w:rsidR="42E65B6F" w:rsidRPr="0EA830A2">
        <w:t>Δt</w:t>
      </w:r>
      <w:proofErr w:type="spellEnd"/>
      <w:r w:rsidR="42E65B6F" w:rsidRPr="0EA830A2">
        <w:t>, or travel time, t) of the rock matrix and borehole fluids are known, porosity can be computed in the following ways</w:t>
      </w:r>
      <w:r w:rsidR="33D84771" w:rsidRPr="0EA830A2">
        <w:t>.</w:t>
      </w:r>
    </w:p>
    <w:p w14:paraId="6E813DDE" w14:textId="54B7EC57" w:rsidR="0EA830A2" w:rsidRDefault="00326FC9" w:rsidP="0EA830A2">
      <w:pPr>
        <w:pStyle w:val="ListParagraph"/>
      </w:pPr>
      <w:r>
        <w:rPr>
          <w:noProof/>
        </w:rPr>
        <w:drawing>
          <wp:inline distT="0" distB="0" distL="0" distR="0" wp14:anchorId="2EF2A19E" wp14:editId="70167EB4">
            <wp:extent cx="1249988" cy="538788"/>
            <wp:effectExtent l="0" t="0" r="0" b="0"/>
            <wp:docPr id="1615302512" name="Picture 16153025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02512" name="Picture 1615302512"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249988" cy="538788"/>
                    </a:xfrm>
                    <a:prstGeom prst="rect">
                      <a:avLst/>
                    </a:prstGeom>
                  </pic:spPr>
                </pic:pic>
              </a:graphicData>
            </a:graphic>
          </wp:inline>
        </w:drawing>
      </w:r>
    </w:p>
    <w:p w14:paraId="126AAB31" w14:textId="213623FC" w:rsidR="000C1950" w:rsidRDefault="000C1950" w:rsidP="00326FC9"/>
    <w:p w14:paraId="350F4254" w14:textId="6E9B1141" w:rsidR="000C1950" w:rsidRDefault="00084057" w:rsidP="000C1950">
      <w:pPr>
        <w:pStyle w:val="ListParagraph"/>
      </w:pPr>
      <w:r>
        <w:rPr>
          <w:noProof/>
        </w:rPr>
        <w:lastRenderedPageBreak/>
        <w:drawing>
          <wp:inline distT="0" distB="0" distL="0" distR="0" wp14:anchorId="4DF1D217" wp14:editId="77DC3242">
            <wp:extent cx="3613150" cy="8229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613150" cy="8229600"/>
                    </a:xfrm>
                    <a:prstGeom prst="rect">
                      <a:avLst/>
                    </a:prstGeom>
                  </pic:spPr>
                </pic:pic>
              </a:graphicData>
            </a:graphic>
          </wp:inline>
        </w:drawing>
      </w:r>
    </w:p>
    <w:p w14:paraId="3B6CE4F1" w14:textId="1947E8A8" w:rsidR="0EA830A2" w:rsidRDefault="0EA830A2" w:rsidP="0EA830A2">
      <w:pPr>
        <w:pStyle w:val="ListParagraph"/>
      </w:pPr>
    </w:p>
    <w:p w14:paraId="3FFDD495" w14:textId="08EBDFA5" w:rsidR="1F0BE60D" w:rsidRDefault="1F0BE60D" w:rsidP="00DD49C4">
      <w:r w:rsidRPr="0EA830A2">
        <w:t xml:space="preserve">Well test analysis consists of defining the interpretation models that best describe the available pressure data, recorded during a given flow rate history. </w:t>
      </w:r>
      <w:r w:rsidR="426F2485" w:rsidRPr="0EA830A2">
        <w:t>Permeability was evaluated from well test data.</w:t>
      </w:r>
      <w:r w:rsidR="60BDF844" w:rsidRPr="0EA830A2">
        <w:t xml:space="preserve"> Doing some considerations, assuming a sandstone rock.</w:t>
      </w:r>
      <w:r w:rsidR="13EE428D" w:rsidRPr="0EA830A2">
        <w:t xml:space="preserve"> For the 4 cases, it was evaluated the permeability from the build-up time. </w:t>
      </w:r>
    </w:p>
    <w:p w14:paraId="0F7F2D2D" w14:textId="60CFE816" w:rsidR="0EA830A2" w:rsidRDefault="0EA830A2" w:rsidP="0EA830A2">
      <w:pPr>
        <w:spacing w:line="257" w:lineRule="auto"/>
        <w:ind w:firstLine="720"/>
        <w:rPr>
          <w:rFonts w:ascii="Calibri" w:eastAsia="Calibri" w:hAnsi="Calibri" w:cs="Calibri"/>
        </w:rPr>
      </w:pPr>
    </w:p>
    <w:p w14:paraId="33009486" w14:textId="75198874" w:rsidR="60BDF844" w:rsidRDefault="60BDF844" w:rsidP="0EA830A2">
      <w:pPr>
        <w:spacing w:line="257" w:lineRule="auto"/>
        <w:ind w:firstLine="720"/>
      </w:pPr>
      <w:r>
        <w:rPr>
          <w:noProof/>
        </w:rPr>
        <w:drawing>
          <wp:inline distT="0" distB="0" distL="0" distR="0" wp14:anchorId="6A2EC6CA" wp14:editId="16415E8A">
            <wp:extent cx="5129274" cy="2489835"/>
            <wp:effectExtent l="0" t="0" r="0" b="5715"/>
            <wp:docPr id="212448551" name="Picture 21244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5979" cy="2497944"/>
                    </a:xfrm>
                    <a:prstGeom prst="rect">
                      <a:avLst/>
                    </a:prstGeom>
                  </pic:spPr>
                </pic:pic>
              </a:graphicData>
            </a:graphic>
          </wp:inline>
        </w:drawing>
      </w:r>
    </w:p>
    <w:p w14:paraId="4A900496" w14:textId="33DFA1A0" w:rsidR="0EA830A2" w:rsidRDefault="0EA830A2" w:rsidP="0EA830A2">
      <w:pPr>
        <w:pStyle w:val="ListParagraph"/>
      </w:pPr>
    </w:p>
    <w:p w14:paraId="68E5CA66" w14:textId="3CA571DA" w:rsidR="00084057" w:rsidRDefault="000C1950" w:rsidP="00DD49C4">
      <w:r>
        <w:t>After evaluat</w:t>
      </w:r>
      <w:r w:rsidR="15FD5326">
        <w:t xml:space="preserve">ing </w:t>
      </w:r>
      <w:proofErr w:type="spellStart"/>
      <w:r w:rsidR="00084057">
        <w:t>ll</w:t>
      </w:r>
      <w:proofErr w:type="spellEnd"/>
      <w:r w:rsidR="00084057">
        <w:t xml:space="preserve"> logs and well testing files. Table 1 shows a summary of results. Then, it was </w:t>
      </w:r>
      <w:r w:rsidR="006D5A45">
        <w:t xml:space="preserve">generated 4 zones to evaluate a possible exploration well, in </w:t>
      </w:r>
      <w:r w:rsidR="34AF493A">
        <w:t xml:space="preserve">the function of the areas. A zone </w:t>
      </w:r>
      <w:r w:rsidR="006D5A45">
        <w:t>e to EO5 at 1900 meters, it was considered the best option du</w:t>
      </w:r>
      <w:r w:rsidR="00EB63D1">
        <w:t>e</w:t>
      </w:r>
      <w:r w:rsidR="006D5A45">
        <w:t xml:space="preserve"> to it was good petrophysical properties (porosity, and permeability) and good thermal properties in comparison to other depths.</w:t>
      </w:r>
      <w:r w:rsidR="00EB63D1">
        <w:t xml:space="preserve"> The deviation in permeabilities is due to the assumptions on reservoir width at depth.</w:t>
      </w:r>
    </w:p>
    <w:p w14:paraId="403A06EA" w14:textId="5ED91B53" w:rsidR="00AE298A" w:rsidRPr="00351592" w:rsidRDefault="00AE298A" w:rsidP="0EA830A2"/>
    <w:tbl>
      <w:tblPr>
        <w:tblStyle w:val="TableGrid"/>
        <w:tblW w:w="0" w:type="auto"/>
        <w:tblLayout w:type="fixed"/>
        <w:tblLook w:val="06A0" w:firstRow="1" w:lastRow="0" w:firstColumn="1" w:lastColumn="0" w:noHBand="1" w:noVBand="1"/>
      </w:tblPr>
      <w:tblGrid>
        <w:gridCol w:w="2030"/>
        <w:gridCol w:w="1299"/>
        <w:gridCol w:w="1538"/>
        <w:gridCol w:w="1538"/>
        <w:gridCol w:w="1418"/>
        <w:gridCol w:w="1538"/>
      </w:tblGrid>
      <w:tr w:rsidR="0EA830A2" w14:paraId="69252D1F"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1500095E" w14:textId="75454BDF" w:rsidR="0EA830A2" w:rsidRDefault="0EA830A2" w:rsidP="0EA830A2">
            <w:pPr>
              <w:rPr>
                <w:rFonts w:ascii="Calibri" w:eastAsia="Calibri" w:hAnsi="Calibri" w:cs="Calibri"/>
                <w:color w:val="000000" w:themeColor="text1"/>
                <w:sz w:val="24"/>
                <w:szCs w:val="24"/>
              </w:rPr>
            </w:pPr>
          </w:p>
        </w:tc>
        <w:tc>
          <w:tcPr>
            <w:tcW w:w="1299" w:type="dxa"/>
            <w:tcBorders>
              <w:top w:val="single" w:sz="4" w:space="0" w:color="auto"/>
              <w:left w:val="single" w:sz="4" w:space="0" w:color="auto"/>
              <w:bottom w:val="single" w:sz="4" w:space="0" w:color="auto"/>
              <w:right w:val="single" w:sz="4" w:space="0" w:color="auto"/>
            </w:tcBorders>
            <w:vAlign w:val="bottom"/>
          </w:tcPr>
          <w:p w14:paraId="5CC74146" w14:textId="4DFC3BC9" w:rsidR="0EA830A2" w:rsidRDefault="0EA830A2">
            <w:r w:rsidRPr="0EA830A2">
              <w:rPr>
                <w:rFonts w:ascii="Calibri" w:eastAsia="Calibri" w:hAnsi="Calibri" w:cs="Calibri"/>
                <w:color w:val="000000" w:themeColor="text1"/>
                <w:sz w:val="24"/>
                <w:szCs w:val="24"/>
              </w:rPr>
              <w:t xml:space="preserve"> </w:t>
            </w:r>
          </w:p>
        </w:tc>
        <w:tc>
          <w:tcPr>
            <w:tcW w:w="1538" w:type="dxa"/>
            <w:tcBorders>
              <w:top w:val="single" w:sz="4" w:space="0" w:color="auto"/>
              <w:left w:val="single" w:sz="4" w:space="0" w:color="auto"/>
              <w:bottom w:val="single" w:sz="4" w:space="0" w:color="auto"/>
              <w:right w:val="single" w:sz="4" w:space="0" w:color="auto"/>
            </w:tcBorders>
            <w:vAlign w:val="bottom"/>
          </w:tcPr>
          <w:p w14:paraId="1B5F53EC" w14:textId="5DB9566F" w:rsidR="0EA830A2" w:rsidRDefault="0EA830A2" w:rsidP="0EA830A2">
            <w:pPr>
              <w:jc w:val="center"/>
            </w:pPr>
            <w:r w:rsidRPr="0EA830A2">
              <w:rPr>
                <w:rFonts w:ascii="Calibri" w:eastAsia="Calibri" w:hAnsi="Calibri" w:cs="Calibri"/>
                <w:color w:val="000000" w:themeColor="text1"/>
                <w:sz w:val="24"/>
                <w:szCs w:val="24"/>
                <w:u w:val="single"/>
              </w:rPr>
              <w:t>EO5</w:t>
            </w:r>
          </w:p>
        </w:tc>
        <w:tc>
          <w:tcPr>
            <w:tcW w:w="1538" w:type="dxa"/>
            <w:tcBorders>
              <w:top w:val="single" w:sz="4" w:space="0" w:color="auto"/>
              <w:left w:val="single" w:sz="4" w:space="0" w:color="auto"/>
              <w:bottom w:val="single" w:sz="4" w:space="0" w:color="auto"/>
              <w:right w:val="single" w:sz="4" w:space="0" w:color="auto"/>
            </w:tcBorders>
            <w:vAlign w:val="bottom"/>
          </w:tcPr>
          <w:p w14:paraId="0E4F199F" w14:textId="269C89E5" w:rsidR="0EA830A2" w:rsidRDefault="0EA830A2" w:rsidP="0EA830A2">
            <w:pPr>
              <w:jc w:val="center"/>
            </w:pPr>
            <w:r w:rsidRPr="0EA830A2">
              <w:rPr>
                <w:rFonts w:ascii="Calibri" w:eastAsia="Calibri" w:hAnsi="Calibri" w:cs="Calibri"/>
                <w:color w:val="000000" w:themeColor="text1"/>
                <w:sz w:val="24"/>
                <w:szCs w:val="24"/>
              </w:rPr>
              <w:t>PO3</w:t>
            </w:r>
          </w:p>
        </w:tc>
        <w:tc>
          <w:tcPr>
            <w:tcW w:w="1418" w:type="dxa"/>
            <w:tcBorders>
              <w:top w:val="single" w:sz="4" w:space="0" w:color="auto"/>
              <w:left w:val="single" w:sz="4" w:space="0" w:color="auto"/>
              <w:bottom w:val="single" w:sz="4" w:space="0" w:color="auto"/>
              <w:right w:val="single" w:sz="4" w:space="0" w:color="auto"/>
            </w:tcBorders>
            <w:vAlign w:val="bottom"/>
          </w:tcPr>
          <w:p w14:paraId="291AA238" w14:textId="717B6D7A" w:rsidR="0EA830A2" w:rsidRDefault="0EA830A2" w:rsidP="0EA830A2">
            <w:pPr>
              <w:jc w:val="center"/>
            </w:pPr>
            <w:r w:rsidRPr="0EA830A2">
              <w:rPr>
                <w:rFonts w:ascii="Calibri" w:eastAsia="Calibri" w:hAnsi="Calibri" w:cs="Calibri"/>
                <w:color w:val="000000" w:themeColor="text1"/>
                <w:sz w:val="24"/>
                <w:szCs w:val="24"/>
              </w:rPr>
              <w:t>IO1</w:t>
            </w:r>
          </w:p>
        </w:tc>
        <w:tc>
          <w:tcPr>
            <w:tcW w:w="1538" w:type="dxa"/>
            <w:tcBorders>
              <w:top w:val="single" w:sz="4" w:space="0" w:color="auto"/>
              <w:left w:val="single" w:sz="4" w:space="0" w:color="auto"/>
              <w:bottom w:val="single" w:sz="4" w:space="0" w:color="auto"/>
              <w:right w:val="single" w:sz="4" w:space="0" w:color="auto"/>
            </w:tcBorders>
            <w:vAlign w:val="bottom"/>
          </w:tcPr>
          <w:p w14:paraId="43CBC534" w14:textId="119C4AD4" w:rsidR="0EA830A2" w:rsidRDefault="0EA830A2" w:rsidP="0EA830A2">
            <w:pPr>
              <w:jc w:val="center"/>
            </w:pPr>
            <w:r w:rsidRPr="0EA830A2">
              <w:rPr>
                <w:rFonts w:ascii="Calibri" w:eastAsia="Calibri" w:hAnsi="Calibri" w:cs="Calibri"/>
                <w:color w:val="000000" w:themeColor="text1"/>
                <w:sz w:val="24"/>
                <w:szCs w:val="24"/>
              </w:rPr>
              <w:t>EO1</w:t>
            </w:r>
          </w:p>
        </w:tc>
      </w:tr>
      <w:tr w:rsidR="0EA830A2" w14:paraId="27722CD2"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7EC1156D" w14:textId="44E700A4" w:rsidR="0EA830A2" w:rsidRDefault="0EA830A2">
            <w:r w:rsidRPr="0EA830A2">
              <w:rPr>
                <w:rFonts w:ascii="Calibri" w:eastAsia="Calibri" w:hAnsi="Calibri" w:cs="Calibri"/>
                <w:color w:val="000000" w:themeColor="text1"/>
                <w:sz w:val="24"/>
                <w:szCs w:val="24"/>
              </w:rPr>
              <w:t>wellbore radius</w:t>
            </w:r>
          </w:p>
        </w:tc>
        <w:tc>
          <w:tcPr>
            <w:tcW w:w="1299" w:type="dxa"/>
            <w:tcBorders>
              <w:top w:val="single" w:sz="4" w:space="0" w:color="auto"/>
              <w:left w:val="single" w:sz="4" w:space="0" w:color="auto"/>
              <w:bottom w:val="single" w:sz="4" w:space="0" w:color="auto"/>
              <w:right w:val="single" w:sz="4" w:space="0" w:color="auto"/>
            </w:tcBorders>
            <w:vAlign w:val="bottom"/>
          </w:tcPr>
          <w:p w14:paraId="6D4ED1B4" w14:textId="7EFEBB1A" w:rsidR="0EA830A2" w:rsidRDefault="0EA830A2">
            <w:r w:rsidRPr="0EA830A2">
              <w:rPr>
                <w:rFonts w:ascii="Calibri" w:eastAsia="Calibri" w:hAnsi="Calibri" w:cs="Calibri"/>
                <w:color w:val="000000" w:themeColor="text1"/>
                <w:sz w:val="24"/>
                <w:szCs w:val="24"/>
              </w:rPr>
              <w:t>m</w:t>
            </w:r>
          </w:p>
        </w:tc>
        <w:tc>
          <w:tcPr>
            <w:tcW w:w="1538" w:type="dxa"/>
            <w:tcBorders>
              <w:top w:val="single" w:sz="4" w:space="0" w:color="auto"/>
              <w:left w:val="single" w:sz="4" w:space="0" w:color="auto"/>
              <w:bottom w:val="single" w:sz="4" w:space="0" w:color="auto"/>
              <w:right w:val="single" w:sz="4" w:space="0" w:color="auto"/>
            </w:tcBorders>
            <w:vAlign w:val="bottom"/>
          </w:tcPr>
          <w:p w14:paraId="2D262570" w14:textId="07AB47C7" w:rsidR="0EA830A2" w:rsidRDefault="0EA830A2">
            <w:r w:rsidRPr="0EA830A2">
              <w:rPr>
                <w:rFonts w:ascii="Calibri" w:eastAsia="Calibri" w:hAnsi="Calibri" w:cs="Calibri"/>
                <w:color w:val="000000" w:themeColor="text1"/>
                <w:sz w:val="24"/>
                <w:szCs w:val="24"/>
              </w:rPr>
              <w:t>0.15</w:t>
            </w:r>
          </w:p>
        </w:tc>
        <w:tc>
          <w:tcPr>
            <w:tcW w:w="1538" w:type="dxa"/>
            <w:tcBorders>
              <w:top w:val="single" w:sz="4" w:space="0" w:color="auto"/>
              <w:left w:val="single" w:sz="4" w:space="0" w:color="auto"/>
              <w:bottom w:val="single" w:sz="4" w:space="0" w:color="auto"/>
              <w:right w:val="single" w:sz="4" w:space="0" w:color="auto"/>
            </w:tcBorders>
            <w:vAlign w:val="bottom"/>
          </w:tcPr>
          <w:p w14:paraId="7FAF7D9C" w14:textId="48F35D44" w:rsidR="0EA830A2" w:rsidRDefault="0EA830A2">
            <w:r w:rsidRPr="0EA830A2">
              <w:rPr>
                <w:rFonts w:ascii="Calibri" w:eastAsia="Calibri" w:hAnsi="Calibri" w:cs="Calibri"/>
                <w:color w:val="000000" w:themeColor="text1"/>
                <w:sz w:val="24"/>
                <w:szCs w:val="24"/>
              </w:rPr>
              <w:t>0.15</w:t>
            </w:r>
          </w:p>
        </w:tc>
        <w:tc>
          <w:tcPr>
            <w:tcW w:w="1418" w:type="dxa"/>
            <w:tcBorders>
              <w:top w:val="single" w:sz="4" w:space="0" w:color="auto"/>
              <w:left w:val="single" w:sz="4" w:space="0" w:color="auto"/>
              <w:bottom w:val="single" w:sz="4" w:space="0" w:color="auto"/>
              <w:right w:val="single" w:sz="4" w:space="0" w:color="auto"/>
            </w:tcBorders>
            <w:vAlign w:val="bottom"/>
          </w:tcPr>
          <w:p w14:paraId="7312C64C" w14:textId="3DD30643" w:rsidR="0EA830A2" w:rsidRDefault="0EA830A2">
            <w:r w:rsidRPr="0EA830A2">
              <w:rPr>
                <w:rFonts w:ascii="Calibri" w:eastAsia="Calibri" w:hAnsi="Calibri" w:cs="Calibri"/>
                <w:color w:val="000000" w:themeColor="text1"/>
                <w:sz w:val="24"/>
                <w:szCs w:val="24"/>
              </w:rPr>
              <w:t>0.15</w:t>
            </w:r>
          </w:p>
        </w:tc>
        <w:tc>
          <w:tcPr>
            <w:tcW w:w="1538" w:type="dxa"/>
            <w:tcBorders>
              <w:top w:val="single" w:sz="4" w:space="0" w:color="auto"/>
              <w:left w:val="single" w:sz="4" w:space="0" w:color="auto"/>
              <w:bottom w:val="single" w:sz="4" w:space="0" w:color="auto"/>
              <w:right w:val="single" w:sz="4" w:space="0" w:color="auto"/>
            </w:tcBorders>
            <w:vAlign w:val="bottom"/>
          </w:tcPr>
          <w:p w14:paraId="6F9DEA70" w14:textId="0FA5692A" w:rsidR="0EA830A2" w:rsidRDefault="0EA830A2">
            <w:r w:rsidRPr="0EA830A2">
              <w:rPr>
                <w:rFonts w:ascii="Calibri" w:eastAsia="Calibri" w:hAnsi="Calibri" w:cs="Calibri"/>
                <w:color w:val="000000" w:themeColor="text1"/>
                <w:sz w:val="24"/>
                <w:szCs w:val="24"/>
              </w:rPr>
              <w:t>0.15</w:t>
            </w:r>
          </w:p>
        </w:tc>
      </w:tr>
      <w:tr w:rsidR="0EA830A2" w14:paraId="3CEAC6E6"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51987B71" w14:textId="206C92A2" w:rsidR="0EA830A2" w:rsidRDefault="0EA830A2">
            <w:r w:rsidRPr="0EA830A2">
              <w:rPr>
                <w:rFonts w:ascii="Calibri" w:eastAsia="Calibri" w:hAnsi="Calibri" w:cs="Calibri"/>
                <w:color w:val="000000" w:themeColor="text1"/>
                <w:sz w:val="24"/>
                <w:szCs w:val="24"/>
              </w:rPr>
              <w:t>reservoir radius</w:t>
            </w:r>
          </w:p>
        </w:tc>
        <w:tc>
          <w:tcPr>
            <w:tcW w:w="1299" w:type="dxa"/>
            <w:tcBorders>
              <w:top w:val="single" w:sz="4" w:space="0" w:color="auto"/>
              <w:left w:val="single" w:sz="4" w:space="0" w:color="auto"/>
              <w:bottom w:val="single" w:sz="4" w:space="0" w:color="auto"/>
              <w:right w:val="single" w:sz="4" w:space="0" w:color="auto"/>
            </w:tcBorders>
            <w:vAlign w:val="bottom"/>
          </w:tcPr>
          <w:p w14:paraId="4DBB5D6F" w14:textId="51E17945" w:rsidR="0EA830A2" w:rsidRDefault="0EA830A2">
            <w:r w:rsidRPr="0EA830A2">
              <w:rPr>
                <w:rFonts w:ascii="Calibri" w:eastAsia="Calibri" w:hAnsi="Calibri" w:cs="Calibri"/>
                <w:color w:val="000000" w:themeColor="text1"/>
                <w:sz w:val="24"/>
                <w:szCs w:val="24"/>
              </w:rPr>
              <w:t>m</w:t>
            </w:r>
          </w:p>
        </w:tc>
        <w:tc>
          <w:tcPr>
            <w:tcW w:w="1538" w:type="dxa"/>
            <w:tcBorders>
              <w:top w:val="single" w:sz="4" w:space="0" w:color="auto"/>
              <w:left w:val="single" w:sz="4" w:space="0" w:color="auto"/>
              <w:bottom w:val="single" w:sz="4" w:space="0" w:color="auto"/>
              <w:right w:val="single" w:sz="4" w:space="0" w:color="auto"/>
            </w:tcBorders>
            <w:vAlign w:val="bottom"/>
          </w:tcPr>
          <w:p w14:paraId="4B4BFBC4" w14:textId="5F1C99D8" w:rsidR="0EA830A2" w:rsidRDefault="0EA830A2">
            <w:r w:rsidRPr="0EA830A2">
              <w:rPr>
                <w:rFonts w:ascii="Calibri" w:eastAsia="Calibri" w:hAnsi="Calibri" w:cs="Calibri"/>
                <w:color w:val="000000" w:themeColor="text1"/>
                <w:sz w:val="24"/>
                <w:szCs w:val="24"/>
              </w:rPr>
              <w:t>2000</w:t>
            </w:r>
          </w:p>
        </w:tc>
        <w:tc>
          <w:tcPr>
            <w:tcW w:w="1538" w:type="dxa"/>
            <w:tcBorders>
              <w:top w:val="single" w:sz="4" w:space="0" w:color="auto"/>
              <w:left w:val="single" w:sz="4" w:space="0" w:color="auto"/>
              <w:bottom w:val="single" w:sz="4" w:space="0" w:color="auto"/>
              <w:right w:val="single" w:sz="4" w:space="0" w:color="auto"/>
            </w:tcBorders>
            <w:vAlign w:val="bottom"/>
          </w:tcPr>
          <w:p w14:paraId="719F6A02" w14:textId="40F7DDCA" w:rsidR="0EA830A2" w:rsidRDefault="0EA830A2">
            <w:r w:rsidRPr="0EA830A2">
              <w:rPr>
                <w:rFonts w:ascii="Calibri" w:eastAsia="Calibri" w:hAnsi="Calibri" w:cs="Calibri"/>
                <w:color w:val="000000" w:themeColor="text1"/>
                <w:sz w:val="24"/>
                <w:szCs w:val="24"/>
              </w:rPr>
              <w:t>2000</w:t>
            </w:r>
          </w:p>
        </w:tc>
        <w:tc>
          <w:tcPr>
            <w:tcW w:w="1418" w:type="dxa"/>
            <w:tcBorders>
              <w:top w:val="single" w:sz="4" w:space="0" w:color="auto"/>
              <w:left w:val="single" w:sz="4" w:space="0" w:color="auto"/>
              <w:bottom w:val="single" w:sz="4" w:space="0" w:color="auto"/>
              <w:right w:val="single" w:sz="4" w:space="0" w:color="auto"/>
            </w:tcBorders>
            <w:vAlign w:val="bottom"/>
          </w:tcPr>
          <w:p w14:paraId="083C4177" w14:textId="7F527BA1" w:rsidR="0EA830A2" w:rsidRDefault="0EA830A2">
            <w:r w:rsidRPr="0EA830A2">
              <w:rPr>
                <w:rFonts w:ascii="Calibri" w:eastAsia="Calibri" w:hAnsi="Calibri" w:cs="Calibri"/>
                <w:color w:val="000000" w:themeColor="text1"/>
                <w:sz w:val="24"/>
                <w:szCs w:val="24"/>
              </w:rPr>
              <w:t>2000</w:t>
            </w:r>
          </w:p>
        </w:tc>
        <w:tc>
          <w:tcPr>
            <w:tcW w:w="1538" w:type="dxa"/>
            <w:tcBorders>
              <w:top w:val="single" w:sz="4" w:space="0" w:color="auto"/>
              <w:left w:val="single" w:sz="4" w:space="0" w:color="auto"/>
              <w:bottom w:val="single" w:sz="4" w:space="0" w:color="auto"/>
              <w:right w:val="single" w:sz="4" w:space="0" w:color="auto"/>
            </w:tcBorders>
            <w:vAlign w:val="bottom"/>
          </w:tcPr>
          <w:p w14:paraId="3C924DA7" w14:textId="7A7422B0" w:rsidR="0EA830A2" w:rsidRDefault="0EA830A2">
            <w:r w:rsidRPr="0EA830A2">
              <w:rPr>
                <w:rFonts w:ascii="Calibri" w:eastAsia="Calibri" w:hAnsi="Calibri" w:cs="Calibri"/>
                <w:color w:val="000000" w:themeColor="text1"/>
                <w:sz w:val="24"/>
                <w:szCs w:val="24"/>
              </w:rPr>
              <w:t>2000</w:t>
            </w:r>
          </w:p>
        </w:tc>
      </w:tr>
      <w:tr w:rsidR="0EA830A2" w14:paraId="631E73F1"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13C90B36" w14:textId="6BAE112D" w:rsidR="0EA830A2" w:rsidRDefault="0EA830A2">
            <w:r w:rsidRPr="0EA830A2">
              <w:rPr>
                <w:rFonts w:ascii="Calibri" w:eastAsia="Calibri" w:hAnsi="Calibri" w:cs="Calibri"/>
                <w:color w:val="000000" w:themeColor="text1"/>
                <w:sz w:val="24"/>
                <w:szCs w:val="24"/>
              </w:rPr>
              <w:t xml:space="preserve"> </w:t>
            </w:r>
          </w:p>
        </w:tc>
        <w:tc>
          <w:tcPr>
            <w:tcW w:w="1299" w:type="dxa"/>
            <w:tcBorders>
              <w:top w:val="single" w:sz="4" w:space="0" w:color="auto"/>
              <w:left w:val="single" w:sz="4" w:space="0" w:color="auto"/>
              <w:bottom w:val="single" w:sz="4" w:space="0" w:color="auto"/>
              <w:right w:val="single" w:sz="4" w:space="0" w:color="auto"/>
            </w:tcBorders>
            <w:vAlign w:val="bottom"/>
          </w:tcPr>
          <w:p w14:paraId="6904B946" w14:textId="074A8DB4" w:rsidR="0EA830A2" w:rsidRDefault="0EA830A2">
            <w:r w:rsidRPr="0EA830A2">
              <w:rPr>
                <w:rFonts w:ascii="Calibri" w:eastAsia="Calibri" w:hAnsi="Calibri" w:cs="Calibri"/>
                <w:color w:val="000000" w:themeColor="text1"/>
                <w:sz w:val="24"/>
                <w:szCs w:val="24"/>
              </w:rPr>
              <w:t>ln(re/</w:t>
            </w:r>
            <w:proofErr w:type="spellStart"/>
            <w:r w:rsidRPr="0EA830A2">
              <w:rPr>
                <w:rFonts w:ascii="Calibri" w:eastAsia="Calibri" w:hAnsi="Calibri" w:cs="Calibri"/>
                <w:color w:val="000000" w:themeColor="text1"/>
                <w:sz w:val="24"/>
                <w:szCs w:val="24"/>
              </w:rPr>
              <w:t>rw</w:t>
            </w:r>
            <w:proofErr w:type="spellEnd"/>
            <w:r w:rsidRPr="0EA830A2">
              <w:rPr>
                <w:rFonts w:ascii="Calibri" w:eastAsia="Calibri" w:hAnsi="Calibri" w:cs="Calibri"/>
                <w:color w:val="000000" w:themeColor="text1"/>
                <w:sz w:val="24"/>
                <w:szCs w:val="24"/>
              </w:rPr>
              <w:t>)</w:t>
            </w:r>
          </w:p>
        </w:tc>
        <w:tc>
          <w:tcPr>
            <w:tcW w:w="1538" w:type="dxa"/>
            <w:tcBorders>
              <w:top w:val="single" w:sz="4" w:space="0" w:color="auto"/>
              <w:left w:val="single" w:sz="4" w:space="0" w:color="auto"/>
              <w:bottom w:val="single" w:sz="4" w:space="0" w:color="auto"/>
              <w:right w:val="single" w:sz="4" w:space="0" w:color="auto"/>
            </w:tcBorders>
            <w:vAlign w:val="bottom"/>
          </w:tcPr>
          <w:p w14:paraId="7673CBF8" w14:textId="2E3D6483" w:rsidR="0EA830A2" w:rsidRDefault="0EA830A2">
            <w:r w:rsidRPr="0EA830A2">
              <w:rPr>
                <w:rFonts w:ascii="Calibri" w:eastAsia="Calibri" w:hAnsi="Calibri" w:cs="Calibri"/>
                <w:color w:val="000000" w:themeColor="text1"/>
                <w:sz w:val="24"/>
                <w:szCs w:val="24"/>
              </w:rPr>
              <w:t>9.498022</w:t>
            </w:r>
          </w:p>
        </w:tc>
        <w:tc>
          <w:tcPr>
            <w:tcW w:w="1538" w:type="dxa"/>
            <w:tcBorders>
              <w:top w:val="single" w:sz="4" w:space="0" w:color="auto"/>
              <w:left w:val="single" w:sz="4" w:space="0" w:color="auto"/>
              <w:bottom w:val="single" w:sz="4" w:space="0" w:color="auto"/>
              <w:right w:val="single" w:sz="4" w:space="0" w:color="auto"/>
            </w:tcBorders>
            <w:vAlign w:val="bottom"/>
          </w:tcPr>
          <w:p w14:paraId="1CC26C61" w14:textId="36D4AB5E" w:rsidR="0EA830A2" w:rsidRDefault="0EA830A2">
            <w:r w:rsidRPr="0EA830A2">
              <w:rPr>
                <w:rFonts w:ascii="Calibri" w:eastAsia="Calibri" w:hAnsi="Calibri" w:cs="Calibri"/>
                <w:color w:val="000000" w:themeColor="text1"/>
                <w:sz w:val="24"/>
                <w:szCs w:val="24"/>
              </w:rPr>
              <w:t>9.498022</w:t>
            </w:r>
          </w:p>
        </w:tc>
        <w:tc>
          <w:tcPr>
            <w:tcW w:w="1418" w:type="dxa"/>
            <w:tcBorders>
              <w:top w:val="single" w:sz="4" w:space="0" w:color="auto"/>
              <w:left w:val="single" w:sz="4" w:space="0" w:color="auto"/>
              <w:bottom w:val="single" w:sz="4" w:space="0" w:color="auto"/>
              <w:right w:val="single" w:sz="4" w:space="0" w:color="auto"/>
            </w:tcBorders>
            <w:vAlign w:val="bottom"/>
          </w:tcPr>
          <w:p w14:paraId="11E97B0F" w14:textId="6B0AF7DE" w:rsidR="0EA830A2" w:rsidRDefault="0EA830A2">
            <w:r w:rsidRPr="0EA830A2">
              <w:rPr>
                <w:rFonts w:ascii="Calibri" w:eastAsia="Calibri" w:hAnsi="Calibri" w:cs="Calibri"/>
                <w:color w:val="000000" w:themeColor="text1"/>
                <w:sz w:val="24"/>
                <w:szCs w:val="24"/>
              </w:rPr>
              <w:t>9.498022</w:t>
            </w:r>
          </w:p>
        </w:tc>
        <w:tc>
          <w:tcPr>
            <w:tcW w:w="1538" w:type="dxa"/>
            <w:tcBorders>
              <w:top w:val="single" w:sz="4" w:space="0" w:color="auto"/>
              <w:left w:val="single" w:sz="4" w:space="0" w:color="auto"/>
              <w:bottom w:val="single" w:sz="4" w:space="0" w:color="auto"/>
              <w:right w:val="single" w:sz="4" w:space="0" w:color="auto"/>
            </w:tcBorders>
            <w:vAlign w:val="bottom"/>
          </w:tcPr>
          <w:p w14:paraId="01F46F1F" w14:textId="12D98EA8" w:rsidR="0EA830A2" w:rsidRDefault="0EA830A2">
            <w:r w:rsidRPr="0EA830A2">
              <w:rPr>
                <w:rFonts w:ascii="Calibri" w:eastAsia="Calibri" w:hAnsi="Calibri" w:cs="Calibri"/>
                <w:color w:val="000000" w:themeColor="text1"/>
                <w:sz w:val="24"/>
                <w:szCs w:val="24"/>
              </w:rPr>
              <w:t>9.498022</w:t>
            </w:r>
          </w:p>
        </w:tc>
      </w:tr>
      <w:tr w:rsidR="0EA830A2" w14:paraId="43B29D39"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012C9E0A" w14:textId="205C11EB" w:rsidR="0EA830A2" w:rsidRDefault="0EA830A2">
            <w:r w:rsidRPr="0EA830A2">
              <w:rPr>
                <w:rFonts w:ascii="Calibri" w:eastAsia="Calibri" w:hAnsi="Calibri" w:cs="Calibri"/>
                <w:color w:val="000000" w:themeColor="text1"/>
                <w:sz w:val="24"/>
                <w:szCs w:val="24"/>
              </w:rPr>
              <w:t>permeability</w:t>
            </w:r>
          </w:p>
        </w:tc>
        <w:tc>
          <w:tcPr>
            <w:tcW w:w="1299" w:type="dxa"/>
            <w:tcBorders>
              <w:top w:val="single" w:sz="4" w:space="0" w:color="auto"/>
              <w:left w:val="single" w:sz="4" w:space="0" w:color="auto"/>
              <w:bottom w:val="single" w:sz="4" w:space="0" w:color="auto"/>
              <w:right w:val="single" w:sz="4" w:space="0" w:color="auto"/>
            </w:tcBorders>
            <w:vAlign w:val="bottom"/>
          </w:tcPr>
          <w:p w14:paraId="40ED20E3" w14:textId="333403FF" w:rsidR="0EA830A2" w:rsidRDefault="0EA830A2">
            <w:proofErr w:type="spellStart"/>
            <w:r w:rsidRPr="0EA830A2">
              <w:rPr>
                <w:rFonts w:ascii="Calibri" w:eastAsia="Calibri" w:hAnsi="Calibri" w:cs="Calibri"/>
                <w:color w:val="000000" w:themeColor="text1"/>
                <w:sz w:val="24"/>
                <w:szCs w:val="24"/>
              </w:rPr>
              <w:t>mD</w:t>
            </w:r>
            <w:proofErr w:type="spellEnd"/>
          </w:p>
        </w:tc>
        <w:tc>
          <w:tcPr>
            <w:tcW w:w="1538" w:type="dxa"/>
            <w:tcBorders>
              <w:top w:val="single" w:sz="4" w:space="0" w:color="auto"/>
              <w:left w:val="single" w:sz="4" w:space="0" w:color="auto"/>
              <w:bottom w:val="single" w:sz="4" w:space="0" w:color="auto"/>
              <w:right w:val="single" w:sz="4" w:space="0" w:color="auto"/>
            </w:tcBorders>
            <w:vAlign w:val="bottom"/>
          </w:tcPr>
          <w:p w14:paraId="0BEBA444" w14:textId="7EC16990" w:rsidR="0EA830A2" w:rsidRDefault="0EA830A2">
            <w:r w:rsidRPr="0EA830A2">
              <w:rPr>
                <w:rFonts w:ascii="Calibri" w:eastAsia="Calibri" w:hAnsi="Calibri" w:cs="Calibri"/>
                <w:color w:val="000000" w:themeColor="text1"/>
                <w:sz w:val="24"/>
                <w:szCs w:val="24"/>
              </w:rPr>
              <w:t>583</w:t>
            </w:r>
          </w:p>
        </w:tc>
        <w:tc>
          <w:tcPr>
            <w:tcW w:w="1538" w:type="dxa"/>
            <w:tcBorders>
              <w:top w:val="single" w:sz="4" w:space="0" w:color="auto"/>
              <w:left w:val="single" w:sz="4" w:space="0" w:color="auto"/>
              <w:bottom w:val="single" w:sz="4" w:space="0" w:color="auto"/>
              <w:right w:val="single" w:sz="4" w:space="0" w:color="auto"/>
            </w:tcBorders>
            <w:vAlign w:val="bottom"/>
          </w:tcPr>
          <w:p w14:paraId="55334E17" w14:textId="3EED1ED7" w:rsidR="0EA830A2" w:rsidRDefault="0EA830A2">
            <w:r w:rsidRPr="0EA830A2">
              <w:rPr>
                <w:rFonts w:ascii="Calibri" w:eastAsia="Calibri" w:hAnsi="Calibri" w:cs="Calibri"/>
                <w:color w:val="000000" w:themeColor="text1"/>
                <w:sz w:val="24"/>
                <w:szCs w:val="24"/>
              </w:rPr>
              <w:t>646</w:t>
            </w:r>
          </w:p>
        </w:tc>
        <w:tc>
          <w:tcPr>
            <w:tcW w:w="1418" w:type="dxa"/>
            <w:tcBorders>
              <w:top w:val="single" w:sz="4" w:space="0" w:color="auto"/>
              <w:left w:val="single" w:sz="4" w:space="0" w:color="auto"/>
              <w:bottom w:val="single" w:sz="4" w:space="0" w:color="auto"/>
              <w:right w:val="single" w:sz="4" w:space="0" w:color="auto"/>
            </w:tcBorders>
            <w:vAlign w:val="bottom"/>
          </w:tcPr>
          <w:p w14:paraId="41AA33F8" w14:textId="4557895E" w:rsidR="0EA830A2" w:rsidRDefault="0EA830A2">
            <w:r w:rsidRPr="0EA830A2">
              <w:rPr>
                <w:rFonts w:ascii="Calibri" w:eastAsia="Calibri" w:hAnsi="Calibri" w:cs="Calibri"/>
                <w:color w:val="000000" w:themeColor="text1"/>
                <w:sz w:val="24"/>
                <w:szCs w:val="24"/>
              </w:rPr>
              <w:t>798</w:t>
            </w:r>
          </w:p>
        </w:tc>
        <w:tc>
          <w:tcPr>
            <w:tcW w:w="1538" w:type="dxa"/>
            <w:tcBorders>
              <w:top w:val="single" w:sz="4" w:space="0" w:color="auto"/>
              <w:left w:val="single" w:sz="4" w:space="0" w:color="auto"/>
              <w:bottom w:val="single" w:sz="4" w:space="0" w:color="auto"/>
              <w:right w:val="single" w:sz="4" w:space="0" w:color="auto"/>
            </w:tcBorders>
            <w:vAlign w:val="bottom"/>
          </w:tcPr>
          <w:p w14:paraId="7E92C5F1" w14:textId="48977145" w:rsidR="0EA830A2" w:rsidRDefault="0EA830A2">
            <w:r w:rsidRPr="0EA830A2">
              <w:rPr>
                <w:rFonts w:ascii="Calibri" w:eastAsia="Calibri" w:hAnsi="Calibri" w:cs="Calibri"/>
                <w:color w:val="000000" w:themeColor="text1"/>
                <w:sz w:val="24"/>
                <w:szCs w:val="24"/>
              </w:rPr>
              <w:t>786</w:t>
            </w:r>
          </w:p>
        </w:tc>
      </w:tr>
      <w:tr w:rsidR="0EA830A2" w14:paraId="32B6BD24"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5180E381" w14:textId="7A733A51" w:rsidR="0EA830A2" w:rsidRDefault="0EA830A2">
            <w:r w:rsidRPr="0EA830A2">
              <w:rPr>
                <w:rFonts w:ascii="Calibri" w:eastAsia="Calibri" w:hAnsi="Calibri" w:cs="Calibri"/>
                <w:color w:val="000000" w:themeColor="text1"/>
                <w:sz w:val="24"/>
                <w:szCs w:val="24"/>
              </w:rPr>
              <w:t xml:space="preserve"> </w:t>
            </w:r>
          </w:p>
        </w:tc>
        <w:tc>
          <w:tcPr>
            <w:tcW w:w="1299" w:type="dxa"/>
            <w:tcBorders>
              <w:top w:val="single" w:sz="4" w:space="0" w:color="auto"/>
              <w:left w:val="single" w:sz="4" w:space="0" w:color="auto"/>
              <w:bottom w:val="single" w:sz="4" w:space="0" w:color="auto"/>
              <w:right w:val="single" w:sz="4" w:space="0" w:color="auto"/>
            </w:tcBorders>
            <w:vAlign w:val="bottom"/>
          </w:tcPr>
          <w:p w14:paraId="65B6E077" w14:textId="2885098A" w:rsidR="0EA830A2" w:rsidRDefault="0EA830A2">
            <w:r w:rsidRPr="0EA830A2">
              <w:rPr>
                <w:rFonts w:ascii="Calibri" w:eastAsia="Calibri" w:hAnsi="Calibri" w:cs="Calibri"/>
                <w:color w:val="000000" w:themeColor="text1"/>
                <w:sz w:val="24"/>
                <w:szCs w:val="24"/>
              </w:rPr>
              <w:t>m2</w:t>
            </w:r>
          </w:p>
        </w:tc>
        <w:tc>
          <w:tcPr>
            <w:tcW w:w="1538" w:type="dxa"/>
            <w:tcBorders>
              <w:top w:val="single" w:sz="4" w:space="0" w:color="auto"/>
              <w:left w:val="single" w:sz="4" w:space="0" w:color="auto"/>
              <w:bottom w:val="single" w:sz="4" w:space="0" w:color="auto"/>
              <w:right w:val="single" w:sz="4" w:space="0" w:color="auto"/>
            </w:tcBorders>
            <w:vAlign w:val="bottom"/>
          </w:tcPr>
          <w:p w14:paraId="31CA4ABA" w14:textId="0F4316B6" w:rsidR="0EA830A2" w:rsidRDefault="0EA830A2">
            <w:r w:rsidRPr="0EA830A2">
              <w:rPr>
                <w:rFonts w:ascii="Calibri" w:eastAsia="Calibri" w:hAnsi="Calibri" w:cs="Calibri"/>
                <w:color w:val="000000" w:themeColor="text1"/>
                <w:sz w:val="24"/>
                <w:szCs w:val="24"/>
              </w:rPr>
              <w:t>5.75376E-13</w:t>
            </w:r>
          </w:p>
        </w:tc>
        <w:tc>
          <w:tcPr>
            <w:tcW w:w="1538" w:type="dxa"/>
            <w:tcBorders>
              <w:top w:val="single" w:sz="4" w:space="0" w:color="auto"/>
              <w:left w:val="single" w:sz="4" w:space="0" w:color="auto"/>
              <w:bottom w:val="single" w:sz="4" w:space="0" w:color="auto"/>
              <w:right w:val="single" w:sz="4" w:space="0" w:color="auto"/>
            </w:tcBorders>
            <w:vAlign w:val="bottom"/>
          </w:tcPr>
          <w:p w14:paraId="152FDCFE" w14:textId="01B74693" w:rsidR="0EA830A2" w:rsidRDefault="0EA830A2">
            <w:r w:rsidRPr="0EA830A2">
              <w:rPr>
                <w:rFonts w:ascii="Calibri" w:eastAsia="Calibri" w:hAnsi="Calibri" w:cs="Calibri"/>
                <w:color w:val="000000" w:themeColor="text1"/>
                <w:sz w:val="24"/>
                <w:szCs w:val="24"/>
              </w:rPr>
              <w:t>6.37552E-13</w:t>
            </w:r>
          </w:p>
        </w:tc>
        <w:tc>
          <w:tcPr>
            <w:tcW w:w="1418" w:type="dxa"/>
            <w:tcBorders>
              <w:top w:val="single" w:sz="4" w:space="0" w:color="auto"/>
              <w:left w:val="single" w:sz="4" w:space="0" w:color="auto"/>
              <w:bottom w:val="single" w:sz="4" w:space="0" w:color="auto"/>
              <w:right w:val="single" w:sz="4" w:space="0" w:color="auto"/>
            </w:tcBorders>
            <w:vAlign w:val="bottom"/>
          </w:tcPr>
          <w:p w14:paraId="6610CBC5" w14:textId="5DEB62EE" w:rsidR="0EA830A2" w:rsidRDefault="0EA830A2">
            <w:r w:rsidRPr="0EA830A2">
              <w:rPr>
                <w:rFonts w:ascii="Calibri" w:eastAsia="Calibri" w:hAnsi="Calibri" w:cs="Calibri"/>
                <w:color w:val="000000" w:themeColor="text1"/>
                <w:sz w:val="24"/>
                <w:szCs w:val="24"/>
              </w:rPr>
              <w:t>7.87565E-13</w:t>
            </w:r>
          </w:p>
        </w:tc>
        <w:tc>
          <w:tcPr>
            <w:tcW w:w="1538" w:type="dxa"/>
            <w:tcBorders>
              <w:top w:val="single" w:sz="4" w:space="0" w:color="auto"/>
              <w:left w:val="single" w:sz="4" w:space="0" w:color="auto"/>
              <w:bottom w:val="single" w:sz="4" w:space="0" w:color="auto"/>
              <w:right w:val="single" w:sz="4" w:space="0" w:color="auto"/>
            </w:tcBorders>
            <w:vAlign w:val="bottom"/>
          </w:tcPr>
          <w:p w14:paraId="42499A6F" w14:textId="71D3DB61" w:rsidR="0EA830A2" w:rsidRDefault="0EA830A2">
            <w:r w:rsidRPr="0EA830A2">
              <w:rPr>
                <w:rFonts w:ascii="Calibri" w:eastAsia="Calibri" w:hAnsi="Calibri" w:cs="Calibri"/>
                <w:color w:val="000000" w:themeColor="text1"/>
                <w:sz w:val="24"/>
                <w:szCs w:val="24"/>
              </w:rPr>
              <w:t>7.75722E-13</w:t>
            </w:r>
          </w:p>
        </w:tc>
      </w:tr>
      <w:tr w:rsidR="0EA830A2" w14:paraId="1BCD0FD6"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5475F9E9" w14:textId="2C3E9992" w:rsidR="0EA830A2" w:rsidRDefault="0EA830A2">
            <w:r w:rsidRPr="0EA830A2">
              <w:rPr>
                <w:rFonts w:ascii="Calibri" w:eastAsia="Calibri" w:hAnsi="Calibri" w:cs="Calibri"/>
                <w:color w:val="000000" w:themeColor="text1"/>
                <w:sz w:val="24"/>
                <w:szCs w:val="24"/>
              </w:rPr>
              <w:t xml:space="preserve"> </w:t>
            </w:r>
          </w:p>
        </w:tc>
        <w:tc>
          <w:tcPr>
            <w:tcW w:w="1299" w:type="dxa"/>
            <w:tcBorders>
              <w:top w:val="single" w:sz="4" w:space="0" w:color="auto"/>
              <w:left w:val="single" w:sz="4" w:space="0" w:color="auto"/>
              <w:bottom w:val="single" w:sz="4" w:space="0" w:color="auto"/>
              <w:right w:val="single" w:sz="4" w:space="0" w:color="auto"/>
            </w:tcBorders>
            <w:vAlign w:val="bottom"/>
          </w:tcPr>
          <w:p w14:paraId="667B36C9" w14:textId="3CB96434" w:rsidR="0EA830A2" w:rsidRDefault="0EA830A2">
            <w:r w:rsidRPr="0EA830A2">
              <w:rPr>
                <w:rFonts w:ascii="Calibri" w:eastAsia="Calibri" w:hAnsi="Calibri" w:cs="Calibri"/>
                <w:color w:val="000000" w:themeColor="text1"/>
                <w:sz w:val="24"/>
                <w:szCs w:val="24"/>
              </w:rPr>
              <w:t>ft</w:t>
            </w:r>
          </w:p>
        </w:tc>
        <w:tc>
          <w:tcPr>
            <w:tcW w:w="1538" w:type="dxa"/>
            <w:tcBorders>
              <w:top w:val="single" w:sz="4" w:space="0" w:color="auto"/>
              <w:left w:val="single" w:sz="4" w:space="0" w:color="auto"/>
              <w:bottom w:val="single" w:sz="4" w:space="0" w:color="auto"/>
              <w:right w:val="single" w:sz="4" w:space="0" w:color="auto"/>
            </w:tcBorders>
            <w:vAlign w:val="bottom"/>
          </w:tcPr>
          <w:p w14:paraId="1BCC1DC9" w14:textId="7558934F" w:rsidR="0EA830A2" w:rsidRDefault="0EA830A2">
            <w:r w:rsidRPr="0EA830A2">
              <w:rPr>
                <w:rFonts w:ascii="Calibri" w:eastAsia="Calibri" w:hAnsi="Calibri" w:cs="Calibri"/>
                <w:color w:val="000000" w:themeColor="text1"/>
                <w:sz w:val="24"/>
                <w:szCs w:val="24"/>
              </w:rPr>
              <w:t>455.9</w:t>
            </w:r>
          </w:p>
        </w:tc>
        <w:tc>
          <w:tcPr>
            <w:tcW w:w="1538" w:type="dxa"/>
            <w:tcBorders>
              <w:top w:val="single" w:sz="4" w:space="0" w:color="auto"/>
              <w:left w:val="single" w:sz="4" w:space="0" w:color="auto"/>
              <w:bottom w:val="single" w:sz="4" w:space="0" w:color="auto"/>
              <w:right w:val="single" w:sz="4" w:space="0" w:color="auto"/>
            </w:tcBorders>
            <w:vAlign w:val="bottom"/>
          </w:tcPr>
          <w:p w14:paraId="3A21FAB0" w14:textId="329E2917" w:rsidR="0EA830A2" w:rsidRDefault="0EA830A2">
            <w:r w:rsidRPr="0EA830A2">
              <w:rPr>
                <w:rFonts w:ascii="Calibri" w:eastAsia="Calibri" w:hAnsi="Calibri" w:cs="Calibri"/>
                <w:color w:val="000000" w:themeColor="text1"/>
                <w:sz w:val="24"/>
                <w:szCs w:val="24"/>
              </w:rPr>
              <w:t>459.2</w:t>
            </w:r>
          </w:p>
        </w:tc>
        <w:tc>
          <w:tcPr>
            <w:tcW w:w="1418" w:type="dxa"/>
            <w:tcBorders>
              <w:top w:val="single" w:sz="4" w:space="0" w:color="auto"/>
              <w:left w:val="single" w:sz="4" w:space="0" w:color="auto"/>
              <w:bottom w:val="single" w:sz="4" w:space="0" w:color="auto"/>
              <w:right w:val="single" w:sz="4" w:space="0" w:color="auto"/>
            </w:tcBorders>
            <w:vAlign w:val="bottom"/>
          </w:tcPr>
          <w:p w14:paraId="0744ADD9" w14:textId="1EF6B4A2" w:rsidR="0EA830A2" w:rsidRDefault="0EA830A2">
            <w:r w:rsidRPr="0EA830A2">
              <w:rPr>
                <w:rFonts w:ascii="Calibri" w:eastAsia="Calibri" w:hAnsi="Calibri" w:cs="Calibri"/>
                <w:color w:val="000000" w:themeColor="text1"/>
                <w:sz w:val="24"/>
                <w:szCs w:val="24"/>
              </w:rPr>
              <w:t>324.7</w:t>
            </w:r>
          </w:p>
        </w:tc>
        <w:tc>
          <w:tcPr>
            <w:tcW w:w="1538" w:type="dxa"/>
            <w:tcBorders>
              <w:top w:val="single" w:sz="4" w:space="0" w:color="auto"/>
              <w:left w:val="single" w:sz="4" w:space="0" w:color="auto"/>
              <w:bottom w:val="single" w:sz="4" w:space="0" w:color="auto"/>
              <w:right w:val="single" w:sz="4" w:space="0" w:color="auto"/>
            </w:tcBorders>
            <w:vAlign w:val="bottom"/>
          </w:tcPr>
          <w:p w14:paraId="5B164DB3" w14:textId="09366C1F" w:rsidR="0EA830A2" w:rsidRDefault="0EA830A2">
            <w:r w:rsidRPr="0EA830A2">
              <w:rPr>
                <w:rFonts w:ascii="Calibri" w:eastAsia="Calibri" w:hAnsi="Calibri" w:cs="Calibri"/>
                <w:color w:val="000000" w:themeColor="text1"/>
                <w:sz w:val="24"/>
                <w:szCs w:val="24"/>
              </w:rPr>
              <w:t>187</w:t>
            </w:r>
          </w:p>
        </w:tc>
      </w:tr>
      <w:tr w:rsidR="0EA830A2" w14:paraId="57EE81FD"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7789681E" w14:textId="05309326" w:rsidR="0EA830A2" w:rsidRDefault="0EA830A2">
            <w:r w:rsidRPr="0EA830A2">
              <w:rPr>
                <w:rFonts w:ascii="Calibri" w:eastAsia="Calibri" w:hAnsi="Calibri" w:cs="Calibri"/>
                <w:color w:val="000000" w:themeColor="text1"/>
                <w:sz w:val="24"/>
                <w:szCs w:val="24"/>
              </w:rPr>
              <w:t>thickness</w:t>
            </w:r>
          </w:p>
        </w:tc>
        <w:tc>
          <w:tcPr>
            <w:tcW w:w="1299" w:type="dxa"/>
            <w:tcBorders>
              <w:top w:val="single" w:sz="4" w:space="0" w:color="auto"/>
              <w:left w:val="single" w:sz="4" w:space="0" w:color="auto"/>
              <w:bottom w:val="single" w:sz="4" w:space="0" w:color="auto"/>
              <w:right w:val="single" w:sz="4" w:space="0" w:color="auto"/>
            </w:tcBorders>
            <w:vAlign w:val="bottom"/>
          </w:tcPr>
          <w:p w14:paraId="7702C7D3" w14:textId="2CFFAB36" w:rsidR="0EA830A2" w:rsidRDefault="0EA830A2">
            <w:r w:rsidRPr="0EA830A2">
              <w:rPr>
                <w:rFonts w:ascii="Calibri" w:eastAsia="Calibri" w:hAnsi="Calibri" w:cs="Calibri"/>
                <w:color w:val="000000" w:themeColor="text1"/>
                <w:sz w:val="24"/>
                <w:szCs w:val="24"/>
              </w:rPr>
              <w:t>m</w:t>
            </w:r>
          </w:p>
        </w:tc>
        <w:tc>
          <w:tcPr>
            <w:tcW w:w="1538" w:type="dxa"/>
            <w:tcBorders>
              <w:top w:val="single" w:sz="4" w:space="0" w:color="auto"/>
              <w:left w:val="single" w:sz="4" w:space="0" w:color="auto"/>
              <w:bottom w:val="single" w:sz="4" w:space="0" w:color="auto"/>
              <w:right w:val="single" w:sz="4" w:space="0" w:color="auto"/>
            </w:tcBorders>
            <w:vAlign w:val="bottom"/>
          </w:tcPr>
          <w:p w14:paraId="6AA8AE25" w14:textId="239B6559" w:rsidR="0EA830A2" w:rsidRDefault="0EA830A2">
            <w:r w:rsidRPr="0EA830A2">
              <w:rPr>
                <w:rFonts w:ascii="Calibri" w:eastAsia="Calibri" w:hAnsi="Calibri" w:cs="Calibri"/>
                <w:color w:val="000000" w:themeColor="text1"/>
                <w:sz w:val="24"/>
                <w:szCs w:val="24"/>
              </w:rPr>
              <w:t>138.9</w:t>
            </w:r>
          </w:p>
        </w:tc>
        <w:tc>
          <w:tcPr>
            <w:tcW w:w="1538" w:type="dxa"/>
            <w:tcBorders>
              <w:top w:val="single" w:sz="4" w:space="0" w:color="auto"/>
              <w:left w:val="single" w:sz="4" w:space="0" w:color="auto"/>
              <w:bottom w:val="single" w:sz="4" w:space="0" w:color="auto"/>
              <w:right w:val="single" w:sz="4" w:space="0" w:color="auto"/>
            </w:tcBorders>
            <w:vAlign w:val="bottom"/>
          </w:tcPr>
          <w:p w14:paraId="0535C542" w14:textId="7B3D4CD1" w:rsidR="0EA830A2" w:rsidRDefault="0EA830A2">
            <w:r w:rsidRPr="0EA830A2">
              <w:rPr>
                <w:rFonts w:ascii="Calibri" w:eastAsia="Calibri" w:hAnsi="Calibri" w:cs="Calibri"/>
                <w:color w:val="000000" w:themeColor="text1"/>
                <w:sz w:val="24"/>
                <w:szCs w:val="24"/>
              </w:rPr>
              <w:t>140</w:t>
            </w:r>
          </w:p>
        </w:tc>
        <w:tc>
          <w:tcPr>
            <w:tcW w:w="1418" w:type="dxa"/>
            <w:tcBorders>
              <w:top w:val="single" w:sz="4" w:space="0" w:color="auto"/>
              <w:left w:val="single" w:sz="4" w:space="0" w:color="auto"/>
              <w:bottom w:val="single" w:sz="4" w:space="0" w:color="auto"/>
              <w:right w:val="single" w:sz="4" w:space="0" w:color="auto"/>
            </w:tcBorders>
            <w:vAlign w:val="bottom"/>
          </w:tcPr>
          <w:p w14:paraId="63F303A1" w14:textId="1DDCCA71" w:rsidR="452D0F0C" w:rsidRDefault="452D0F0C" w:rsidP="0EA830A2">
            <w:pPr>
              <w:spacing w:line="259" w:lineRule="auto"/>
              <w:rPr>
                <w:rFonts w:ascii="Calibri" w:eastAsia="Calibri" w:hAnsi="Calibri" w:cs="Calibri"/>
                <w:color w:val="000000" w:themeColor="text1"/>
                <w:sz w:val="24"/>
                <w:szCs w:val="24"/>
              </w:rPr>
            </w:pPr>
            <w:r w:rsidRPr="0EA830A2">
              <w:rPr>
                <w:rFonts w:ascii="Calibri" w:eastAsia="Calibri" w:hAnsi="Calibri" w:cs="Calibri"/>
                <w:color w:val="000000" w:themeColor="text1"/>
                <w:sz w:val="24"/>
                <w:szCs w:val="24"/>
              </w:rPr>
              <w:t>99</w:t>
            </w:r>
          </w:p>
        </w:tc>
        <w:tc>
          <w:tcPr>
            <w:tcW w:w="1538" w:type="dxa"/>
            <w:tcBorders>
              <w:top w:val="single" w:sz="4" w:space="0" w:color="auto"/>
              <w:left w:val="single" w:sz="4" w:space="0" w:color="auto"/>
              <w:bottom w:val="single" w:sz="4" w:space="0" w:color="auto"/>
              <w:right w:val="single" w:sz="4" w:space="0" w:color="auto"/>
            </w:tcBorders>
            <w:vAlign w:val="bottom"/>
          </w:tcPr>
          <w:p w14:paraId="68CBEBB4" w14:textId="03DCBEC3" w:rsidR="452D0F0C" w:rsidRDefault="452D0F0C" w:rsidP="0EA830A2">
            <w:pPr>
              <w:spacing w:line="259" w:lineRule="auto"/>
              <w:rPr>
                <w:rFonts w:ascii="Calibri" w:eastAsia="Calibri" w:hAnsi="Calibri" w:cs="Calibri"/>
                <w:color w:val="000000" w:themeColor="text1"/>
                <w:sz w:val="24"/>
                <w:szCs w:val="24"/>
              </w:rPr>
            </w:pPr>
            <w:r w:rsidRPr="0EA830A2">
              <w:rPr>
                <w:rFonts w:ascii="Calibri" w:eastAsia="Calibri" w:hAnsi="Calibri" w:cs="Calibri"/>
                <w:color w:val="000000" w:themeColor="text1"/>
                <w:sz w:val="24"/>
                <w:szCs w:val="24"/>
              </w:rPr>
              <w:t>57</w:t>
            </w:r>
          </w:p>
        </w:tc>
      </w:tr>
      <w:tr w:rsidR="0EA830A2" w14:paraId="2F53E3C7"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6D86A8D4" w14:textId="71613AC3" w:rsidR="0EA830A2" w:rsidRDefault="0EA830A2">
            <w:proofErr w:type="spellStart"/>
            <w:r w:rsidRPr="0EA830A2">
              <w:rPr>
                <w:rFonts w:ascii="Calibri" w:eastAsia="Calibri" w:hAnsi="Calibri" w:cs="Calibri"/>
                <w:color w:val="000000" w:themeColor="text1"/>
                <w:sz w:val="24"/>
                <w:szCs w:val="24"/>
              </w:rPr>
              <w:t>viscocity</w:t>
            </w:r>
            <w:proofErr w:type="spellEnd"/>
          </w:p>
        </w:tc>
        <w:tc>
          <w:tcPr>
            <w:tcW w:w="1299" w:type="dxa"/>
            <w:tcBorders>
              <w:top w:val="single" w:sz="4" w:space="0" w:color="auto"/>
              <w:left w:val="single" w:sz="4" w:space="0" w:color="auto"/>
              <w:bottom w:val="single" w:sz="4" w:space="0" w:color="auto"/>
              <w:right w:val="single" w:sz="4" w:space="0" w:color="auto"/>
            </w:tcBorders>
            <w:vAlign w:val="bottom"/>
          </w:tcPr>
          <w:p w14:paraId="1032D45D" w14:textId="1F80D468" w:rsidR="0EA830A2" w:rsidRDefault="0EA830A2">
            <w:r w:rsidRPr="0EA830A2">
              <w:rPr>
                <w:rFonts w:ascii="Calibri" w:eastAsia="Calibri" w:hAnsi="Calibri" w:cs="Calibri"/>
                <w:color w:val="000000" w:themeColor="text1"/>
                <w:sz w:val="24"/>
                <w:szCs w:val="24"/>
              </w:rPr>
              <w:t>CP</w:t>
            </w:r>
          </w:p>
        </w:tc>
        <w:tc>
          <w:tcPr>
            <w:tcW w:w="1538" w:type="dxa"/>
            <w:tcBorders>
              <w:top w:val="single" w:sz="4" w:space="0" w:color="auto"/>
              <w:left w:val="single" w:sz="4" w:space="0" w:color="auto"/>
              <w:bottom w:val="single" w:sz="4" w:space="0" w:color="auto"/>
              <w:right w:val="single" w:sz="4" w:space="0" w:color="auto"/>
            </w:tcBorders>
            <w:vAlign w:val="bottom"/>
          </w:tcPr>
          <w:p w14:paraId="40629BD7" w14:textId="5EE12CF6" w:rsidR="0EA830A2" w:rsidRDefault="0EA830A2">
            <w:r w:rsidRPr="0EA830A2">
              <w:rPr>
                <w:rFonts w:ascii="Calibri" w:eastAsia="Calibri" w:hAnsi="Calibri" w:cs="Calibri"/>
                <w:color w:val="000000" w:themeColor="text1"/>
                <w:sz w:val="24"/>
                <w:szCs w:val="24"/>
              </w:rPr>
              <w:t>1</w:t>
            </w:r>
          </w:p>
        </w:tc>
        <w:tc>
          <w:tcPr>
            <w:tcW w:w="1538" w:type="dxa"/>
            <w:tcBorders>
              <w:top w:val="single" w:sz="4" w:space="0" w:color="auto"/>
              <w:left w:val="single" w:sz="4" w:space="0" w:color="auto"/>
              <w:bottom w:val="single" w:sz="4" w:space="0" w:color="auto"/>
              <w:right w:val="single" w:sz="4" w:space="0" w:color="auto"/>
            </w:tcBorders>
            <w:vAlign w:val="bottom"/>
          </w:tcPr>
          <w:p w14:paraId="73B34010" w14:textId="219A5EF5" w:rsidR="0EA830A2" w:rsidRDefault="0EA830A2">
            <w:r w:rsidRPr="0EA830A2">
              <w:rPr>
                <w:rFonts w:ascii="Calibri" w:eastAsia="Calibri" w:hAnsi="Calibri" w:cs="Calibri"/>
                <w:color w:val="000000" w:themeColor="text1"/>
                <w:sz w:val="24"/>
                <w:szCs w:val="24"/>
              </w:rPr>
              <w:t>1</w:t>
            </w:r>
          </w:p>
        </w:tc>
        <w:tc>
          <w:tcPr>
            <w:tcW w:w="1418" w:type="dxa"/>
            <w:tcBorders>
              <w:top w:val="single" w:sz="4" w:space="0" w:color="auto"/>
              <w:left w:val="single" w:sz="4" w:space="0" w:color="auto"/>
              <w:bottom w:val="single" w:sz="4" w:space="0" w:color="auto"/>
              <w:right w:val="single" w:sz="4" w:space="0" w:color="auto"/>
            </w:tcBorders>
            <w:vAlign w:val="bottom"/>
          </w:tcPr>
          <w:p w14:paraId="42CA8E17" w14:textId="35A0A0A1" w:rsidR="0EA830A2" w:rsidRDefault="0EA830A2">
            <w:r w:rsidRPr="0EA830A2">
              <w:rPr>
                <w:rFonts w:ascii="Calibri" w:eastAsia="Calibri" w:hAnsi="Calibri" w:cs="Calibri"/>
                <w:color w:val="000000" w:themeColor="text1"/>
                <w:sz w:val="24"/>
                <w:szCs w:val="24"/>
              </w:rPr>
              <w:t>1</w:t>
            </w:r>
          </w:p>
        </w:tc>
        <w:tc>
          <w:tcPr>
            <w:tcW w:w="1538" w:type="dxa"/>
            <w:tcBorders>
              <w:top w:val="single" w:sz="4" w:space="0" w:color="auto"/>
              <w:left w:val="single" w:sz="4" w:space="0" w:color="auto"/>
              <w:bottom w:val="single" w:sz="4" w:space="0" w:color="auto"/>
              <w:right w:val="single" w:sz="4" w:space="0" w:color="auto"/>
            </w:tcBorders>
            <w:vAlign w:val="bottom"/>
          </w:tcPr>
          <w:p w14:paraId="02EA815C" w14:textId="46B9B337" w:rsidR="0EA830A2" w:rsidRDefault="0EA830A2">
            <w:r w:rsidRPr="0EA830A2">
              <w:rPr>
                <w:rFonts w:ascii="Calibri" w:eastAsia="Calibri" w:hAnsi="Calibri" w:cs="Calibri"/>
                <w:color w:val="000000" w:themeColor="text1"/>
                <w:sz w:val="24"/>
                <w:szCs w:val="24"/>
              </w:rPr>
              <w:t>1</w:t>
            </w:r>
          </w:p>
        </w:tc>
      </w:tr>
      <w:tr w:rsidR="0EA830A2" w14:paraId="0B44D5E8"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4F2A6317" w14:textId="3441DA4A" w:rsidR="0EA830A2" w:rsidRDefault="0EA830A2">
            <w:proofErr w:type="spellStart"/>
            <w:r w:rsidRPr="0EA830A2">
              <w:rPr>
                <w:rFonts w:ascii="Calibri" w:eastAsia="Calibri" w:hAnsi="Calibri" w:cs="Calibri"/>
                <w:color w:val="000000" w:themeColor="text1"/>
                <w:sz w:val="24"/>
                <w:szCs w:val="24"/>
              </w:rPr>
              <w:t>visc</w:t>
            </w:r>
            <w:proofErr w:type="spellEnd"/>
            <w:r w:rsidRPr="0EA830A2">
              <w:rPr>
                <w:rFonts w:ascii="Calibri" w:eastAsia="Calibri" w:hAnsi="Calibri" w:cs="Calibri"/>
                <w:color w:val="000000" w:themeColor="text1"/>
                <w:sz w:val="24"/>
                <w:szCs w:val="24"/>
              </w:rPr>
              <w:t xml:space="preserve"> </w:t>
            </w:r>
            <w:proofErr w:type="spellStart"/>
            <w:r w:rsidRPr="0EA830A2">
              <w:rPr>
                <w:rFonts w:ascii="Calibri" w:eastAsia="Calibri" w:hAnsi="Calibri" w:cs="Calibri"/>
                <w:color w:val="000000" w:themeColor="text1"/>
                <w:sz w:val="24"/>
                <w:szCs w:val="24"/>
              </w:rPr>
              <w:t>cinematica</w:t>
            </w:r>
            <w:proofErr w:type="spellEnd"/>
          </w:p>
        </w:tc>
        <w:tc>
          <w:tcPr>
            <w:tcW w:w="1299" w:type="dxa"/>
            <w:tcBorders>
              <w:top w:val="single" w:sz="4" w:space="0" w:color="auto"/>
              <w:left w:val="single" w:sz="4" w:space="0" w:color="auto"/>
              <w:bottom w:val="single" w:sz="4" w:space="0" w:color="auto"/>
              <w:right w:val="single" w:sz="4" w:space="0" w:color="auto"/>
            </w:tcBorders>
            <w:vAlign w:val="bottom"/>
          </w:tcPr>
          <w:p w14:paraId="03E34954" w14:textId="295CEB1C" w:rsidR="0EA830A2" w:rsidRDefault="0EA830A2">
            <w:r w:rsidRPr="0EA830A2">
              <w:rPr>
                <w:rFonts w:ascii="Calibri" w:eastAsia="Calibri" w:hAnsi="Calibri" w:cs="Calibri"/>
                <w:color w:val="000000" w:themeColor="text1"/>
                <w:sz w:val="24"/>
                <w:szCs w:val="24"/>
              </w:rPr>
              <w:t>Pa*s</w:t>
            </w:r>
          </w:p>
        </w:tc>
        <w:tc>
          <w:tcPr>
            <w:tcW w:w="1538" w:type="dxa"/>
            <w:tcBorders>
              <w:top w:val="single" w:sz="4" w:space="0" w:color="auto"/>
              <w:left w:val="single" w:sz="4" w:space="0" w:color="auto"/>
              <w:bottom w:val="single" w:sz="4" w:space="0" w:color="auto"/>
              <w:right w:val="single" w:sz="4" w:space="0" w:color="auto"/>
            </w:tcBorders>
            <w:vAlign w:val="bottom"/>
          </w:tcPr>
          <w:p w14:paraId="0929B46E" w14:textId="08391EC7" w:rsidR="0EA830A2" w:rsidRDefault="0EA830A2">
            <w:r w:rsidRPr="0EA830A2">
              <w:rPr>
                <w:rFonts w:ascii="Calibri" w:eastAsia="Calibri" w:hAnsi="Calibri" w:cs="Calibri"/>
                <w:color w:val="000000" w:themeColor="text1"/>
                <w:sz w:val="24"/>
                <w:szCs w:val="24"/>
              </w:rPr>
              <w:t>0.0038</w:t>
            </w:r>
          </w:p>
        </w:tc>
        <w:tc>
          <w:tcPr>
            <w:tcW w:w="1538" w:type="dxa"/>
            <w:tcBorders>
              <w:top w:val="single" w:sz="4" w:space="0" w:color="auto"/>
              <w:left w:val="single" w:sz="4" w:space="0" w:color="auto"/>
              <w:bottom w:val="single" w:sz="4" w:space="0" w:color="auto"/>
              <w:right w:val="single" w:sz="4" w:space="0" w:color="auto"/>
            </w:tcBorders>
            <w:vAlign w:val="bottom"/>
          </w:tcPr>
          <w:p w14:paraId="5A419F9A" w14:textId="15B3817A" w:rsidR="0EA830A2" w:rsidRDefault="0EA830A2">
            <w:r w:rsidRPr="0EA830A2">
              <w:rPr>
                <w:rFonts w:ascii="Calibri" w:eastAsia="Calibri" w:hAnsi="Calibri" w:cs="Calibri"/>
                <w:color w:val="000000" w:themeColor="text1"/>
                <w:sz w:val="24"/>
                <w:szCs w:val="24"/>
              </w:rPr>
              <w:t>0.0038</w:t>
            </w:r>
          </w:p>
        </w:tc>
        <w:tc>
          <w:tcPr>
            <w:tcW w:w="1418" w:type="dxa"/>
            <w:tcBorders>
              <w:top w:val="single" w:sz="4" w:space="0" w:color="auto"/>
              <w:left w:val="single" w:sz="4" w:space="0" w:color="auto"/>
              <w:bottom w:val="single" w:sz="4" w:space="0" w:color="auto"/>
              <w:right w:val="single" w:sz="4" w:space="0" w:color="auto"/>
            </w:tcBorders>
            <w:vAlign w:val="bottom"/>
          </w:tcPr>
          <w:p w14:paraId="68800530" w14:textId="1C1E6D8B" w:rsidR="0EA830A2" w:rsidRDefault="0EA830A2">
            <w:r w:rsidRPr="0EA830A2">
              <w:rPr>
                <w:rFonts w:ascii="Calibri" w:eastAsia="Calibri" w:hAnsi="Calibri" w:cs="Calibri"/>
                <w:color w:val="000000" w:themeColor="text1"/>
                <w:sz w:val="24"/>
                <w:szCs w:val="24"/>
              </w:rPr>
              <w:t>0.0038</w:t>
            </w:r>
          </w:p>
        </w:tc>
        <w:tc>
          <w:tcPr>
            <w:tcW w:w="1538" w:type="dxa"/>
            <w:tcBorders>
              <w:top w:val="single" w:sz="4" w:space="0" w:color="auto"/>
              <w:left w:val="single" w:sz="4" w:space="0" w:color="auto"/>
              <w:bottom w:val="single" w:sz="4" w:space="0" w:color="auto"/>
              <w:right w:val="single" w:sz="4" w:space="0" w:color="auto"/>
            </w:tcBorders>
            <w:vAlign w:val="bottom"/>
          </w:tcPr>
          <w:p w14:paraId="3C25FE12" w14:textId="6A09AFE0" w:rsidR="0EA830A2" w:rsidRDefault="0EA830A2">
            <w:r w:rsidRPr="0EA830A2">
              <w:rPr>
                <w:rFonts w:ascii="Calibri" w:eastAsia="Calibri" w:hAnsi="Calibri" w:cs="Calibri"/>
                <w:color w:val="000000" w:themeColor="text1"/>
                <w:sz w:val="24"/>
                <w:szCs w:val="24"/>
              </w:rPr>
              <w:t>0.0038</w:t>
            </w:r>
          </w:p>
        </w:tc>
      </w:tr>
      <w:tr w:rsidR="0EA830A2" w14:paraId="55CED4E4"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5899CCB5" w14:textId="1A5C6EAF" w:rsidR="0EA830A2" w:rsidRDefault="0EA830A2">
            <w:r w:rsidRPr="0EA830A2">
              <w:rPr>
                <w:rFonts w:ascii="Calibri" w:eastAsia="Calibri" w:hAnsi="Calibri" w:cs="Calibri"/>
                <w:color w:val="000000" w:themeColor="text1"/>
                <w:sz w:val="24"/>
                <w:szCs w:val="24"/>
              </w:rPr>
              <w:t>Flowing Pressure</w:t>
            </w:r>
          </w:p>
        </w:tc>
        <w:tc>
          <w:tcPr>
            <w:tcW w:w="1299" w:type="dxa"/>
            <w:tcBorders>
              <w:top w:val="single" w:sz="4" w:space="0" w:color="auto"/>
              <w:left w:val="single" w:sz="4" w:space="0" w:color="auto"/>
              <w:bottom w:val="single" w:sz="4" w:space="0" w:color="auto"/>
              <w:right w:val="single" w:sz="4" w:space="0" w:color="auto"/>
            </w:tcBorders>
            <w:vAlign w:val="bottom"/>
          </w:tcPr>
          <w:p w14:paraId="6D68C43C" w14:textId="31140F9A" w:rsidR="0EA830A2" w:rsidRDefault="0EA830A2">
            <w:r w:rsidRPr="0EA830A2">
              <w:rPr>
                <w:rFonts w:ascii="Calibri" w:eastAsia="Calibri" w:hAnsi="Calibri" w:cs="Calibri"/>
                <w:color w:val="000000" w:themeColor="text1"/>
                <w:sz w:val="24"/>
                <w:szCs w:val="24"/>
              </w:rPr>
              <w:t>Pa</w:t>
            </w:r>
          </w:p>
        </w:tc>
        <w:tc>
          <w:tcPr>
            <w:tcW w:w="1538" w:type="dxa"/>
            <w:tcBorders>
              <w:top w:val="single" w:sz="4" w:space="0" w:color="auto"/>
              <w:left w:val="single" w:sz="4" w:space="0" w:color="auto"/>
              <w:bottom w:val="single" w:sz="4" w:space="0" w:color="auto"/>
              <w:right w:val="single" w:sz="4" w:space="0" w:color="auto"/>
            </w:tcBorders>
            <w:vAlign w:val="bottom"/>
          </w:tcPr>
          <w:p w14:paraId="637D06F6" w14:textId="3BD8D176" w:rsidR="0EA830A2" w:rsidRDefault="0EA830A2">
            <w:r w:rsidRPr="0EA830A2">
              <w:rPr>
                <w:rFonts w:ascii="Calibri" w:eastAsia="Calibri" w:hAnsi="Calibri" w:cs="Calibri"/>
                <w:color w:val="000000" w:themeColor="text1"/>
                <w:sz w:val="24"/>
                <w:szCs w:val="24"/>
              </w:rPr>
              <w:t>20300000</w:t>
            </w:r>
          </w:p>
        </w:tc>
        <w:tc>
          <w:tcPr>
            <w:tcW w:w="1538" w:type="dxa"/>
            <w:tcBorders>
              <w:top w:val="single" w:sz="4" w:space="0" w:color="auto"/>
              <w:left w:val="single" w:sz="4" w:space="0" w:color="auto"/>
              <w:bottom w:val="single" w:sz="4" w:space="0" w:color="auto"/>
              <w:right w:val="single" w:sz="4" w:space="0" w:color="auto"/>
            </w:tcBorders>
            <w:vAlign w:val="bottom"/>
          </w:tcPr>
          <w:p w14:paraId="564D9F73" w14:textId="472C6994" w:rsidR="0EA830A2" w:rsidRDefault="0EA830A2">
            <w:r w:rsidRPr="0EA830A2">
              <w:rPr>
                <w:rFonts w:ascii="Calibri" w:eastAsia="Calibri" w:hAnsi="Calibri" w:cs="Calibri"/>
                <w:color w:val="000000" w:themeColor="text1"/>
                <w:sz w:val="24"/>
                <w:szCs w:val="24"/>
              </w:rPr>
              <w:t>20500000</w:t>
            </w:r>
          </w:p>
        </w:tc>
        <w:tc>
          <w:tcPr>
            <w:tcW w:w="1418" w:type="dxa"/>
            <w:tcBorders>
              <w:top w:val="single" w:sz="4" w:space="0" w:color="auto"/>
              <w:left w:val="single" w:sz="4" w:space="0" w:color="auto"/>
              <w:bottom w:val="single" w:sz="4" w:space="0" w:color="auto"/>
              <w:right w:val="single" w:sz="4" w:space="0" w:color="auto"/>
            </w:tcBorders>
            <w:vAlign w:val="bottom"/>
          </w:tcPr>
          <w:p w14:paraId="753C6AF2" w14:textId="79B609EE" w:rsidR="0EA830A2" w:rsidRDefault="0EA830A2">
            <w:r w:rsidRPr="0EA830A2">
              <w:rPr>
                <w:rFonts w:ascii="Calibri" w:eastAsia="Calibri" w:hAnsi="Calibri" w:cs="Calibri"/>
                <w:color w:val="000000" w:themeColor="text1"/>
                <w:sz w:val="24"/>
                <w:szCs w:val="24"/>
              </w:rPr>
              <w:t>20500000</w:t>
            </w:r>
          </w:p>
        </w:tc>
        <w:tc>
          <w:tcPr>
            <w:tcW w:w="1538" w:type="dxa"/>
            <w:tcBorders>
              <w:top w:val="single" w:sz="4" w:space="0" w:color="auto"/>
              <w:left w:val="single" w:sz="4" w:space="0" w:color="auto"/>
              <w:bottom w:val="single" w:sz="4" w:space="0" w:color="auto"/>
              <w:right w:val="single" w:sz="4" w:space="0" w:color="auto"/>
            </w:tcBorders>
            <w:vAlign w:val="bottom"/>
          </w:tcPr>
          <w:p w14:paraId="3CA27E21" w14:textId="0F14894E" w:rsidR="0EA830A2" w:rsidRDefault="0EA830A2">
            <w:r w:rsidRPr="0EA830A2">
              <w:rPr>
                <w:rFonts w:ascii="Calibri" w:eastAsia="Calibri" w:hAnsi="Calibri" w:cs="Calibri"/>
                <w:color w:val="000000" w:themeColor="text1"/>
                <w:sz w:val="24"/>
                <w:szCs w:val="24"/>
              </w:rPr>
              <w:t>20500000</w:t>
            </w:r>
          </w:p>
        </w:tc>
      </w:tr>
      <w:tr w:rsidR="0EA830A2" w14:paraId="1F7EBA84"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601159BB" w14:textId="129A38CD" w:rsidR="0EA830A2" w:rsidRDefault="0EA830A2">
            <w:r w:rsidRPr="0EA830A2">
              <w:rPr>
                <w:rFonts w:ascii="Calibri" w:eastAsia="Calibri" w:hAnsi="Calibri" w:cs="Calibri"/>
                <w:color w:val="000000" w:themeColor="text1"/>
                <w:sz w:val="24"/>
                <w:szCs w:val="24"/>
              </w:rPr>
              <w:t>Reservoir Pressure</w:t>
            </w:r>
          </w:p>
        </w:tc>
        <w:tc>
          <w:tcPr>
            <w:tcW w:w="1299" w:type="dxa"/>
            <w:tcBorders>
              <w:top w:val="single" w:sz="4" w:space="0" w:color="auto"/>
              <w:left w:val="single" w:sz="4" w:space="0" w:color="auto"/>
              <w:bottom w:val="single" w:sz="4" w:space="0" w:color="auto"/>
              <w:right w:val="single" w:sz="4" w:space="0" w:color="auto"/>
            </w:tcBorders>
            <w:vAlign w:val="bottom"/>
          </w:tcPr>
          <w:p w14:paraId="3D0AA104" w14:textId="1F5E981B" w:rsidR="0EA830A2" w:rsidRDefault="0EA830A2">
            <w:r w:rsidRPr="0EA830A2">
              <w:rPr>
                <w:rFonts w:ascii="Calibri" w:eastAsia="Calibri" w:hAnsi="Calibri" w:cs="Calibri"/>
                <w:color w:val="000000" w:themeColor="text1"/>
                <w:sz w:val="24"/>
                <w:szCs w:val="24"/>
              </w:rPr>
              <w:t>Pa</w:t>
            </w:r>
          </w:p>
        </w:tc>
        <w:tc>
          <w:tcPr>
            <w:tcW w:w="1538" w:type="dxa"/>
            <w:tcBorders>
              <w:top w:val="single" w:sz="4" w:space="0" w:color="auto"/>
              <w:left w:val="single" w:sz="4" w:space="0" w:color="auto"/>
              <w:bottom w:val="single" w:sz="4" w:space="0" w:color="auto"/>
              <w:right w:val="single" w:sz="4" w:space="0" w:color="auto"/>
            </w:tcBorders>
            <w:vAlign w:val="bottom"/>
          </w:tcPr>
          <w:p w14:paraId="54D9F5AD" w14:textId="405DDFE7" w:rsidR="0EA830A2" w:rsidRDefault="0EA830A2">
            <w:r w:rsidRPr="0EA830A2">
              <w:rPr>
                <w:rFonts w:ascii="Calibri" w:eastAsia="Calibri" w:hAnsi="Calibri" w:cs="Calibri"/>
                <w:color w:val="000000" w:themeColor="text1"/>
                <w:sz w:val="24"/>
                <w:szCs w:val="24"/>
              </w:rPr>
              <w:t>21757600</w:t>
            </w:r>
          </w:p>
        </w:tc>
        <w:tc>
          <w:tcPr>
            <w:tcW w:w="1538" w:type="dxa"/>
            <w:tcBorders>
              <w:top w:val="single" w:sz="4" w:space="0" w:color="auto"/>
              <w:left w:val="single" w:sz="4" w:space="0" w:color="auto"/>
              <w:bottom w:val="single" w:sz="4" w:space="0" w:color="auto"/>
              <w:right w:val="single" w:sz="4" w:space="0" w:color="auto"/>
            </w:tcBorders>
            <w:vAlign w:val="bottom"/>
          </w:tcPr>
          <w:p w14:paraId="57E95E81" w14:textId="6E37F5BF" w:rsidR="0EA830A2" w:rsidRDefault="0EA830A2">
            <w:r w:rsidRPr="0EA830A2">
              <w:rPr>
                <w:rFonts w:ascii="Calibri" w:eastAsia="Calibri" w:hAnsi="Calibri" w:cs="Calibri"/>
                <w:color w:val="000000" w:themeColor="text1"/>
                <w:sz w:val="24"/>
                <w:szCs w:val="24"/>
              </w:rPr>
              <w:t>21028900</w:t>
            </w:r>
          </w:p>
        </w:tc>
        <w:tc>
          <w:tcPr>
            <w:tcW w:w="1418" w:type="dxa"/>
            <w:tcBorders>
              <w:top w:val="single" w:sz="4" w:space="0" w:color="auto"/>
              <w:left w:val="single" w:sz="4" w:space="0" w:color="auto"/>
              <w:bottom w:val="single" w:sz="4" w:space="0" w:color="auto"/>
              <w:right w:val="single" w:sz="4" w:space="0" w:color="auto"/>
            </w:tcBorders>
            <w:vAlign w:val="bottom"/>
          </w:tcPr>
          <w:p w14:paraId="25507C4D" w14:textId="495CD181" w:rsidR="0EA830A2" w:rsidRDefault="0EA830A2">
            <w:r w:rsidRPr="0EA830A2">
              <w:rPr>
                <w:rFonts w:ascii="Calibri" w:eastAsia="Calibri" w:hAnsi="Calibri" w:cs="Calibri"/>
                <w:color w:val="000000" w:themeColor="text1"/>
                <w:sz w:val="24"/>
                <w:szCs w:val="24"/>
              </w:rPr>
              <w:t>20984600</w:t>
            </w:r>
          </w:p>
        </w:tc>
        <w:tc>
          <w:tcPr>
            <w:tcW w:w="1538" w:type="dxa"/>
            <w:tcBorders>
              <w:top w:val="single" w:sz="4" w:space="0" w:color="auto"/>
              <w:left w:val="single" w:sz="4" w:space="0" w:color="auto"/>
              <w:bottom w:val="single" w:sz="4" w:space="0" w:color="auto"/>
              <w:right w:val="single" w:sz="4" w:space="0" w:color="auto"/>
            </w:tcBorders>
            <w:vAlign w:val="bottom"/>
          </w:tcPr>
          <w:p w14:paraId="1993F82E" w14:textId="3D51AB7A" w:rsidR="0EA830A2" w:rsidRDefault="0EA830A2">
            <w:r w:rsidRPr="0EA830A2">
              <w:rPr>
                <w:rFonts w:ascii="Calibri" w:eastAsia="Calibri" w:hAnsi="Calibri" w:cs="Calibri"/>
                <w:color w:val="000000" w:themeColor="text1"/>
                <w:sz w:val="24"/>
                <w:szCs w:val="24"/>
              </w:rPr>
              <w:t>20897100</w:t>
            </w:r>
          </w:p>
        </w:tc>
      </w:tr>
      <w:tr w:rsidR="0EA830A2" w14:paraId="0756979C"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2E0D9876" w14:textId="7E8E6204" w:rsidR="0EA830A2" w:rsidRDefault="0EA830A2">
            <w:r w:rsidRPr="0EA830A2">
              <w:rPr>
                <w:rFonts w:ascii="Calibri" w:eastAsia="Calibri" w:hAnsi="Calibri" w:cs="Calibri"/>
                <w:color w:val="000000" w:themeColor="text1"/>
                <w:sz w:val="24"/>
                <w:szCs w:val="24"/>
              </w:rPr>
              <w:t xml:space="preserve"> </w:t>
            </w:r>
          </w:p>
        </w:tc>
        <w:tc>
          <w:tcPr>
            <w:tcW w:w="1299" w:type="dxa"/>
            <w:tcBorders>
              <w:top w:val="single" w:sz="4" w:space="0" w:color="auto"/>
              <w:left w:val="single" w:sz="4" w:space="0" w:color="auto"/>
              <w:bottom w:val="single" w:sz="4" w:space="0" w:color="auto"/>
              <w:right w:val="single" w:sz="4" w:space="0" w:color="auto"/>
            </w:tcBorders>
            <w:vAlign w:val="bottom"/>
          </w:tcPr>
          <w:p w14:paraId="7A691F39" w14:textId="2231C3B8" w:rsidR="0EA830A2" w:rsidRDefault="0EA830A2">
            <w:r w:rsidRPr="0EA830A2">
              <w:rPr>
                <w:rFonts w:ascii="Calibri" w:eastAsia="Calibri" w:hAnsi="Calibri" w:cs="Calibri"/>
                <w:color w:val="000000" w:themeColor="text1"/>
                <w:sz w:val="24"/>
                <w:szCs w:val="24"/>
              </w:rPr>
              <w:t>m3/s</w:t>
            </w:r>
          </w:p>
        </w:tc>
        <w:tc>
          <w:tcPr>
            <w:tcW w:w="1538" w:type="dxa"/>
            <w:tcBorders>
              <w:top w:val="single" w:sz="4" w:space="0" w:color="auto"/>
              <w:left w:val="single" w:sz="4" w:space="0" w:color="auto"/>
              <w:bottom w:val="single" w:sz="4" w:space="0" w:color="auto"/>
              <w:right w:val="single" w:sz="4" w:space="0" w:color="auto"/>
            </w:tcBorders>
            <w:vAlign w:val="bottom"/>
          </w:tcPr>
          <w:p w14:paraId="14EE53D5" w14:textId="2B211674" w:rsidR="0EA830A2" w:rsidRDefault="0EA830A2">
            <w:r w:rsidRPr="0EA830A2">
              <w:rPr>
                <w:rFonts w:ascii="Calibri" w:eastAsia="Calibri" w:hAnsi="Calibri" w:cs="Calibri"/>
                <w:color w:val="000000" w:themeColor="text1"/>
                <w:sz w:val="24"/>
                <w:szCs w:val="24"/>
              </w:rPr>
              <w:t>0.020</w:t>
            </w:r>
          </w:p>
        </w:tc>
        <w:tc>
          <w:tcPr>
            <w:tcW w:w="1538" w:type="dxa"/>
            <w:tcBorders>
              <w:top w:val="single" w:sz="4" w:space="0" w:color="auto"/>
              <w:left w:val="single" w:sz="4" w:space="0" w:color="auto"/>
              <w:bottom w:val="single" w:sz="4" w:space="0" w:color="auto"/>
              <w:right w:val="single" w:sz="4" w:space="0" w:color="auto"/>
            </w:tcBorders>
            <w:vAlign w:val="bottom"/>
          </w:tcPr>
          <w:p w14:paraId="14C2761E" w14:textId="5B9AE421" w:rsidR="0EA830A2" w:rsidRDefault="0EA830A2">
            <w:r w:rsidRPr="0EA830A2">
              <w:rPr>
                <w:rFonts w:ascii="Calibri" w:eastAsia="Calibri" w:hAnsi="Calibri" w:cs="Calibri"/>
                <w:color w:val="000000" w:themeColor="text1"/>
                <w:sz w:val="24"/>
                <w:szCs w:val="24"/>
              </w:rPr>
              <w:t>0.008</w:t>
            </w:r>
          </w:p>
        </w:tc>
        <w:tc>
          <w:tcPr>
            <w:tcW w:w="1418" w:type="dxa"/>
            <w:tcBorders>
              <w:top w:val="single" w:sz="4" w:space="0" w:color="auto"/>
              <w:left w:val="single" w:sz="4" w:space="0" w:color="auto"/>
              <w:bottom w:val="single" w:sz="4" w:space="0" w:color="auto"/>
              <w:right w:val="single" w:sz="4" w:space="0" w:color="auto"/>
            </w:tcBorders>
            <w:vAlign w:val="bottom"/>
          </w:tcPr>
          <w:p w14:paraId="45E62C0E" w14:textId="04B9D903" w:rsidR="0EA830A2" w:rsidRDefault="0EA830A2">
            <w:r w:rsidRPr="0EA830A2">
              <w:rPr>
                <w:rFonts w:ascii="Calibri" w:eastAsia="Calibri" w:hAnsi="Calibri" w:cs="Calibri"/>
                <w:color w:val="000000" w:themeColor="text1"/>
                <w:sz w:val="24"/>
                <w:szCs w:val="24"/>
              </w:rPr>
              <w:t>0.007</w:t>
            </w:r>
          </w:p>
        </w:tc>
        <w:tc>
          <w:tcPr>
            <w:tcW w:w="1538" w:type="dxa"/>
            <w:tcBorders>
              <w:top w:val="single" w:sz="4" w:space="0" w:color="auto"/>
              <w:left w:val="single" w:sz="4" w:space="0" w:color="auto"/>
              <w:bottom w:val="single" w:sz="4" w:space="0" w:color="auto"/>
              <w:right w:val="single" w:sz="4" w:space="0" w:color="auto"/>
            </w:tcBorders>
            <w:vAlign w:val="bottom"/>
          </w:tcPr>
          <w:p w14:paraId="1882B410" w14:textId="0D3FB973" w:rsidR="0EA830A2" w:rsidRDefault="0EA830A2">
            <w:r w:rsidRPr="0EA830A2">
              <w:rPr>
                <w:rFonts w:ascii="Calibri" w:eastAsia="Calibri" w:hAnsi="Calibri" w:cs="Calibri"/>
                <w:color w:val="000000" w:themeColor="text1"/>
                <w:sz w:val="24"/>
                <w:szCs w:val="24"/>
              </w:rPr>
              <w:t>0.003</w:t>
            </w:r>
          </w:p>
        </w:tc>
      </w:tr>
      <w:tr w:rsidR="0EA830A2" w14:paraId="628258F5" w14:textId="77777777" w:rsidTr="0EA830A2">
        <w:trPr>
          <w:trHeight w:val="315"/>
        </w:trPr>
        <w:tc>
          <w:tcPr>
            <w:tcW w:w="2030" w:type="dxa"/>
            <w:tcBorders>
              <w:top w:val="single" w:sz="4" w:space="0" w:color="auto"/>
              <w:left w:val="single" w:sz="4" w:space="0" w:color="auto"/>
              <w:bottom w:val="single" w:sz="4" w:space="0" w:color="auto"/>
              <w:right w:val="single" w:sz="4" w:space="0" w:color="auto"/>
            </w:tcBorders>
            <w:vAlign w:val="bottom"/>
          </w:tcPr>
          <w:p w14:paraId="647152E4" w14:textId="77A13630" w:rsidR="0EA830A2" w:rsidRDefault="0EA830A2">
            <w:r w:rsidRPr="0EA830A2">
              <w:rPr>
                <w:rFonts w:ascii="Calibri" w:eastAsia="Calibri" w:hAnsi="Calibri" w:cs="Calibri"/>
                <w:color w:val="000000" w:themeColor="text1"/>
                <w:sz w:val="24"/>
                <w:szCs w:val="24"/>
              </w:rPr>
              <w:lastRenderedPageBreak/>
              <w:t xml:space="preserve">Caudal </w:t>
            </w:r>
            <w:proofErr w:type="spellStart"/>
            <w:r w:rsidRPr="0EA830A2">
              <w:rPr>
                <w:rFonts w:ascii="Calibri" w:eastAsia="Calibri" w:hAnsi="Calibri" w:cs="Calibri"/>
                <w:color w:val="000000" w:themeColor="text1"/>
                <w:sz w:val="24"/>
                <w:szCs w:val="24"/>
              </w:rPr>
              <w:t>volumetrico</w:t>
            </w:r>
            <w:proofErr w:type="spellEnd"/>
          </w:p>
        </w:tc>
        <w:tc>
          <w:tcPr>
            <w:tcW w:w="1299" w:type="dxa"/>
            <w:tcBorders>
              <w:top w:val="single" w:sz="4" w:space="0" w:color="auto"/>
              <w:left w:val="single" w:sz="4" w:space="0" w:color="auto"/>
              <w:bottom w:val="single" w:sz="4" w:space="0" w:color="auto"/>
              <w:right w:val="single" w:sz="4" w:space="0" w:color="auto"/>
            </w:tcBorders>
            <w:vAlign w:val="bottom"/>
          </w:tcPr>
          <w:p w14:paraId="1BA3271E" w14:textId="322DA6A4" w:rsidR="0EA830A2" w:rsidRDefault="0EA830A2">
            <w:r w:rsidRPr="0EA830A2">
              <w:rPr>
                <w:rFonts w:ascii="Calibri" w:eastAsia="Calibri" w:hAnsi="Calibri" w:cs="Calibri"/>
                <w:color w:val="000000" w:themeColor="text1"/>
                <w:sz w:val="24"/>
                <w:szCs w:val="24"/>
              </w:rPr>
              <w:t>l/s</w:t>
            </w:r>
          </w:p>
        </w:tc>
        <w:tc>
          <w:tcPr>
            <w:tcW w:w="1538" w:type="dxa"/>
            <w:tcBorders>
              <w:top w:val="single" w:sz="4" w:space="0" w:color="auto"/>
              <w:left w:val="single" w:sz="4" w:space="0" w:color="auto"/>
              <w:bottom w:val="single" w:sz="4" w:space="0" w:color="auto"/>
              <w:right w:val="single" w:sz="4" w:space="0" w:color="auto"/>
            </w:tcBorders>
            <w:vAlign w:val="bottom"/>
          </w:tcPr>
          <w:p w14:paraId="17AC55B6" w14:textId="13E678D2" w:rsidR="0EA830A2" w:rsidRDefault="0EA830A2">
            <w:r w:rsidRPr="0EA830A2">
              <w:rPr>
                <w:rFonts w:ascii="Calibri" w:eastAsia="Calibri" w:hAnsi="Calibri" w:cs="Calibri"/>
                <w:color w:val="000000" w:themeColor="text1"/>
                <w:sz w:val="24"/>
                <w:szCs w:val="24"/>
              </w:rPr>
              <w:t>20</w:t>
            </w:r>
          </w:p>
        </w:tc>
        <w:tc>
          <w:tcPr>
            <w:tcW w:w="1538" w:type="dxa"/>
            <w:tcBorders>
              <w:top w:val="single" w:sz="4" w:space="0" w:color="auto"/>
              <w:left w:val="single" w:sz="4" w:space="0" w:color="auto"/>
              <w:bottom w:val="single" w:sz="4" w:space="0" w:color="auto"/>
              <w:right w:val="single" w:sz="4" w:space="0" w:color="auto"/>
            </w:tcBorders>
            <w:vAlign w:val="bottom"/>
          </w:tcPr>
          <w:p w14:paraId="1A472E0B" w14:textId="0723EFD5" w:rsidR="0EA830A2" w:rsidRDefault="0EA830A2">
            <w:r w:rsidRPr="0EA830A2">
              <w:rPr>
                <w:rFonts w:ascii="Calibri" w:eastAsia="Calibri" w:hAnsi="Calibri" w:cs="Calibri"/>
                <w:color w:val="000000" w:themeColor="text1"/>
                <w:sz w:val="24"/>
                <w:szCs w:val="24"/>
              </w:rPr>
              <w:t>8</w:t>
            </w:r>
          </w:p>
        </w:tc>
        <w:tc>
          <w:tcPr>
            <w:tcW w:w="1418" w:type="dxa"/>
            <w:tcBorders>
              <w:top w:val="single" w:sz="4" w:space="0" w:color="auto"/>
              <w:left w:val="single" w:sz="4" w:space="0" w:color="auto"/>
              <w:bottom w:val="single" w:sz="4" w:space="0" w:color="auto"/>
              <w:right w:val="single" w:sz="4" w:space="0" w:color="auto"/>
            </w:tcBorders>
            <w:vAlign w:val="bottom"/>
          </w:tcPr>
          <w:p w14:paraId="42CBD379" w14:textId="3ED5C97A" w:rsidR="0EA830A2" w:rsidRDefault="0EA830A2">
            <w:r w:rsidRPr="0EA830A2">
              <w:rPr>
                <w:rFonts w:ascii="Calibri" w:eastAsia="Calibri" w:hAnsi="Calibri" w:cs="Calibri"/>
                <w:color w:val="000000" w:themeColor="text1"/>
                <w:sz w:val="24"/>
                <w:szCs w:val="24"/>
              </w:rPr>
              <w:t>7</w:t>
            </w:r>
          </w:p>
        </w:tc>
        <w:tc>
          <w:tcPr>
            <w:tcW w:w="1538" w:type="dxa"/>
            <w:tcBorders>
              <w:top w:val="single" w:sz="4" w:space="0" w:color="auto"/>
              <w:left w:val="single" w:sz="4" w:space="0" w:color="auto"/>
              <w:bottom w:val="single" w:sz="4" w:space="0" w:color="auto"/>
              <w:right w:val="single" w:sz="4" w:space="0" w:color="auto"/>
            </w:tcBorders>
            <w:vAlign w:val="bottom"/>
          </w:tcPr>
          <w:p w14:paraId="2C10050B" w14:textId="1AE7B011" w:rsidR="0EA830A2" w:rsidRDefault="0EA830A2">
            <w:r w:rsidRPr="0EA830A2">
              <w:rPr>
                <w:rFonts w:ascii="Calibri" w:eastAsia="Calibri" w:hAnsi="Calibri" w:cs="Calibri"/>
                <w:color w:val="000000" w:themeColor="text1"/>
                <w:sz w:val="24"/>
                <w:szCs w:val="24"/>
              </w:rPr>
              <w:t>3</w:t>
            </w:r>
          </w:p>
        </w:tc>
      </w:tr>
    </w:tbl>
    <w:p w14:paraId="6A020046" w14:textId="77777777" w:rsidR="007D4246" w:rsidRPr="00351592" w:rsidRDefault="007D4246" w:rsidP="007D4246"/>
    <w:p w14:paraId="0240E78F" w14:textId="2D7AF033" w:rsidR="003038DE" w:rsidRPr="00351592" w:rsidRDefault="003038DE" w:rsidP="007D4246">
      <w:pPr>
        <w:pStyle w:val="Heading3"/>
        <w:numPr>
          <w:ilvl w:val="0"/>
          <w:numId w:val="2"/>
        </w:numPr>
      </w:pPr>
      <w:r>
        <w:t>Short background of the project</w:t>
      </w:r>
    </w:p>
    <w:p w14:paraId="746EF1B6" w14:textId="29AFFBF9" w:rsidR="0EA830A2" w:rsidRDefault="0EA830A2" w:rsidP="0EA830A2"/>
    <w:p w14:paraId="5FD07043" w14:textId="419F4648" w:rsidR="00351592" w:rsidRPr="00351592" w:rsidRDefault="001346F9" w:rsidP="00DD49C4">
      <w:r>
        <w:t>The project allows to the group learn about programming</w:t>
      </w:r>
      <w:r w:rsidR="00351592">
        <w:t xml:space="preserve">, taking some consideration how to use Python in the process to </w:t>
      </w:r>
      <w:proofErr w:type="spellStart"/>
      <w:r w:rsidR="00351592">
        <w:t>analy</w:t>
      </w:r>
      <w:r w:rsidR="50F1D790">
        <w:t>ze</w:t>
      </w:r>
      <w:proofErr w:type="spellEnd"/>
      <w:r w:rsidR="50F1D790">
        <w:t xml:space="preserve"> well testing and evaluate th</w:t>
      </w:r>
      <w:r w:rsidR="00351592">
        <w:t>e potential of heat extraction.</w:t>
      </w:r>
      <w:r w:rsidR="7E6C91BF">
        <w:t xml:space="preserve"> Th</w:t>
      </w:r>
      <w:r w:rsidR="00EB63D1">
        <w:t>e only place where a linear regression machine learning model was used can be found in the exploratory notebook, confirming that the area of well E05 had the greatest consistency in pumping energy across the formation given any injection separation.</w:t>
      </w:r>
    </w:p>
    <w:p w14:paraId="312979BE" w14:textId="70557D76" w:rsidR="0EA830A2" w:rsidRDefault="0EA830A2" w:rsidP="00DD49C4"/>
    <w:p w14:paraId="77D837C9" w14:textId="72AC70B6" w:rsidR="00AE298A" w:rsidRPr="00351592" w:rsidRDefault="3FC7AC8E" w:rsidP="00DD49C4">
      <w:r>
        <w:t xml:space="preserve">Another important </w:t>
      </w:r>
      <w:r w:rsidR="00DF457A">
        <w:t>learning opportunity was</w:t>
      </w:r>
      <w:r w:rsidR="00351592">
        <w:t xml:space="preserve"> about the workflow to evaluate assets for geothermal projects, considering some economy and technical factors</w:t>
      </w:r>
      <w:r w:rsidR="00DF457A">
        <w:t>.</w:t>
      </w:r>
    </w:p>
    <w:p w14:paraId="71FB37FA" w14:textId="4714F2FE" w:rsidR="001346F9" w:rsidRPr="00351592" w:rsidRDefault="001346F9" w:rsidP="007D4246"/>
    <w:p w14:paraId="0F0010C6" w14:textId="30DFB704" w:rsidR="003038DE" w:rsidRPr="00351592" w:rsidRDefault="003038DE" w:rsidP="007D4246">
      <w:pPr>
        <w:pStyle w:val="Heading3"/>
        <w:numPr>
          <w:ilvl w:val="0"/>
          <w:numId w:val="2"/>
        </w:numPr>
      </w:pPr>
      <w:r w:rsidRPr="00351592">
        <w:t>Information that was used</w:t>
      </w:r>
    </w:p>
    <w:p w14:paraId="57BE27A3" w14:textId="7BAD9DC8" w:rsidR="00746D4D" w:rsidRDefault="00746D4D" w:rsidP="00DD49C4">
      <w:pPr>
        <w:pStyle w:val="ListParagraph"/>
        <w:numPr>
          <w:ilvl w:val="0"/>
          <w:numId w:val="7"/>
        </w:numPr>
      </w:pPr>
      <w:r>
        <w:t xml:space="preserve">Well logs of EO1, EO2, EO5, EO6, PO3, AND IO1 were considered to analyse the porosity. Also, well testing </w:t>
      </w:r>
      <w:r w:rsidR="0045720E">
        <w:t>of EO5, PO3, IO</w:t>
      </w:r>
      <w:r w:rsidR="00DF457A">
        <w:t>1</w:t>
      </w:r>
      <w:r w:rsidR="0045720E">
        <w:t>, and EO2 were considered to calculate the permeability and initial pressure.</w:t>
      </w:r>
    </w:p>
    <w:p w14:paraId="117CD2F2" w14:textId="19436E08" w:rsidR="007D4246" w:rsidRPr="00351592" w:rsidRDefault="0045720E" w:rsidP="00DD49C4">
      <w:pPr>
        <w:pStyle w:val="ListParagraph"/>
        <w:numPr>
          <w:ilvl w:val="0"/>
          <w:numId w:val="7"/>
        </w:numPr>
      </w:pPr>
      <w:r>
        <w:t>Those wells were cho</w:t>
      </w:r>
      <w:r w:rsidR="41C19CEF">
        <w:t>sen</w:t>
      </w:r>
      <w:r>
        <w:t xml:space="preserve"> we tried to cover the whole area. First, it was </w:t>
      </w:r>
      <w:r w:rsidR="01108C2C">
        <w:t>chosen</w:t>
      </w:r>
      <w:r>
        <w:t xml:space="preserve"> EO5 and EO1 to have a cross</w:t>
      </w:r>
      <w:r w:rsidR="5030B401">
        <w:t>-</w:t>
      </w:r>
      <w:r>
        <w:t xml:space="preserve">section of the assets, and we figured out that we received different </w:t>
      </w:r>
      <w:r w:rsidR="0523E212">
        <w:t xml:space="preserve">depth and </w:t>
      </w:r>
      <w:r>
        <w:t>zones</w:t>
      </w:r>
      <w:r w:rsidR="2D7DB1F7">
        <w:t>.</w:t>
      </w:r>
      <w:r>
        <w:t xml:space="preserve"> </w:t>
      </w:r>
    </w:p>
    <w:p w14:paraId="46DABB2D" w14:textId="01A029BE" w:rsidR="00AE298A" w:rsidRPr="00351592" w:rsidRDefault="00AE298A" w:rsidP="007D4246"/>
    <w:p w14:paraId="421C6D35" w14:textId="77777777" w:rsidR="007D4246" w:rsidRPr="00351592" w:rsidRDefault="003038DE" w:rsidP="007D4246">
      <w:pPr>
        <w:pStyle w:val="Heading3"/>
        <w:numPr>
          <w:ilvl w:val="0"/>
          <w:numId w:val="2"/>
        </w:numPr>
      </w:pPr>
      <w:r>
        <w:t xml:space="preserve">Methodology </w:t>
      </w:r>
    </w:p>
    <w:p w14:paraId="381470A9" w14:textId="33E55C27" w:rsidR="0EA830A2" w:rsidRDefault="0EA830A2" w:rsidP="0EA830A2">
      <w:pPr>
        <w:pStyle w:val="ListParagraph"/>
      </w:pPr>
    </w:p>
    <w:p w14:paraId="0E477424" w14:textId="2C8DD0FB" w:rsidR="00EF3FCC" w:rsidRDefault="00746D4D" w:rsidP="00DD49C4">
      <w:r>
        <w:t>We try to cover the whole are</w:t>
      </w:r>
      <w:r w:rsidR="15751EED">
        <w:t>a</w:t>
      </w:r>
      <w:r>
        <w:t xml:space="preserve">, </w:t>
      </w:r>
      <w:r w:rsidR="44A4DAD3">
        <w:t>asking for extreme wells to get more information about the asset.</w:t>
      </w:r>
      <w:r w:rsidR="38D8E1F1">
        <w:t xml:space="preserve"> </w:t>
      </w:r>
      <w:r w:rsidR="777DC722">
        <w:t>After calculating some parameters to evaluate which zone is more feasible to develop a geothermal projec</w:t>
      </w:r>
      <w:r w:rsidR="3F3F7855">
        <w:t>t.</w:t>
      </w:r>
      <w:r w:rsidR="6B89D677">
        <w:t xml:space="preserve"> </w:t>
      </w:r>
      <w:r w:rsidR="3F3F7855">
        <w:t xml:space="preserve">It was evaluated the zone </w:t>
      </w:r>
      <w:r w:rsidR="00DF457A">
        <w:t xml:space="preserve">near E05 would provide the greatest opportunity to intersect a large pay zone near the northern demand point. </w:t>
      </w:r>
    </w:p>
    <w:p w14:paraId="5796F530" w14:textId="554921A1" w:rsidR="00B2209A" w:rsidRDefault="00B2209A" w:rsidP="0EA830A2">
      <w:pPr>
        <w:ind w:left="720"/>
      </w:pPr>
    </w:p>
    <w:p w14:paraId="719C0C9B" w14:textId="515D4F00" w:rsidR="00B2209A" w:rsidRDefault="00B2209A" w:rsidP="00DD49C4">
      <w:r>
        <w:t>In DARTS we ran two iterations. The first iteration was run at a confirmed flow rate from the E05 well test of 1130m3/day maintaining an average separation of 400m across new drilling for 4 wells. After confirming a very low thermal drawdown over a 50</w:t>
      </w:r>
      <w:r w:rsidR="00AB590F">
        <w:t>-</w:t>
      </w:r>
      <w:r>
        <w:t>year period, we reconfigured the wells to 1000m separation and divided the flow rate by the 14MWth average output</w:t>
      </w:r>
      <w:r w:rsidR="00AB590F">
        <w:t>, multiply that value by the 80MW demand</w:t>
      </w:r>
      <w:r>
        <w:t xml:space="preserve">. By increasing the flow rate to 6400m3/day we thought it would be likely </w:t>
      </w:r>
      <w:r w:rsidR="00AB590F">
        <w:t>we could</w:t>
      </w:r>
      <w:r>
        <w:t xml:space="preserve"> </w:t>
      </w:r>
      <w:r w:rsidR="00AB590F">
        <w:t>meet the 80MWth demand. To confirm, 5 flow rates – 5600, 6000, 6400, 6800, and 7200 m3/day – were run through DARTS.</w:t>
      </w:r>
    </w:p>
    <w:p w14:paraId="2B0943A7" w14:textId="3446EEC1" w:rsidR="00AB590F" w:rsidRPr="00351592" w:rsidRDefault="00AB590F" w:rsidP="0EA830A2">
      <w:pPr>
        <w:ind w:left="720"/>
      </w:pPr>
      <w:r>
        <w:rPr>
          <w:noProof/>
        </w:rPr>
        <w:lastRenderedPageBreak/>
        <w:drawing>
          <wp:inline distT="0" distB="0" distL="0" distR="0" wp14:anchorId="20422FBE" wp14:editId="2D9E18B1">
            <wp:extent cx="5943382" cy="354583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382" cy="3545839"/>
                    </a:xfrm>
                    <a:prstGeom prst="rect">
                      <a:avLst/>
                    </a:prstGeom>
                  </pic:spPr>
                </pic:pic>
              </a:graphicData>
            </a:graphic>
          </wp:inline>
        </w:drawing>
      </w:r>
    </w:p>
    <w:p w14:paraId="5118B5BC" w14:textId="35CEC378" w:rsidR="00EF3FCC" w:rsidRPr="00351592" w:rsidRDefault="00EF3FCC" w:rsidP="0EA830A2">
      <w:pPr>
        <w:ind w:left="720"/>
      </w:pPr>
    </w:p>
    <w:p w14:paraId="72EEC5ED" w14:textId="50443E9B" w:rsidR="00EF3FCC" w:rsidRDefault="00EF3FCC" w:rsidP="00326FC9">
      <w:r>
        <w:t xml:space="preserve">If you used machine learning, which </w:t>
      </w:r>
      <w:r w:rsidR="00BD3227">
        <w:t xml:space="preserve">techniques </w:t>
      </w:r>
      <w:r>
        <w:t xml:space="preserve">were most successful? </w:t>
      </w:r>
      <w:r w:rsidR="00F90462">
        <w:t>And how did they contribute to your conclusions</w:t>
      </w:r>
      <w:r>
        <w:t>?</w:t>
      </w:r>
    </w:p>
    <w:p w14:paraId="65228D7C" w14:textId="799AAB54" w:rsidR="00DF457A" w:rsidRDefault="00DF457A" w:rsidP="0EA830A2">
      <w:pPr>
        <w:ind w:left="720"/>
      </w:pPr>
    </w:p>
    <w:p w14:paraId="3DABBB30" w14:textId="6EE1CA3C" w:rsidR="00DF457A" w:rsidRPr="00351592" w:rsidRDefault="00DF457A" w:rsidP="00DD49C4">
      <w:r>
        <w:t xml:space="preserve">We only used linear regression on the well separation and pumping power around well E05, assuming separation differences of 400, 600, 800, and 1000m. Eventually, the linear regression simply confirmed our belief that E05 would likely be a good opportunity to deliver heat over the entire lifetime of the project, even at greater pumping rates. </w:t>
      </w:r>
    </w:p>
    <w:p w14:paraId="2EBFF53F" w14:textId="15303FBD" w:rsidR="007D4246" w:rsidRPr="00351592" w:rsidRDefault="007D4246" w:rsidP="007D4246"/>
    <w:p w14:paraId="770A04EE" w14:textId="77777777" w:rsidR="007D4246" w:rsidRPr="00351592" w:rsidRDefault="007D4246" w:rsidP="007D4246"/>
    <w:p w14:paraId="6E9A7303" w14:textId="00B559C1" w:rsidR="007D4246" w:rsidRPr="00351592" w:rsidRDefault="003038DE" w:rsidP="007D4246">
      <w:pPr>
        <w:pStyle w:val="Heading3"/>
        <w:numPr>
          <w:ilvl w:val="0"/>
          <w:numId w:val="2"/>
        </w:numPr>
      </w:pPr>
      <w:r w:rsidRPr="00351592">
        <w:t xml:space="preserve">Results </w:t>
      </w:r>
    </w:p>
    <w:p w14:paraId="6D3F6256" w14:textId="77777777" w:rsidR="00294F57" w:rsidRPr="00351592" w:rsidRDefault="00294F57" w:rsidP="00294F57"/>
    <w:p w14:paraId="30B0E888" w14:textId="23109BE6" w:rsidR="00D011CE" w:rsidRPr="00351592" w:rsidRDefault="00D011CE" w:rsidP="00DD49C4">
      <w:r w:rsidRPr="00351592">
        <w:t xml:space="preserve">According to the results, the area close to EO5 is the best, due to good petrophysical properties (porosity and permeability), and </w:t>
      </w:r>
      <w:r w:rsidR="00DF457A">
        <w:t xml:space="preserve">from the DARTS model. Our initial run was </w:t>
      </w:r>
      <w:r w:rsidR="00B2209A">
        <w:t xml:space="preserve">surrounding EO5 will a </w:t>
      </w:r>
      <w:r w:rsidR="00AB590F">
        <w:t>six-doublet</w:t>
      </w:r>
      <w:r w:rsidR="00B2209A">
        <w:t xml:space="preserve"> configuration, taking advantage of E05 as a production well. </w:t>
      </w:r>
      <w:r w:rsidR="00AB590F">
        <w:t>The second iteration of DARTS indicates that we could likely get away with a flow rate below the 6400m3/day</w:t>
      </w:r>
      <w:r w:rsidR="00893216">
        <w:t xml:space="preserve"> that was initially thought. From the five flow rates, </w:t>
      </w:r>
      <w:r w:rsidR="004A2859">
        <w:t>60</w:t>
      </w:r>
      <w:r w:rsidR="00893216">
        <w:t xml:space="preserve">00 m3/day provides adequate heat above 80MWth over a </w:t>
      </w:r>
      <w:r w:rsidR="004A2859">
        <w:t>40</w:t>
      </w:r>
      <w:r w:rsidR="00893216">
        <w:t>-year period. Though the LCOH continues to decrease with higher pumping rates, our target demand point was inadequate</w:t>
      </w:r>
      <w:r w:rsidR="004A2859">
        <w:t xml:space="preserve"> (80MWth)</w:t>
      </w:r>
      <w:r w:rsidR="00893216">
        <w:t xml:space="preserve"> to payback the incurred pumping costs</w:t>
      </w:r>
      <w:r w:rsidR="004A2859">
        <w:t xml:space="preserve"> as quickly. Without the ability to sell every unit of heat, there is no point in producing it</w:t>
      </w:r>
      <w:r w:rsidR="00893216">
        <w:t xml:space="preserve">. We chose the </w:t>
      </w:r>
      <w:r w:rsidR="004A2859">
        <w:t>60</w:t>
      </w:r>
      <w:r w:rsidR="00893216">
        <w:t>00m3/day pumping rate across 6 doublets. This configuration has a</w:t>
      </w:r>
      <w:r w:rsidR="00DD49C4">
        <w:t xml:space="preserve"> LCOH of less than 0.005</w:t>
      </w:r>
      <w:r w:rsidR="00DD49C4" w:rsidRPr="00DD49C4">
        <w:t xml:space="preserve"> €</w:t>
      </w:r>
      <w:r w:rsidR="00DD49C4">
        <w:t xml:space="preserve"> after only 15 years. </w:t>
      </w:r>
    </w:p>
    <w:p w14:paraId="0A795F08" w14:textId="77B736E4" w:rsidR="00294F57" w:rsidRPr="00351592" w:rsidRDefault="00DD49C4" w:rsidP="00294F57">
      <w:r>
        <w:rPr>
          <w:noProof/>
        </w:rPr>
        <w:lastRenderedPageBreak/>
        <w:drawing>
          <wp:inline distT="0" distB="0" distL="0" distR="0" wp14:anchorId="4AC1B15A" wp14:editId="660652B3">
            <wp:extent cx="5943600" cy="3035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5296"/>
                    </a:xfrm>
                    <a:prstGeom prst="rect">
                      <a:avLst/>
                    </a:prstGeom>
                  </pic:spPr>
                </pic:pic>
              </a:graphicData>
            </a:graphic>
          </wp:inline>
        </w:drawing>
      </w:r>
    </w:p>
    <w:p w14:paraId="0851DC1F" w14:textId="46A11931" w:rsidR="003038DE" w:rsidRDefault="00C3606A" w:rsidP="00D50457">
      <w:r w:rsidRPr="00351592">
        <w:t xml:space="preserve">Discuss </w:t>
      </w:r>
      <w:r w:rsidR="003038DE" w:rsidRPr="00351592">
        <w:t>uncertainties and risks</w:t>
      </w:r>
    </w:p>
    <w:p w14:paraId="2D5043CB" w14:textId="7B459829" w:rsidR="00326FC9" w:rsidRDefault="00326FC9" w:rsidP="00D50457"/>
    <w:p w14:paraId="77F71189" w14:textId="77777777" w:rsidR="00A74DDD" w:rsidRDefault="00326FC9" w:rsidP="00D50457">
      <w:r>
        <w:t xml:space="preserve">One of the most important points going forward will be to develop a better conceptual model of the subsurface. Since we could not control the drilling depth inside of the subsurface we avoided having to consider preferential fluid flow pathways, or fractures, that may short circuit out doublet configurations, resulting in a rapid thermal drawdown. This is a project risk that all stakeholders, including municipalities must be aware of with geothermal projects. </w:t>
      </w:r>
    </w:p>
    <w:p w14:paraId="35D43EB9" w14:textId="77777777" w:rsidR="00A74DDD" w:rsidRDefault="00A74DDD" w:rsidP="00D50457"/>
    <w:p w14:paraId="0DE3E5DE" w14:textId="301A3ECF" w:rsidR="007D4246" w:rsidRPr="00351592" w:rsidRDefault="00326FC9" w:rsidP="007D4246">
      <w:r>
        <w:t xml:space="preserve">Generally, geothermal has one of the lowest marginal heat generation costs in the world. In other words, the cost of producing one additional unit of heat is quite low by comparison to fossil and non-fossil methods. Regardless, this </w:t>
      </w:r>
      <w:r w:rsidR="00A74DDD">
        <w:t>black box</w:t>
      </w:r>
      <w:r>
        <w:t xml:space="preserve"> model might have been run incorrectly or it might be presenting an overly </w:t>
      </w:r>
      <w:r w:rsidR="00A74DDD">
        <w:t>optimistic</w:t>
      </w:r>
      <w:r>
        <w:t xml:space="preserve"> example. </w:t>
      </w:r>
      <w:r w:rsidR="00A74DDD">
        <w:t xml:space="preserve">One thing is certain, the capital costs are high – initially </w:t>
      </w:r>
      <w:r w:rsidR="00A74DDD" w:rsidRPr="00A74DDD">
        <w:t>€</w:t>
      </w:r>
      <w:r w:rsidR="00A74DDD">
        <w:t xml:space="preserve">80.366.700 – which is highly characteristic of geothermal development projects. As with all geothermal models, this one has plenty of room for improvement before proceeding with the drilling targets. </w:t>
      </w:r>
    </w:p>
    <w:p w14:paraId="5377410F" w14:textId="77777777" w:rsidR="007D4246" w:rsidRPr="00351592" w:rsidRDefault="007D4246" w:rsidP="007D4246"/>
    <w:p w14:paraId="4B834C63" w14:textId="3AE3C8BD" w:rsidR="007D4246" w:rsidRDefault="003038DE" w:rsidP="007D4246">
      <w:pPr>
        <w:pStyle w:val="Heading3"/>
        <w:numPr>
          <w:ilvl w:val="0"/>
          <w:numId w:val="2"/>
        </w:numPr>
      </w:pPr>
      <w:r w:rsidRPr="00351592">
        <w:t xml:space="preserve">Conclusions </w:t>
      </w:r>
    </w:p>
    <w:p w14:paraId="4F98C55D" w14:textId="77777777" w:rsidR="008D48D8" w:rsidRPr="008D48D8" w:rsidRDefault="008D48D8" w:rsidP="008D48D8"/>
    <w:p w14:paraId="75F92F49" w14:textId="42C26A0D" w:rsidR="00D011CE" w:rsidRPr="00351592" w:rsidRDefault="00A74DDD" w:rsidP="00D50457">
      <w:pPr>
        <w:ind w:firstLine="360"/>
      </w:pPr>
      <w:r>
        <w:t xml:space="preserve">Our exploration method, thought to be for developing cross-sections across the same formations, did not work entirely like we expected. </w:t>
      </w:r>
      <w:r w:rsidR="002B5C8F">
        <w:t xml:space="preserve">In all 4 zones were investigated. </w:t>
      </w:r>
      <w:r>
        <w:t xml:space="preserve">Fortunately, the data from that well data provided use with </w:t>
      </w:r>
      <w:r w:rsidR="002B5C8F">
        <w:t>almost continuous sonic logs from about 1850-2350m. This gave us an unexpected advantage and our drilling targets near E05 worked quite well. Our 4 well test permeabilities gave us the confidence to go after the thicker formations a</w:t>
      </w:r>
      <w:r w:rsidR="004A2859">
        <w:t>t</w:t>
      </w:r>
      <w:r w:rsidR="002B5C8F">
        <w:t xml:space="preserve"> a shallower drilling depth around well E05. The LCOH could be lowered further by allowing us to control the drilling depth, but this was a good exercise in considering a more robust workflow for geothermal development projects. </w:t>
      </w:r>
    </w:p>
    <w:sectPr w:rsidR="00D011CE" w:rsidRPr="0035159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3D023" w14:textId="77777777" w:rsidR="00D948E7" w:rsidRDefault="00D948E7" w:rsidP="00830E87">
      <w:pPr>
        <w:spacing w:line="240" w:lineRule="auto"/>
      </w:pPr>
      <w:r>
        <w:separator/>
      </w:r>
    </w:p>
  </w:endnote>
  <w:endnote w:type="continuationSeparator" w:id="0">
    <w:p w14:paraId="0AD05632" w14:textId="77777777" w:rsidR="00D948E7" w:rsidRDefault="00D948E7" w:rsidP="00830E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064130"/>
      <w:docPartObj>
        <w:docPartGallery w:val="Page Numbers (Bottom of Page)"/>
        <w:docPartUnique/>
      </w:docPartObj>
    </w:sdtPr>
    <w:sdtEndPr>
      <w:rPr>
        <w:noProof/>
      </w:rPr>
    </w:sdtEndPr>
    <w:sdtContent>
      <w:p w14:paraId="0BDB3B1C" w14:textId="41CFEF0D" w:rsidR="00830E87" w:rsidRDefault="00BC3733" w:rsidP="009D082C">
        <w:pPr>
          <w:pStyle w:val="Footer"/>
        </w:pPr>
        <w:r>
          <w:t>Thermalize</w:t>
        </w:r>
        <w:r w:rsidR="009D082C">
          <w:tab/>
        </w:r>
        <w:r w:rsidR="00830E87">
          <w:fldChar w:fldCharType="begin"/>
        </w:r>
        <w:r w:rsidR="00830E87">
          <w:instrText xml:space="preserve"> PAGE   \* MERGEFORMAT </w:instrText>
        </w:r>
        <w:r w:rsidR="00830E87">
          <w:fldChar w:fldCharType="separate"/>
        </w:r>
        <w:r w:rsidR="00830E87">
          <w:rPr>
            <w:noProof/>
          </w:rPr>
          <w:t>2</w:t>
        </w:r>
        <w:r w:rsidR="00830E87">
          <w:rPr>
            <w:noProof/>
          </w:rPr>
          <w:fldChar w:fldCharType="end"/>
        </w:r>
      </w:p>
    </w:sdtContent>
  </w:sdt>
  <w:p w14:paraId="29ED8D24" w14:textId="77777777" w:rsidR="00830E87" w:rsidRDefault="00830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EAFB6" w14:textId="77777777" w:rsidR="00D948E7" w:rsidRDefault="00D948E7" w:rsidP="00830E87">
      <w:pPr>
        <w:spacing w:line="240" w:lineRule="auto"/>
      </w:pPr>
      <w:r>
        <w:separator/>
      </w:r>
    </w:p>
  </w:footnote>
  <w:footnote w:type="continuationSeparator" w:id="0">
    <w:p w14:paraId="292C380F" w14:textId="77777777" w:rsidR="00D948E7" w:rsidRDefault="00D948E7" w:rsidP="00830E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0926"/>
    <w:multiLevelType w:val="hybridMultilevel"/>
    <w:tmpl w:val="70FCD872"/>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22FB4"/>
    <w:multiLevelType w:val="hybridMultilevel"/>
    <w:tmpl w:val="7414880E"/>
    <w:lvl w:ilvl="0" w:tplc="7D4A17B2">
      <w:start w:val="5"/>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083B8B"/>
    <w:multiLevelType w:val="hybridMultilevel"/>
    <w:tmpl w:val="1E46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C39F4"/>
    <w:multiLevelType w:val="hybridMultilevel"/>
    <w:tmpl w:val="2408C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3331B4"/>
    <w:multiLevelType w:val="hybridMultilevel"/>
    <w:tmpl w:val="64C433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E146014"/>
    <w:multiLevelType w:val="hybridMultilevel"/>
    <w:tmpl w:val="0E2CFA0E"/>
    <w:lvl w:ilvl="0" w:tplc="7D4A17B2">
      <w:start w:val="5"/>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7B5107"/>
    <w:multiLevelType w:val="hybridMultilevel"/>
    <w:tmpl w:val="7E087F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8DE"/>
    <w:rsid w:val="0003004D"/>
    <w:rsid w:val="00084057"/>
    <w:rsid w:val="000A16FF"/>
    <w:rsid w:val="000C1950"/>
    <w:rsid w:val="000D135C"/>
    <w:rsid w:val="00125B8B"/>
    <w:rsid w:val="001346F9"/>
    <w:rsid w:val="001674BB"/>
    <w:rsid w:val="00171D6A"/>
    <w:rsid w:val="0019736E"/>
    <w:rsid w:val="00294F57"/>
    <w:rsid w:val="002B5C8F"/>
    <w:rsid w:val="003038DE"/>
    <w:rsid w:val="00326FC9"/>
    <w:rsid w:val="00351592"/>
    <w:rsid w:val="003A5039"/>
    <w:rsid w:val="0045720E"/>
    <w:rsid w:val="00487BE2"/>
    <w:rsid w:val="004A2859"/>
    <w:rsid w:val="00664C13"/>
    <w:rsid w:val="006A1D87"/>
    <w:rsid w:val="006D5A45"/>
    <w:rsid w:val="00736116"/>
    <w:rsid w:val="00746D4D"/>
    <w:rsid w:val="007B168E"/>
    <w:rsid w:val="007D4246"/>
    <w:rsid w:val="00830E87"/>
    <w:rsid w:val="00835D43"/>
    <w:rsid w:val="00862F5F"/>
    <w:rsid w:val="00883E2F"/>
    <w:rsid w:val="00893216"/>
    <w:rsid w:val="008B740D"/>
    <w:rsid w:val="008D48D8"/>
    <w:rsid w:val="0096321C"/>
    <w:rsid w:val="009B54A6"/>
    <w:rsid w:val="009D082C"/>
    <w:rsid w:val="00A74DDD"/>
    <w:rsid w:val="00AB590F"/>
    <w:rsid w:val="00AE298A"/>
    <w:rsid w:val="00B14444"/>
    <w:rsid w:val="00B2209A"/>
    <w:rsid w:val="00BB79CF"/>
    <w:rsid w:val="00BC3733"/>
    <w:rsid w:val="00BD3227"/>
    <w:rsid w:val="00C3606A"/>
    <w:rsid w:val="00D011CE"/>
    <w:rsid w:val="00D0642B"/>
    <w:rsid w:val="00D418B5"/>
    <w:rsid w:val="00D50457"/>
    <w:rsid w:val="00D74142"/>
    <w:rsid w:val="00D948E7"/>
    <w:rsid w:val="00DD49C4"/>
    <w:rsid w:val="00DE15FA"/>
    <w:rsid w:val="00DF457A"/>
    <w:rsid w:val="00E31FB2"/>
    <w:rsid w:val="00EB63D1"/>
    <w:rsid w:val="00ED44FF"/>
    <w:rsid w:val="00EE4ACF"/>
    <w:rsid w:val="00EF2F57"/>
    <w:rsid w:val="00EF3FCC"/>
    <w:rsid w:val="00F90462"/>
    <w:rsid w:val="00FC4EA8"/>
    <w:rsid w:val="00FEA03F"/>
    <w:rsid w:val="01108C2C"/>
    <w:rsid w:val="03B0F617"/>
    <w:rsid w:val="0523E212"/>
    <w:rsid w:val="07C8F2EB"/>
    <w:rsid w:val="0D12AE9D"/>
    <w:rsid w:val="0D1D03A0"/>
    <w:rsid w:val="0DCCFE94"/>
    <w:rsid w:val="0EA830A2"/>
    <w:rsid w:val="0EC158FF"/>
    <w:rsid w:val="11DFD164"/>
    <w:rsid w:val="123AB72E"/>
    <w:rsid w:val="1255E922"/>
    <w:rsid w:val="13EE428D"/>
    <w:rsid w:val="15751EED"/>
    <w:rsid w:val="15FD5326"/>
    <w:rsid w:val="16B34287"/>
    <w:rsid w:val="1B65CB2D"/>
    <w:rsid w:val="1ED6E551"/>
    <w:rsid w:val="1F0BE60D"/>
    <w:rsid w:val="2C4C3AF0"/>
    <w:rsid w:val="2D7DB1F7"/>
    <w:rsid w:val="2FB2D172"/>
    <w:rsid w:val="314AE32D"/>
    <w:rsid w:val="33D84771"/>
    <w:rsid w:val="34AF493A"/>
    <w:rsid w:val="34E7A5BC"/>
    <w:rsid w:val="35327EE3"/>
    <w:rsid w:val="36E6E029"/>
    <w:rsid w:val="38D8E1F1"/>
    <w:rsid w:val="3F3F7855"/>
    <w:rsid w:val="3FC7AC8E"/>
    <w:rsid w:val="41000FC5"/>
    <w:rsid w:val="41606F7F"/>
    <w:rsid w:val="41C19CEF"/>
    <w:rsid w:val="426F2485"/>
    <w:rsid w:val="42E65B6F"/>
    <w:rsid w:val="44A4DAD3"/>
    <w:rsid w:val="452D0F0C"/>
    <w:rsid w:val="4924F5D8"/>
    <w:rsid w:val="4A4A7218"/>
    <w:rsid w:val="4D93ABF2"/>
    <w:rsid w:val="4EEEED7B"/>
    <w:rsid w:val="5030B401"/>
    <w:rsid w:val="5069AEA7"/>
    <w:rsid w:val="50F1D790"/>
    <w:rsid w:val="5597A1FB"/>
    <w:rsid w:val="573DC75F"/>
    <w:rsid w:val="589E53C4"/>
    <w:rsid w:val="59706A57"/>
    <w:rsid w:val="5CA80B19"/>
    <w:rsid w:val="5E52AED4"/>
    <w:rsid w:val="60BDF844"/>
    <w:rsid w:val="6256AE4A"/>
    <w:rsid w:val="66A188B8"/>
    <w:rsid w:val="6B89D677"/>
    <w:rsid w:val="6C080580"/>
    <w:rsid w:val="728562F9"/>
    <w:rsid w:val="75169867"/>
    <w:rsid w:val="777DC722"/>
    <w:rsid w:val="7C1F6086"/>
    <w:rsid w:val="7E6C91BF"/>
    <w:rsid w:val="7F628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0FD43"/>
  <w15:chartTrackingRefBased/>
  <w15:docId w15:val="{C864FC64-3B39-4F37-9BAB-5D60F87A8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04D"/>
    <w:pPr>
      <w:spacing w:after="0"/>
    </w:pPr>
    <w:rPr>
      <w:lang w:val="en-GB"/>
    </w:rPr>
  </w:style>
  <w:style w:type="paragraph" w:styleId="Heading1">
    <w:name w:val="heading 1"/>
    <w:basedOn w:val="Normal"/>
    <w:next w:val="Normal"/>
    <w:link w:val="Heading1Char"/>
    <w:uiPriority w:val="9"/>
    <w:qFormat/>
    <w:rsid w:val="00E31F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1F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1FB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1FB2"/>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E31FB2"/>
    <w:pPr>
      <w:ind w:left="720"/>
      <w:contextualSpacing/>
    </w:pPr>
  </w:style>
  <w:style w:type="character" w:customStyle="1" w:styleId="Heading1Char">
    <w:name w:val="Heading 1 Char"/>
    <w:basedOn w:val="DefaultParagraphFont"/>
    <w:link w:val="Heading1"/>
    <w:uiPriority w:val="9"/>
    <w:rsid w:val="00E31FB2"/>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rsid w:val="00E31FB2"/>
    <w:rPr>
      <w:rFonts w:asciiTheme="majorHAnsi" w:eastAsiaTheme="majorEastAsia" w:hAnsiTheme="majorHAnsi" w:cstheme="majorBidi"/>
      <w:color w:val="1F3763" w:themeColor="accent1" w:themeShade="7F"/>
      <w:sz w:val="24"/>
      <w:szCs w:val="24"/>
      <w:lang w:val="en-GB"/>
    </w:rPr>
  </w:style>
  <w:style w:type="paragraph" w:styleId="Revision">
    <w:name w:val="Revision"/>
    <w:hidden/>
    <w:uiPriority w:val="99"/>
    <w:semiHidden/>
    <w:rsid w:val="00EF3FCC"/>
    <w:pPr>
      <w:spacing w:after="0" w:line="240" w:lineRule="auto"/>
    </w:pPr>
    <w:rPr>
      <w:lang w:val="en-GB"/>
    </w:rPr>
  </w:style>
  <w:style w:type="paragraph" w:styleId="Header">
    <w:name w:val="header"/>
    <w:basedOn w:val="Normal"/>
    <w:link w:val="HeaderChar"/>
    <w:uiPriority w:val="99"/>
    <w:unhideWhenUsed/>
    <w:rsid w:val="00830E87"/>
    <w:pPr>
      <w:tabs>
        <w:tab w:val="center" w:pos="4513"/>
        <w:tab w:val="right" w:pos="9026"/>
      </w:tabs>
      <w:spacing w:line="240" w:lineRule="auto"/>
    </w:pPr>
  </w:style>
  <w:style w:type="character" w:customStyle="1" w:styleId="HeaderChar">
    <w:name w:val="Header Char"/>
    <w:basedOn w:val="DefaultParagraphFont"/>
    <w:link w:val="Header"/>
    <w:uiPriority w:val="99"/>
    <w:rsid w:val="00830E87"/>
    <w:rPr>
      <w:lang w:val="en-GB"/>
    </w:rPr>
  </w:style>
  <w:style w:type="paragraph" w:styleId="Footer">
    <w:name w:val="footer"/>
    <w:basedOn w:val="Normal"/>
    <w:link w:val="FooterChar"/>
    <w:uiPriority w:val="99"/>
    <w:unhideWhenUsed/>
    <w:rsid w:val="00830E87"/>
    <w:pPr>
      <w:tabs>
        <w:tab w:val="center" w:pos="4513"/>
        <w:tab w:val="right" w:pos="9026"/>
      </w:tabs>
      <w:spacing w:line="240" w:lineRule="auto"/>
    </w:pPr>
  </w:style>
  <w:style w:type="character" w:customStyle="1" w:styleId="FooterChar">
    <w:name w:val="Footer Char"/>
    <w:basedOn w:val="DefaultParagraphFont"/>
    <w:link w:val="Footer"/>
    <w:uiPriority w:val="99"/>
    <w:rsid w:val="00830E87"/>
    <w:rPr>
      <w:lang w:val="en-GB"/>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1168</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Gunningham, Mike (Voorburg)</dc:creator>
  <cp:keywords/>
  <dc:description/>
  <cp:lastModifiedBy>Nicholas Fry</cp:lastModifiedBy>
  <cp:revision>6</cp:revision>
  <dcterms:created xsi:type="dcterms:W3CDTF">2021-12-14T08:17:00Z</dcterms:created>
  <dcterms:modified xsi:type="dcterms:W3CDTF">2021-12-15T04:44:00Z</dcterms:modified>
</cp:coreProperties>
</file>