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Report: PA1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Nicholas Gingrich and Derek Roberts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ER-Diagram: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36093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album can exist with 0 photos inside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assume that photos in the same album can share tags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Album names can’t contain spaces or special characters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user won’t click on “create a new album” after other fields in ‘upload’ are filled 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Photos can appear as different sizes on the feed depending on the dimensions of the photo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a user comments, the comment can’t be deleted unless the photo itself is deleted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all required functionalities needed in the deliverable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limitation in our system is that if photos are deleted, all tags associated with that photo are also deleted, however 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album is deleted the tags associated with the photos inside are not.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rk2d9vsHWiRLEBV/Vk1mDoGwNw==">AMUW2mXNrLNGBC2ojUOsnnZO5cwPL4+uyB4ESmjr2SSB9ozl+oW4h7i66kcIEEZKwwzGL2c/UhaxSi4csYtnhXLtp+erhiEVJQoET6C0NQ1XDw4GyxXngAA=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2023-02-28T17:13:00Z</dcterms:created>
  <dc:creator>Gingrich, Nicholas</dc:creator>
</cp:coreProperties>
</file>