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ind w:firstLine="0"/>
      </w:pPr>
      <w:r>
        <w:rPr>
          <w:rFonts w:ascii="Lato" w:hAnsi="Lato" w:eastAsia="Lato" w:cs="Lato"/>
          <w:sz w:val="24"/>
        </w:rPr>
        <w:t xml:space="preserve">Manual completo — Multiagente Consensual</w:t>
      </w:r>
    </w:p>
    <w:bookmarkStart w:id="154" w:name="guia-prático-dos-comandos-multiagente"/>
    <w:p>
      <w:pPr>
        <w:pStyle w:val="Subtitle"/>
        <w:ind w:firstLine="0"/>
      </w:pPr>
      <w:r>
        <w:rPr>
          <w:rFonts w:ascii="Lato" w:hAnsi="Lato" w:eastAsia="Lato" w:cs="Lato"/>
          <w:sz w:val="24"/>
        </w:rPr>
        <w:t xml:space="preserve">Guia prático dos comandos multiagente</w:t>
      </w:r>
    </w:p>
    <w:p>
      <w:pPr>
        <w:pStyle w:val="FirstParagraph"/>
        <w:spacing w:after="200"/>
        <w:ind w:firstLine="0"/>
        <w:jc w:val="center"/>
      </w:pPr>
      <w:r>
        <w:rPr>
          <w:rFonts w:ascii="Lato" w:hAnsi="Lato" w:eastAsia="Lato" w:cs="Lato"/>
          <w:b/>
          <w:bCs/>
          <w:sz w:val="24"/>
          <w:szCs w:val="24"/>
        </w:rPr>
        <w:t xml:space="preserve">Edição 16 — agosto de 2026.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Esta edição preserva os 29 comandos públicos,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centraliza aliases e rotas em um manifesto executável e transforma o consenso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 camada decisória reutilizável por loops, perfil jurídico, councils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workflows.</w:t>
      </w:r>
    </w:p>
    <w:bookmarkStart w:id="21" w:name="sobre-esta-edição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Sobre esta edição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 reauditoria desta edição reforça o runtime com ledger global antirreplay,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estabilidade forte mínima de duas avaliações, vínculo exato entre recibo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rodada, gates colegiados atestados, publicação concorrente sem perda de ledger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checkpoints duráveis que não podem fabricar aprovação.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Também documenta o fluxo completo de produção independente, revisão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cruzada, debate e consolidação em ensembles N×N, além da formação de decisões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colegiadas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seriatim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per_curiam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opinion_of_court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conjunto foi empacotado como plugin portátil para Claude Cowork e Claude Code, com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bridge auditável por pasta compartilhada para chamar as CLIs instaladas no Mac.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edição acrescenta o contrato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legal_word_redline_v1</w:t>
      </w:r>
      <w:r>
        <w:rPr>
          <w:rFonts w:ascii="Lato" w:hAnsi="Lato" w:eastAsia="Lato" w:cs="Lato"/>
          <w:sz w:val="24"/>
          <w:szCs w:val="24"/>
        </w:rPr>
        <w:t xml:space="preserve">: versões limpas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canônicas e comparativos DOCX com alterações controladas nativas, incrementais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acumuladas, produzidos localmente após as revisões do loop.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motor formaliza até 20 versões completas por artefato, configuráveis caso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caso, sem confundir esse limite com rodadas ou ciclos de debate.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edição também acrescenta publicação controlada por revisores: candidatas paralelas para trabalho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simultâneo e, quando expressamente autorizado, publicação serializada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próxima versão canônica contra o hash-base corrente.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Por fim, adota 30 minutos por chamada, até 60 minutos em exceção justificada,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limite total padrão de 3 horas e retomada por checkpoints. Sessões nativas são descartáveis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padrão e persistem somente por opção explícita. O perfil opt-in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durable_5d_v1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amplia somente o prazo total para até cinco dias corridos, sem criar uma chamada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monolítica nem alterar o padrão dos trabalhos comuns.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manual passa a adotar projeto editorial em Lato, com títulos centralizados,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corpo justificado, entrelinha 1,5 e recuo de primeira linha; listas, tabelas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blocos de comando conservam alinhamento próprio para preservar a legibilidade.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Este guia explica os 29 comandos de coordenação instalados para Claude Code,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Codex CLI, Gemini CLI, Antigravity, Kimi Code, OpenCode e Cursor CLI. O Grok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acionado canonicamente pelo Cursor; a instalação no Grok CLI direto é mantida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apenas como compatibilidade legada. O objetivo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mostrar não apenas a sintaxe, mas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qual comando escolher</w:t>
      </w:r>
      <w:r>
        <w:rPr>
          <w:rFonts w:ascii="Lato" w:hAnsi="Lato" w:eastAsia="Lato" w:cs="Lato"/>
          <w:sz w:val="24"/>
          <w:szCs w:val="24"/>
        </w:rPr>
        <w:t xml:space="preserve">, o que acontece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etapa e o que o resultado realmente significa.</w:t>
      </w:r>
    </w:p>
    <w:p>
      <w:pPr>
        <w:pStyle w:val="Block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Regra central: resposta, síntese, seleção e aprovação são estados diferentes.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torneio pode escolher a melhor candidata sem aprová-la; um conselho pode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recomendar uma solução sem produzir consenso; somente os gates configurados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 loop podem declarar um artefato canônico aprovado.</w:t>
      </w:r>
    </w:p>
    <w:bookmarkEnd w:id="21"/>
    <w:bookmarkStart w:id="23" w:name="sumário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Sumário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Como usar em qualquer CLI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Mapa geral e escolha rápida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Conceitos essenciais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Comandos A2A Mesh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Conselhos, debates e consenso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Criação e aprovação de artefatos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Workflows formais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Histórico do Agent Council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Agentes nomeados no OpenCode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Receitas completas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Limites, falhas e solução de problemas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Referência rápida dos 29 comandos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Uso no Claude Cowork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Instalação única com NPM/NPX</w:t>
      </w:r>
    </w:p>
    <w:bookmarkStart w:id="22" w:name="índice-visual-dos-fluxogramas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Índice visual dos fluxogramas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Mapa geral dos comandos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Árvore de escolha rápida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Critérios de apuração colegiada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Formação, votação e publicação colegiada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Streaming e execução durável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Modos do A2A Mesh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Consenso dentro do loop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Ensemble N×N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Ensemble profundo até o canônico aprovado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Redação jurídica consensual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Workflows formais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Histórico e retomada do Agent Council</w:t>
      </w:r>
    </w:p>
    <w:bookmarkEnd w:id="22"/>
    <w:bookmarkEnd w:id="23"/>
    <w:bookmarkStart w:id="29" w:name="X131adb38655cc94e95d47116666e24ad20a2075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1. Como usar em qualquer CLI</w:t>
      </w:r>
    </w:p>
    <w:bookmarkStart w:id="24" w:name="X8d58a36b5db12620832eaa686a8d079d7f9b06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1.1 Forma mais simples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Abra o CLI dentro do projeto ou diretório que contém os arquivos e escreva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comando na conversa: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 Devemos usar fila ou processamento síncrono para esta tarefa?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comandos aceitam linguagem natural. Você não precisa memorizar flags para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fluxos mais completos: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redige a especificação, Codex critica e Gemini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audita. Faça até 4 rodadas por versão e 5 tentativas. Exija média 8,5, piso 7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consenso estrito.</w:t>
      </w:r>
    </w:p>
    <w:bookmarkEnd w:id="24"/>
    <w:bookmarkStart w:id="25" w:name="Xfe1c65f8ea1584019b75dde5d811ad07936ec39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1.2 Onde os comandos estão disponíveis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Os mesmos 29 pontos de entrada foram sincronizados. Nos ambientes com diretório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slash commands, eles aparecem como comandos; no Kimi Code, aparecem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skills externas portáteis com o mesmo nome: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Ambiente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Forma de uso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Claude Code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 no chat do Claude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Codex CLI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 no chat do Codex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Gemini CLI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...; o CLI também descobre as skills compartilhadas em ~/.agents/skills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Antigravity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Peça em linguagem natural ou acione a skill compartilhada; ~/.agents/skills é a superfície portátil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Kimi Code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/skill:nome-do-comando ... ou peça em linguagem natural; não dependa de /&lt;nome&gt; para skills externas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Grok CLI direto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Compatibilidade legada: digite /nome-do-comando ...; para novas execuções de Grok, use Cursor CLI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...; use @agente para fixar identidades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Cursor CLI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 no modo de conversa do CLI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Claude Cowork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Instale o plugin e use /multiagente-consensual:nome-do-comando ...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instalação mantém duas superfícies complementares, sem prometer uma sintaxe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 o host não suporte. Os 29 arquivos de comando ficam sincronizados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Codex, Claude Code, Cursor, OpenCode, Gemini CLI e, por compatibilidade, Grok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 direto. Os mesmos 29 nomes são descobertos como skills por Codex, Claude,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Cursor, OpenCode, Kimi Code e Antigravity por meio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~/.agents/skills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links próprios de cada CLI.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reparar ou repetir a sincronização sem excluir extensões particulares: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~/plugins/multiagente-consensual/scripts/sync_cli_surface.py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sincronizador é aditivo: não remove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/ask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/loop-portfolio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nem qualquer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outro comando ou skill criado fora da superfície pública do plugin.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modelo que hospeda a conversa é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host</w:t>
      </w:r>
      <w:r>
        <w:rPr>
          <w:rFonts w:ascii="Lato" w:hAnsi="Lato" w:eastAsia="Lato" w:cs="Lato"/>
          <w:sz w:val="24"/>
          <w:szCs w:val="24"/>
        </w:rPr>
        <w:t xml:space="preserve">. Quando você não escolhe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redator, os loops usam o host como redator inicial por padrão. Assim, no Claude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redator padrão é Claude; no Codex, Codex; e assim por diante.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Cowork, o host é Claude. Outros modelos continuam sendo cadeiras reais: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Cowork grava um pedido numa pasta compartilhada e o bridge do Mac o encaminha à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 correta. Criar o pedido não prova execução; somente o recibo correspondente,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rota, modelo, código de saída e hashes, entra no ledger do fluxo.</w:t>
      </w:r>
    </w:p>
    <w:bookmarkEnd w:id="25"/>
    <w:bookmarkStart w:id="27" w:name="Xcf441519c05b6b4e741111eb299228102fc43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1.3 Confirmação antes das chamadas externas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Os comandos de consenso, loop e workflow mostram uma prévia semelhante a esta: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Perfil-base: debate_agents_v1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Perfil de domínio: nenhum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Modo: artefato único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Estratégia: consenso estrito dentro do loop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Modo deliberativo: estrito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Política por tentativa: sempre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Formação colegiada: não ativa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Método de apuração: não aplicável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Redator: Claude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Crítico: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Auditor: Gemini em sessão nova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Rodadas por versão: até 4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Tentativas: até 5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Meta média: 8,5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Piso por critério: 7,0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Saída: um canônico aprovado por artefato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Confira papéis, modelos, limites e permissões. A execução externa só começa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depois da sua confirmação. Se um modelo escolhido estiver indisponível, o fluxo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 pausar; ele não pode trocar de modelo silenciosamente.</w:t>
      </w:r>
    </w:p>
    <w:bookmarkStart w:id="26" w:name="o-que-agora-prova-consenso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O que agora prova consenso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Um campo preenchido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consenso: true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basta. A aprovação forte exige o arquivo real dentro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uma raiz explícita, hash recalculado, participantes canônicos, duas avaliações estáveis do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por padrão e um recibo HMAC do host para cada cadeira em cada avaliação. Cada recibo vincula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run, tentativa, rodada, nonce, rota, provedor, modelo, execução, entrada, saída e artefato. O ledger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global de nonces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~/.agents/multiagent-state/nonces.json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consumido atomicamente; reutilização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entre quaisquer runs falha como replay, inclusive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--check-only</w:t>
      </w:r>
      <w:r>
        <w:rPr>
          <w:rFonts w:ascii="Lato" w:hAnsi="Lato" w:eastAsia="Lato" w:cs="Lato"/>
          <w:sz w:val="24"/>
          <w:szCs w:val="24"/>
        </w:rPr>
        <w:t xml:space="preserve">. A rodada do recibo deve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coincidir com o número da avaliação que o referencia. Uma rodada única recebe apenas 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consultivo provisório e nunca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resultado = consenso</w:t>
      </w:r>
      <w:r>
        <w:rPr>
          <w:rFonts w:ascii="Lato" w:hAnsi="Lato" w:eastAsia="Lato" w:cs="Lato"/>
          <w:sz w:val="24"/>
          <w:szCs w:val="24"/>
        </w:rPr>
        <w:t xml:space="preserve">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consumo ocorre somente depois que evidências, modo, estado e demais regras passam. Um ledger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alternativo, seja por flag ou variável de ambiente, requer opt-in adicional explícito.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gate colegiado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consenso_estrito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incorpora o veredito completo do mesmo hash. Maioria,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unanimidade apenas no dispositivo, decisão de terceiro e booleanos declaratórios nunca passam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consenso. A HMAC protege a integridade documental e o antirreplay; com shell irrestrito no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usuário, não substitui isolamento por conta, contêiner ou sandbox de sistema operacional.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Fora do consenso estrito, um gate colegiado forte exige ainda o arquivo real e um recibo HMAC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voto. No método global, ele se vincula à opção; no analítico, ao vetor de respostas, às questões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à tabela congelada; no híbrido, há um segundo recibo cujo hash cobre cadeira, booleano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confirma</w:t>
      </w:r>
      <w:r>
        <w:rPr>
          <w:rFonts w:ascii="Lato" w:hAnsi="Lato" w:eastAsia="Lato" w:cs="Lato"/>
          <w:sz w:val="24"/>
          <w:szCs w:val="24"/>
        </w:rPr>
        <w:t xml:space="preserve">, eventual fundamento de divergência, dispositivo derivado e política de confirmação.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Alterar a confirmação sem novo ato assinado falha fechado. Sem essas provas, a apuração é apenas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formation_only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26"/>
    <w:bookmarkEnd w:id="27"/>
    <w:bookmarkStart w:id="28" w:name="X255c30c0d533250fabe4e48742c8063af4bb4c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1.4 Arquitetura simplificada, sem perda de comandos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Há quatro entradas conceituais principais: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Entrada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Responsabilidade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Deliberar e emitir veredito_consenso_v1 sobre um hash congelado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/loop-debate-agentes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Produzir versões, receber críticas, corrigir e repetir os gates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/redacao-juridica-consensual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Aplicar ao loop o perfil jurídico, sem criar outro motor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Organizar pipeline, DAG, swarm, map-reduce, torneio, votação e roteamento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Nenhum dos 29 nomes foi removido. Os demais comandos são aliases, perfis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domínio ou adaptadores externos preservados: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3652"/>
        <w:gridCol w:w="2424"/>
        <w:gridCol w:w="3284"/>
      </w:tblGrid>
      <w:tr>
        <w:trPr>
          <w:tblHeader w:val="true"/>
        </w:trPr>
        <w:tc>
          <w:tcPr>
            <w:tcW w:type="dxa" w:w="365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Família preservada</w:t>
            </w:r>
          </w:p>
        </w:tc>
        <w:tc>
          <w:tcPr>
            <w:tcW w:type="dxa" w:w="242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Entrada comum</w:t>
            </w:r>
          </w:p>
        </w:tc>
        <w:tc>
          <w:tcPr>
            <w:tcW w:type="dxa" w:w="328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Efeito</w:t>
            </w:r>
          </w:p>
        </w:tc>
      </w:tr>
      <w:tr>
        <w:tc>
          <w:tcPr>
            <w:tcW w:type="dxa" w:w="365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/pipeline-agentes, /dag-agentes, /swarm-agentes, /map-reduce-agentes, /torneio-agentes, /votacao-agentes, /roteamento-adaptativo</w:t>
            </w:r>
          </w:p>
        </w:tc>
        <w:tc>
          <w:tcPr>
            <w:tcW w:type="dxa" w:w="242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  <w:tc>
          <w:tcPr>
            <w:tcW w:type="dxa" w:w="328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Seleciona o protocolo correspondente</w:t>
            </w:r>
          </w:p>
        </w:tc>
      </w:tr>
      <w:tr>
        <w:tc>
          <w:tcPr>
            <w:tcW w:type="dxa" w:w="365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/council, /council-high, /llm-council</w:t>
            </w:r>
          </w:p>
        </w:tc>
        <w:tc>
          <w:tcPr>
            <w:tcW w:type="dxa" w:w="242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328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Executa um perfil consultivo de deliberação</w:t>
            </w:r>
          </w:p>
        </w:tc>
      </w:tr>
      <w:tr>
        <w:tc>
          <w:tcPr>
            <w:tcW w:type="dxa" w:w="365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/multi-debate, /pal-council, /sage-debate</w:t>
            </w:r>
          </w:p>
        </w:tc>
        <w:tc>
          <w:tcPr>
            <w:tcW w:type="dxa" w:w="242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328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Usa o MCP específico como perfil externo consultivo</w:t>
            </w:r>
          </w:p>
        </w:tc>
      </w:tr>
      <w:tr>
        <w:tc>
          <w:tcPr>
            <w:tcW w:type="dxa" w:w="365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comandos A2A</w:t>
            </w:r>
          </w:p>
        </w:tc>
        <w:tc>
          <w:tcPr>
            <w:tcW w:type="dxa" w:w="242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workflow, consenso ou loop conforme o perfil</w:t>
            </w:r>
          </w:p>
        </w:tc>
        <w:tc>
          <w:tcPr>
            <w:tcW w:type="dxa" w:w="328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Mantém a execução do mesh sem herdar aprovação automática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contrato central fica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~/.agents/multiagent-manifest.json</w:t>
      </w:r>
      <w:r>
        <w:rPr>
          <w:rFonts w:ascii="Lato" w:hAnsi="Lato" w:eastAsia="Lato" w:cs="Lato"/>
          <w:sz w:val="24"/>
          <w:szCs w:val="24"/>
        </w:rPr>
        <w:t xml:space="preserve">. Ele separa: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seat: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modelo ou identidade solicitada;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route: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CLI realmente usado;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profile: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estratégia ativada pelo nome do comando;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approval ceiling: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maior poder decisório daquela integração.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As rotas obrigatórias são Claude pelo Claude Code, Grok pelo Cursor no modelo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fixo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cursor-grok-4.6-high</w:t>
      </w:r>
      <w:r>
        <w:rPr>
          <w:rFonts w:ascii="Lato" w:hAnsi="Lato" w:eastAsia="Lato" w:cs="Lato"/>
          <w:sz w:val="24"/>
          <w:szCs w:val="24"/>
        </w:rPr>
        <w:t xml:space="preserve">, Kimi K3 pelo Kimi Code e Gemini 3.7 Flash High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pelo Antigravity.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novas chamadas, outro modelo Grok é rejeitado; runs históricos já congelados preservam o modelo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registrado.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model-routing.yaml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existindo apenas como visão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compatibilidade gerada. Manifesto ausente ou divergente causa pausa, nunca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fallback silencioso.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Councils e MCPs sem prova de sessão/modelo permanecem consultivos. Uma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simulada pode demonstrar o fluxo, mas retorna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verdict: null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não participa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quórum. Seleção, votação e torneio retornam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aprovacao: false</w:t>
      </w:r>
      <w:r>
        <w:rPr>
          <w:rFonts w:ascii="Lato" w:hAnsi="Lato" w:eastAsia="Lato" w:cs="Lato"/>
          <w:sz w:val="24"/>
          <w:szCs w:val="24"/>
        </w:rPr>
        <w:t xml:space="preserve">; a candidata só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avança quando passa pelos gates configurados.</w:t>
      </w:r>
    </w:p>
    <w:bookmarkEnd w:id="28"/>
    <w:bookmarkEnd w:id="29"/>
    <w:bookmarkStart w:id="37" w:name="Xa2eed8d5a0a052d78e57a239139d1ebb66520da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2. Mapa geral e escolha rápida</w:t>
      </w:r>
    </w:p>
    <w:p>
      <w:pPr>
        <w:pStyle w:val="FirstParagraph"/>
        <w:keepNext/>
        <w:spacing w:before="160" w:after="80"/>
        <w:ind w:firstLine="0"/>
        <w:jc w:val="center"/>
      </w:pPr>
      <w:r>
        <w:drawing>
          <wp:inline>
            <wp:extent cx="5715000" cy="1078851"/>
            <wp:effectExtent b="0" l="0" r="0" t="0"/>
            <wp:docPr descr="Mapa geral dos comandos" title="" id="31" name="Picture"/>
            <a:graphic>
              <a:graphicData uri="http://schemas.openxmlformats.org/drawingml/2006/picture">
                <pic:pic>
                  <pic:nvPicPr>
                    <pic:cNvPr descr="diagramas-comandos-multiagente/01-mapa-gera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78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 — Mapa geral dos comandos e das famílias de coordenação.</w:t>
      </w:r>
    </w:p>
    <w:bookmarkStart w:id="36" w:name="qual-comando-escolher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Qual comando escolher?</w:t>
      </w:r>
    </w:p>
    <w:p>
      <w:pPr>
        <w:pStyle w:val="FirstParagraph"/>
        <w:keepNext/>
        <w:spacing w:before="160" w:after="80"/>
        <w:ind w:firstLine="0"/>
        <w:jc w:val="center"/>
      </w:pPr>
      <w:r>
        <w:drawing>
          <wp:inline>
            <wp:extent cx="5715000" cy="4308118"/>
            <wp:effectExtent b="0" l="0" r="0" t="0"/>
            <wp:docPr descr="Árvore de escolha rápida" title="" id="34" name="Picture"/>
            <a:graphic>
              <a:graphicData uri="http://schemas.openxmlformats.org/drawingml/2006/picture">
                <pic:pic>
                  <pic:nvPicPr>
                    <pic:cNvPr descr="diagramas-comandos-multiagente/02-escolha-rapid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8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2 — Árvore de escolha do comando conforme a finalidade do trabalho.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4492"/>
        <w:gridCol w:w="4868"/>
      </w:tblGrid>
      <w:tr>
        <w:trPr>
          <w:tblHeader w:val="true"/>
        </w:trPr>
        <w:tc>
          <w:tcPr>
            <w:tcW w:type="dxa" w:w="449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Necessidade</w:t>
            </w:r>
          </w:p>
        </w:tc>
        <w:tc>
          <w:tcPr>
            <w:tcW w:type="dxa" w:w="486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Comece com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Fazer uma pergunta a um único agente do mesh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/a2a-call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Comparar até sete respostas rápidas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/a2a-broadcast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Dar papéis diferentes a Codex, Claude, Gemini e Grok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/a2a-team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Debater um tema sem produzir versões sucessivas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/a2a-debate ou /council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multimodelo com crítica adversarial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/llm-council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Obter consenso verificável sobre arquivos ou decisão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Redigir, criticar, corrigir e repetir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/loop-debate-agentes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Produzir parecer ou minuta judicial com gates jurídicos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/redacao-juridica-consensual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Deixar o sistema escolher um protocolo de trabalho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Trabalho linear A → B → C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/pipeline-agentes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Tarefas ramificadas e paralelas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/dag-agentes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Grande corpus divisível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/map-reduce-agentes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Equipe exploratória com composição variável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/swarm-agentes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Escolher entre artefatos por confrontos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/torneio-agentes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Agregar preferências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/votacao-agentes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Escolher modelos conforme qualidade, custo e latência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/roteamento-adaptativo</w:t>
            </w:r>
          </w:p>
        </w:tc>
      </w:tr>
    </w:tbl>
    <w:bookmarkEnd w:id="36"/>
    <w:bookmarkEnd w:id="37"/>
    <w:bookmarkStart w:id="55" w:name="X5b4644ddd99b4259fe07331934db9db4a1aa521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3. Conceitos essenciais</w:t>
      </w:r>
    </w:p>
    <w:bookmarkStart w:id="38" w:name="X27a8e074fa5636367455c8ff4747b876fb15a0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 Estratégia da equipe e ciclo de melhoria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São controles independentes: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208"/>
        <w:gridCol w:w="3858"/>
        <w:gridCol w:w="3294"/>
      </w:tblGrid>
      <w:tr>
        <w:trPr>
          <w:tblHeader w:val="true"/>
        </w:trPr>
        <w:tc>
          <w:tcPr>
            <w:tcW w:type="dxa" w:w="220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Controle</w:t>
            </w:r>
          </w:p>
        </w:tc>
        <w:tc>
          <w:tcPr>
            <w:tcW w:type="dxa" w:w="385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Pergunta que responde</w:t>
            </w:r>
          </w:p>
        </w:tc>
        <w:tc>
          <w:tcPr>
            <w:tcW w:type="dxa" w:w="329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Exemplos</w:t>
            </w:r>
          </w:p>
        </w:tc>
      </w:tr>
      <w:tr>
        <w:tc>
          <w:tcPr>
            <w:tcW w:type="dxa" w:w="220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estrategia_da_equipe</w:t>
            </w:r>
          </w:p>
        </w:tc>
        <w:tc>
          <w:tcPr>
            <w:tcW w:type="dxa" w:w="385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Como os agentes colaboram sobre a mesma versão?</w:t>
            </w:r>
          </w:p>
        </w:tc>
        <w:tc>
          <w:tcPr>
            <w:tcW w:type="dxa" w:w="329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sem debate, debate, consenso, supervisor</w:t>
            </w:r>
          </w:p>
        </w:tc>
      </w:tr>
      <w:tr>
        <w:tc>
          <w:tcPr>
            <w:tcW w:type="dxa" w:w="220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ciclo_de_melhoria</w:t>
            </w:r>
          </w:p>
        </w:tc>
        <w:tc>
          <w:tcPr>
            <w:tcW w:type="dxa" w:w="385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Quando criar outra versão e repetir a avaliação?</w:t>
            </w:r>
          </w:p>
        </w:tc>
        <w:tc>
          <w:tcPr>
            <w:tcW w:type="dxa" w:w="329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revisão única, até critérios, até limite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Por isso são possíveis quatro combinações: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Debate sem loop: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agentes discutem uma vez e entregam uma conclusão.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Loop sem debate: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redator escreve, um avaliador verifica e o responsável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corrige sucessivamente.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Debate dentro do loop: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versão passa por debate antes da avaliação.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Consenso dentro do loop: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nova versão invalida o consenso anterior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delibera novamente conforme a frequência configurada, além das notas e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auditoria.</w:t>
      </w:r>
    </w:p>
    <w:bookmarkEnd w:id="38"/>
    <w:bookmarkStart w:id="39" w:name="X2cc5649f272a39098c509e8a3a571002161f4a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3.2 Motor-base e perfil de domínio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a fonte única da mecânica de versões: papéis,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tentativas, hashes, candidatos, canônicos, painel, independência, auditoria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parada. O manifesto central governa seats, rotas e aliases;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$consenso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governa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semântica decisória pelo contrato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veredito_consenso_v1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Uma skill especializada pode aplicar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perfil de domínio</w:t>
      </w:r>
      <w:r>
        <w:rPr>
          <w:rFonts w:ascii="Lato" w:hAnsi="Lato" w:eastAsia="Lato" w:cs="Lato"/>
          <w:sz w:val="24"/>
          <w:szCs w:val="24"/>
        </w:rPr>
        <w:t xml:space="preserve">, mas não cria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segundo motor. O perfil acrescenta briefing, fontes, estrutura, rubrica e gates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próprios. Atualmente,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/redacao-juridica-consensual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perfil_base: debate_agents_v1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perfil_dominio: juridico_consensual_v2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Em conflito, o motor governa a mecânica e prevalece o requisito de aprovação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mais restritivo. Runs antigos já congelados não são reescritos.</w:t>
      </w:r>
    </w:p>
    <w:bookmarkEnd w:id="39"/>
    <w:bookmarkStart w:id="40" w:name="Xc41abadb34a6763b88b510b2599d2fa29ef9c4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3.3 Rodada, ciclo e tentativa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Unidade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Significado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Rodada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Uma fase coordenada sobre a mesma versão; vários agentes podem responder em paralelo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Ciclo de debate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Crítica → réplica → revisão; consome ao menos 3 rodadas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Tentativa de melhoria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Uma versão congelada, seu debate e sua avaliação externa</w:t>
            </w:r>
          </w:p>
        </w:tc>
      </w:tr>
    </w:tbl>
    <w:p>
      <w:pPr>
        <w:pStyle w:val="BodyText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Em runs novos, tentativa e versão canônica avançam juntas: a primeira minuta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v1</w:t>
      </w:r>
      <w:r>
        <w:rPr>
          <w:rFonts w:ascii="Lato" w:hAnsi="Lato" w:eastAsia="Lato" w:cs="Lato"/>
          <w:sz w:val="24"/>
          <w:szCs w:val="24"/>
        </w:rPr>
        <w:t xml:space="preserve">/tentativa 1 e cada correção substantiva cria a seguinte. O padrão é 6 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usuário pode configurar de 1 a 20 versões completas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artefato_id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execução para cedo quando os gates fecham;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v20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a última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v21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gerada. Pareceres, patches, redlines e candidatas não promovidas não contam.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Uma seleção, síntese ou edição manual só conta quando entra na cadeia canônica.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 4 rodadas e 3 tentativas: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Tentativa 1: versão 1 → até 4 rodadas → reprovada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 2: versão 2 → até 4 rodadas → reprovada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 3: versão 3 → até 4 rodadas → aprovada ou encerrada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limites-padrão do consenso são 8 rodadas globais e 2 ciclos completos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tentativa. Cada rodada é uma fase coordenada e pode colher respostas paralelas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vários participantes. Cada cadeira tem uma crítica, uma réplica e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revisão por ciclo confirmado.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faixa operacional recomendada vai até 18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rodadas globais e 6 ciclos.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ainda houver bloqueio material e progresso mensurável, o motor pode estender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automaticamente 3 rodadas e 1 ciclo por vez, até o teto excepcional de 36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rodadas globais e 12 ciclos. Após dois ciclos sem progresso, a execução para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informa os pontos de dissenso.</w:t>
      </w:r>
    </w:p>
    <w:bookmarkEnd w:id="40"/>
    <w:bookmarkStart w:id="41" w:name="X59c145421a56087824e0db65d76fc93e7e3295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3.4 Consenso: modo e frequência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São duas escolhas separadas.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modo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define o efeito da deliberação: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Modo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Efeito na aprovação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estrito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 mesmo hash precisa de consenso estável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com_decisor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Busca consenso; um decisor pode resolver matérias julgáveis, sempre com o rótulo decisão final sem consenso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consultivo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Registra recomendações e dissensos, sem gate deliberativo vinculante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desativado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Não delibera nem alega consenso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frequência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define quando deliberar: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727"/>
        <w:gridCol w:w="4385"/>
        <w:gridCol w:w="3248"/>
      </w:tblGrid>
      <w:tr>
        <w:trPr>
          <w:tblHeader w:val="true"/>
        </w:trPr>
        <w:tc>
          <w:tcPr>
            <w:tcW w:type="dxa" w:w="1727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Política</w:t>
            </w:r>
          </w:p>
        </w:tc>
        <w:tc>
          <w:tcPr>
            <w:tcW w:type="dxa" w:w="4385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Comportamento</w:t>
            </w:r>
          </w:p>
        </w:tc>
        <w:tc>
          <w:tcPr>
            <w:tcW w:type="dxa" w:w="324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Quando usar</w:t>
            </w:r>
          </w:p>
        </w:tc>
      </w:tr>
      <w:tr>
        <w:tc>
          <w:tcPr>
            <w:tcW w:type="dxa" w:w="172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sempre</w:t>
            </w:r>
          </w:p>
        </w:tc>
        <w:tc>
          <w:tcPr>
            <w:tcW w:type="dxa" w:w="43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Repete o debate completo sobre cada novo hash</w:t>
            </w:r>
          </w:p>
        </w:tc>
        <w:tc>
          <w:tcPr>
            <w:tcW w:type="dxa" w:w="324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Documentos sensíveis ou consenso obrigatório</w:t>
            </w:r>
          </w:p>
        </w:tc>
      </w:tr>
      <w:tr>
        <w:tc>
          <w:tcPr>
            <w:tcW w:type="dxa" w:w="1727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se_necessario</w:t>
            </w:r>
          </w:p>
        </w:tc>
        <w:tc>
          <w:tcPr>
            <w:tcW w:type="dxa" w:w="438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Reabre diante de mudança material, bloqueador ou pedido do painel</w:t>
            </w:r>
          </w:p>
        </w:tc>
        <w:tc>
          <w:tcPr>
            <w:tcW w:type="dxa" w:w="324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Bom equilíbrio entre rigor e custo</w:t>
            </w:r>
          </w:p>
        </w:tc>
      </w:tr>
      <w:tr>
        <w:tc>
          <w:tcPr>
            <w:tcW w:type="dxa" w:w="172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apenas_primeira</w:t>
            </w:r>
          </w:p>
        </w:tc>
        <w:tc>
          <w:tcPr>
            <w:tcW w:type="dxa" w:w="43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 somente a primeira versão; as seguintes passam por avaliação e correção</w:t>
            </w:r>
          </w:p>
        </w:tc>
        <w:tc>
          <w:tcPr>
            <w:tcW w:type="dxa" w:w="324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Quando o enquadramento é o ponto mais controverso</w:t>
            </w:r>
          </w:p>
        </w:tc>
      </w:tr>
      <w:tr>
        <w:tc>
          <w:tcPr>
            <w:tcW w:type="dxa" w:w="1727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nenhum</w:t>
            </w:r>
          </w:p>
        </w:tc>
        <w:tc>
          <w:tcPr>
            <w:tcW w:type="dxa" w:w="438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Não há debate; somente redação, avaliação e correção</w:t>
            </w:r>
          </w:p>
        </w:tc>
        <w:tc>
          <w:tcPr>
            <w:tcW w:type="dxa" w:w="324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Tarefas objetivas e de baixo risco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desativado + nenhum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 conjunto. Os demais modos combinam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sempre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se_necessario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apenas_primeira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aprovação expressamente pedida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consenso, o motor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 + sempre</w:t>
      </w:r>
      <w:r>
        <w:rPr>
          <w:rFonts w:ascii="Lato" w:hAnsi="Lato" w:eastAsia="Lato" w:cs="Lato"/>
          <w:sz w:val="24"/>
          <w:szCs w:val="24"/>
        </w:rPr>
        <w:t xml:space="preserve">. Em melhoria iterativa comum sem pedido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consenso, a prévia pode propor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consultivo + se_necessario</w:t>
      </w:r>
      <w:r>
        <w:rPr>
          <w:rFonts w:ascii="Lato" w:hAnsi="Lato" w:eastAsia="Lato" w:cs="Lato"/>
          <w:sz w:val="24"/>
          <w:szCs w:val="24"/>
        </w:rPr>
        <w:t xml:space="preserve">. O perfil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jurídico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 + sempre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default, mas permite outra configuração.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Maioria, parecer consultivo e decisão de supervisor nunca devem ser chamados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consenso.</w:t>
      </w:r>
    </w:p>
    <w:bookmarkEnd w:id="41"/>
    <w:bookmarkStart w:id="45" w:name="Xb005735816e0f3866a3384d372a454c440b72f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3.5 Formação da decisão colegiada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Há um terceiro eixo independente da estratégia, do loop e do consenso: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formacao_decisao_colegiada</w:t>
      </w:r>
      <w:r>
        <w:rPr>
          <w:rFonts w:ascii="Lato" w:hAnsi="Lato" w:eastAsia="Lato" w:cs="Lato"/>
          <w:sz w:val="24"/>
          <w:szCs w:val="24"/>
        </w:rPr>
        <w:t xml:space="preserve">. Ele explica como votos finais se convertem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resultado, fundamentos comuns e documentos publicáveis. Só é ativado quando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pedido envolver colegiado, acórdão, votos ou uma modalidade expressa.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695"/>
        <w:gridCol w:w="3914"/>
        <w:gridCol w:w="3751"/>
      </w:tblGrid>
      <w:tr>
        <w:trPr>
          <w:tblHeader w:val="true"/>
        </w:trPr>
        <w:tc>
          <w:tcPr>
            <w:tcW w:type="dxa" w:w="1695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Modalidade</w:t>
            </w:r>
          </w:p>
        </w:tc>
        <w:tc>
          <w:tcPr>
            <w:tcW w:type="dxa" w:w="39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Como decide e publica</w:t>
            </w:r>
          </w:p>
        </w:tc>
        <w:tc>
          <w:tcPr>
            <w:tcW w:type="dxa" w:w="3751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Saída principal</w:t>
            </w:r>
          </w:p>
        </w:tc>
      </w:tr>
      <w:tr>
        <w:tc>
          <w:tcPr>
            <w:tcW w:type="dxa" w:w="169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seriatim</w:t>
            </w:r>
          </w:p>
        </w:tc>
        <w:tc>
          <w:tcPr>
            <w:tcW w:type="dxa" w:w="39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Cada cadeira profere voto próprio; resultado e fundamentos são agregados depois</w:t>
            </w:r>
          </w:p>
        </w:tc>
        <w:tc>
          <w:tcPr>
            <w:tcW w:type="dxa" w:w="375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certidão, votos individuais e mapa de adesões</w:t>
            </w:r>
          </w:p>
        </w:tc>
      </w:tr>
      <w:tr>
        <w:tc>
          <w:tcPr>
            <w:tcW w:type="dxa" w:w="169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per_curiam</w:t>
            </w:r>
          </w:p>
        </w:tc>
        <w:tc>
          <w:tcPr>
            <w:tcW w:type="dxa" w:w="39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 colegiado publica texto institucional impessoal</w:t>
            </w:r>
          </w:p>
        </w:tc>
        <w:tc>
          <w:tcPr>
            <w:tcW w:type="dxa" w:w="375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opinião única, com dissensos preservados e publicados conforme a política</w:t>
            </w:r>
          </w:p>
        </w:tc>
      </w:tr>
      <w:tr>
        <w:tc>
          <w:tcPr>
            <w:tcW w:type="dxa" w:w="169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opinion_of_court</w:t>
            </w:r>
          </w:p>
        </w:tc>
        <w:tc>
          <w:tcPr>
            <w:tcW w:type="dxa" w:w="39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Uma coalizão majoritária adere à opinião principal</w:t>
            </w:r>
          </w:p>
        </w:tc>
        <w:tc>
          <w:tcPr>
            <w:tcW w:type="dxa" w:w="375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opinião da maioria, votos concorrentes e votos dissidentes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Modalidade e critério de apuração são escolhas diferentes. A modalidade define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o colegiado fala; o critério define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o que cada cadeira vota</w:t>
      </w:r>
      <w:r>
        <w:rPr>
          <w:rFonts w:ascii="Lato" w:hAnsi="Lato" w:eastAsia="Lato" w:cs="Lato"/>
          <w:sz w:val="24"/>
          <w:szCs w:val="24"/>
        </w:rPr>
        <w:t xml:space="preserve">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043"/>
        <w:gridCol w:w="2685"/>
        <w:gridCol w:w="1966"/>
        <w:gridCol w:w="2666"/>
      </w:tblGrid>
      <w:tr>
        <w:trPr>
          <w:tblHeader w:val="true"/>
        </w:trPr>
        <w:tc>
          <w:tcPr>
            <w:tcW w:type="dxa" w:w="2043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Critério</w:t>
            </w:r>
          </w:p>
        </w:tc>
        <w:tc>
          <w:tcPr>
            <w:tcW w:type="dxa" w:w="2685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Objeto do voto</w:t>
            </w:r>
          </w:p>
        </w:tc>
        <w:tc>
          <w:tcPr>
            <w:tcW w:type="dxa" w:w="196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Contrato</w:t>
            </w:r>
          </w:p>
        </w:tc>
        <w:tc>
          <w:tcPr>
            <w:tcW w:type="dxa" w:w="266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Resultado</w:t>
            </w:r>
          </w:p>
        </w:tc>
      </w:tr>
      <w:tr>
        <w:tc>
          <w:tcPr>
            <w:tcW w:type="dxa" w:w="2043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global (case-by-case)</w:t>
            </w:r>
          </w:p>
        </w:tc>
        <w:tc>
          <w:tcPr>
            <w:tcW w:type="dxa" w:w="26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dispositivo final do caso</w:t>
            </w:r>
          </w:p>
        </w:tc>
        <w:tc>
          <w:tcPr>
            <w:tcW w:type="dxa" w:w="19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decisao_colegiada_v1</w:t>
            </w:r>
          </w:p>
        </w:tc>
        <w:tc>
          <w:tcPr>
            <w:tcW w:type="dxa" w:w="26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placar direto por opção</w:t>
            </w:r>
          </w:p>
        </w:tc>
      </w:tr>
      <w:tr>
        <w:tc>
          <w:tcPr>
            <w:tcW w:type="dxa" w:w="2043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analitico (issue-by-issue)</w:t>
            </w:r>
          </w:p>
        </w:tc>
        <w:tc>
          <w:tcPr>
            <w:tcW w:type="dxa" w:w="268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cada questão ou premissa</w:t>
            </w:r>
          </w:p>
        </w:tc>
        <w:tc>
          <w:tcPr>
            <w:tcW w:type="dxa" w:w="196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decisao_colegiada_v2</w:t>
            </w:r>
          </w:p>
        </w:tc>
        <w:tc>
          <w:tcPr>
            <w:tcW w:type="dxa" w:w="266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dispositivo derivado por regra congelada</w:t>
            </w:r>
          </w:p>
        </w:tc>
      </w:tr>
      <w:tr>
        <w:tc>
          <w:tcPr>
            <w:tcW w:type="dxa" w:w="2043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hibrido</w:t>
            </w:r>
          </w:p>
        </w:tc>
        <w:tc>
          <w:tcPr>
            <w:tcW w:type="dxa" w:w="26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questões e, depois, confirmação do derivado</w:t>
            </w:r>
          </w:p>
        </w:tc>
        <w:tc>
          <w:tcPr>
            <w:tcW w:type="dxa" w:w="19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decisao_colegiada_v2</w:t>
            </w:r>
          </w:p>
        </w:tc>
        <w:tc>
          <w:tcPr>
            <w:tcW w:type="dxa" w:w="26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só proclama após confirmação bloqueante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global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sendo o padrão. O sistema só ativa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analitico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hibrido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você pedir expressamente votação por questões ou confirmação do resultado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derivado. Dizer apenas “acórdão” ou “vote as preliminares em separado” não muda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critério silenciosamente.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regra de resultado é configurada à parte: unanimidade, maioria simples,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maioria qualificada, consenso estrito ou decisão de terceiro. O placar responde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quem venceu</w:t>
      </w:r>
      <w:r>
        <w:rPr>
          <w:rFonts w:ascii="Lato" w:hAnsi="Lato" w:eastAsia="Lato" w:cs="Lato"/>
          <w:sz w:val="24"/>
          <w:szCs w:val="24"/>
        </w:rPr>
        <w:t xml:space="preserve">; a matriz de adesões responde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quais proposições formam a</w:t>
      </w:r>
      <w:r>
        <w:rPr>
          <w:rFonts w:ascii="Lato" w:hAnsi="Lato" w:eastAsia="Lato" w:cs="Lato"/>
          <w:b/>
          <w:bCs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ratio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fundamento essencial recebe um ID e cada cadeira registra sua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adesão. Só há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ratio_status = unificada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o apoio exigido recai sobre ao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menos uma proposição essencial que integra a opinião principal.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Dispositivo: 2 × 1 pela procedência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P1 — competência do órgão: Claude ✓  Codex ✓  Grok ✗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P2 — incidência da norma:   Claude ✓  Codex ✓  Grok ✗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P3 — fundamento alternativo: Claude ✗ Codex ✗ Grok 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Resultado: decisão por maioria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Ratio comum: P1 + P2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Dissidência: P3, preservada em voto separado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Consenso: não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 maioria concordar apenas no dispositivo, o recibo declara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ratio_status = somente_resultado</w:t>
      </w:r>
      <w:r>
        <w:rPr>
          <w:rFonts w:ascii="Lato" w:hAnsi="Lato" w:eastAsia="Lato" w:cs="Lato"/>
          <w:sz w:val="24"/>
          <w:szCs w:val="24"/>
        </w:rPr>
        <w:t xml:space="preserve">. Quando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ratio_exigida = true</w:t>
      </w:r>
      <w:r>
        <w:rPr>
          <w:rFonts w:ascii="Lato" w:hAnsi="Lato" w:eastAsia="Lato" w:cs="Lato"/>
          <w:sz w:val="24"/>
          <w:szCs w:val="24"/>
        </w:rPr>
        <w:t xml:space="preserve">, isso reprova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gate e devolve a matéria ao loop.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critério analítico, o sistema também compara o resultado das maiorias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questão com os pacotes individuais. Isso detecta a maioria cruzada: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Cadeira A: P = sim, Q = não  → dispositivo B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Cadeira B: P = não, Q = sim  → dispositivo B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Cadeira C: P = sim, Q = sim  → dispositivo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em P: 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em Q: 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Dispositivo derivado de P ∧ Q: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Cadeiras que chegariam individualmente a A: 1 de 3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Resultado: A por derivação das questões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Paradoxo doutrinário: 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Ratio comum do pacote: não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recibo mostra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dispositivo_derivado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dispositivo_por_cadeira</w:t>
      </w:r>
      <w:r>
        <w:rPr>
          <w:rFonts w:ascii="Lato" w:hAnsi="Lato" w:eastAsia="Lato" w:cs="Lato"/>
          <w:sz w:val="24"/>
          <w:szCs w:val="24"/>
        </w:rPr>
        <w:t xml:space="preserve">, coalizões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questão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paradoxo_doutrinario</w:t>
      </w:r>
      <w:r>
        <w:rPr>
          <w:rFonts w:ascii="Lato" w:hAnsi="Lato" w:eastAsia="Lato" w:cs="Lato"/>
          <w:sz w:val="24"/>
          <w:szCs w:val="24"/>
        </w:rPr>
        <w:t xml:space="preserve">. Sem maioria aderente ao pacote, ele não escreve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“a maioria decidiu A”. No híbrido, a confirmação pode impedir a proclamação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devolver o caso ao loop, mas nunca transforma maioria em consenso.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sistema não inventa um fundamento comum.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Qualquer alteração do artefato, da opinião principal ou de uma proposição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essencial cria novo hash e exige nova votação.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Essas modalidades podem ser combinadas com ensemble, Borda, Condorcet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Delphi, mas não se confundem.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votação escolhe ou ordena candidatas; a formação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colegiada apura votos jurídicos, ratio e opiniões separadas sobre a candidata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selecionada.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decisão colegiada formada ainda é intermediária: painel, fontes,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 quando exigido e auditoria continuam necessários.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5151706" cy="6720840"/>
            <wp:effectExtent b="0" l="0" r="0" t="0"/>
            <wp:docPr descr="Critérios de apuração colegiada" title="" id="43" name="Picture"/>
            <a:graphic>
              <a:graphicData uri="http://schemas.openxmlformats.org/drawingml/2006/picture">
                <pic:pic>
                  <pic:nvPicPr>
                    <pic:cNvPr descr="diagramas-comandos-multiagente/10-criterios-apuraca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706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3 — Critérios global, analítico e híbrido para apuração colegiada.</w:t>
      </w:r>
    </w:p>
    <w:bookmarkEnd w:id="45"/>
    <w:bookmarkStart w:id="46" w:name="X11c50c6f3ae3b8c7652a7e2ce217e4a24a0c7c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3.6 Hash, candidata, canônico e pacote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Hash: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impressão digital da versão exata do arquivo.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Candidata: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 que pode ser comparado ou avaliado.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Candidata selecionada: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venceu votação, torneio ou decisão de juiz.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Canônico aprovado: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passou no gate deliberativo efetivo, na meta, no piso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na auditoria cega, todos sobre o mesmo hash.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Pacote: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conjunto de artefatos autônomos, cada um com seu próprio hash,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ledger, candidatos, gates e exatamente um canônico aprovado.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Qualquer alteração cria novo hash e invalida a aprovação anterior daquele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artefato. Em pacote, o manifesto conjunto também é invalidado; somente o item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alterado e os dependentes materialmente afetados são reabertos.</w:t>
      </w:r>
    </w:p>
    <w:bookmarkEnd w:id="46"/>
    <w:bookmarkStart w:id="50" w:name="X58a08b30234a4b3717a606a9883b680ebd0d69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3.7 Independência real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Identidade, papel, sessão, modelo e provedor são campos diferentes. Duas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identidades que usam o mesmo modelo representam sessões distintas, mas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diversidade de modelo. Uma auditoria cega recebe somente o artefato final,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fontes e a rubrica; não recebe notas, críticas ou versões anteriores.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3903065" cy="6720840"/>
            <wp:effectExtent b="0" l="0" r="0" t="0"/>
            <wp:docPr descr="Formação de decisão colegiada" title="" id="48" name="Picture"/>
            <a:graphic>
              <a:graphicData uri="http://schemas.openxmlformats.org/drawingml/2006/picture">
                <pic:pic>
                  <pic:nvPicPr>
                    <pic:cNvPr descr="diagramas-comandos-multiagente/09-decisao-colegiada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3065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4 — Formação, votação e publicação de uma decisão colegiada.</w:t>
      </w:r>
    </w:p>
    <w:bookmarkEnd w:id="50"/>
    <w:bookmarkStart w:id="51" w:name="Xa0ea9865774df2e47bf575ad042680c74fa1b8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3.8 Acesso integral a arquivos e autoria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Todas as cadeiras executadas por Claude Code, Codex, Gemini/Antigravity,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Cursor/Grok, Kimi Code e OpenCode recebem ferramentas técnicas completas: podem ler, criar,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alterar e excluir arquivos sob a identidade da conta. O projeto é sempre explícito; diretórios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adicionais são concedidos caso a caso e a pasta pessoal nunca é incluída silenciosamente. Como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CLIs usam shell irrestrito sob o mesmo usuário, esses escopos são governança auditável, não sandbox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sistema operacional nem proteção contra um agente malicioso da própria conta.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Essa capacidade não altera sozinha a governança do documento. O padrão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parecer_apenas</w:t>
      </w:r>
      <w:r>
        <w:rPr>
          <w:rFonts w:ascii="Lato" w:hAnsi="Lato" w:eastAsia="Lato" w:cs="Lato"/>
          <w:sz w:val="24"/>
          <w:szCs w:val="24"/>
        </w:rPr>
        <w:t xml:space="preserve">: somente o redator ou consolidador resolvido publica a próxima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versão canônica. O usuário também pode autorizar revisores por dois modos:</w:t>
      </w:r>
    </w:p>
    <w:p>
      <w:pPr>
        <w:pStyle w:val="Compact"/>
        <w:numPr>
          <w:ilvl w:val="0"/>
          <w:numId w:val="100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publicar_candidata</w:t>
      </w:r>
      <w:r>
        <w:rPr>
          <w:rFonts w:ascii="Lato" w:hAnsi="Lato" w:eastAsia="Lato" w:cs="Lato"/>
          <w:sz w:val="24"/>
          <w:szCs w:val="24"/>
        </w:rPr>
        <w:t xml:space="preserve">: cada revisor publica uma versão própria, branch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worktree, sem trocar o ponteiro canônico;</w:t>
      </w:r>
    </w:p>
    <w:p>
      <w:pPr>
        <w:pStyle w:val="Compact"/>
        <w:numPr>
          <w:ilvl w:val="0"/>
          <w:numId w:val="100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publicar_canonico</w:t>
      </w:r>
      <w:r>
        <w:rPr>
          <w:rFonts w:ascii="Lato" w:hAnsi="Lato" w:eastAsia="Lato" w:cs="Lato"/>
          <w:sz w:val="24"/>
          <w:szCs w:val="24"/>
        </w:rPr>
        <w:t xml:space="preserve">: ativa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publicacao_compartilhada</w:t>
      </w:r>
      <w:r>
        <w:rPr>
          <w:rFonts w:ascii="Lato" w:hAnsi="Lato" w:eastAsia="Lato" w:cs="Lato"/>
          <w:sz w:val="24"/>
          <w:szCs w:val="24"/>
        </w:rPr>
        <w:t xml:space="preserve">; um revisor nomeado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o turno congelado publica diretamente a próxima versão canônica, sem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redator precisar reapresentá-la.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segundo modo,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base_sha256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precisa coincidir com o canônico real e o candidato também precisa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existir no root explícito com o hash declarado. O runtime usa lock exclusivo, estágio no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filesystem,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fsync</w:t>
      </w:r>
      <w:r>
        <w:rPr>
          <w:rFonts w:ascii="Lato" w:hAnsi="Lato" w:eastAsia="Lato" w:cs="Lato"/>
          <w:sz w:val="24"/>
          <w:szCs w:val="24"/>
        </w:rPr>
        <w:t xml:space="preserve">, troca atômica, verificação final, chave idempotente e recibo atestado. Caminho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inexistente, symlink, base obsoleta ou replay conflitante falha fechado. A publicação cria rascunho,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aprovação: novo hash reinicia consenso, avaliação e auditoria.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publicador não conta como avaliador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 independente da própria versão. Para trabalho simultâneo, prefira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candidatas separadas e integração posterior; não permita vários 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sobrescreverem o mesmo canônico.</w:t>
      </w:r>
    </w:p>
    <w:bookmarkEnd w:id="51"/>
    <w:bookmarkStart w:id="52" w:name="Xe975051f3cb0aa7d3a2bcea041aa74b86a4c0b9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3.9 Saída adaptativa até o máximo nativo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Todos os comandos herdam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adaptive_output_v1</w:t>
      </w:r>
      <w:r>
        <w:rPr>
          <w:rFonts w:ascii="Lato" w:hAnsi="Lato" w:eastAsia="Lato" w:cs="Lato"/>
          <w:sz w:val="24"/>
          <w:szCs w:val="24"/>
        </w:rPr>
        <w:t xml:space="preserve">. O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adaptive_up_to_native_max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significa duas coisas simultâneas:</w:t>
      </w:r>
    </w:p>
    <w:p>
      <w:pPr>
        <w:pStyle w:val="Compact"/>
        <w:numPr>
          <w:ilvl w:val="0"/>
          <w:numId w:val="100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agente deve parar assim que a resposta estiver completa; não há obrigação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preencher a janela;</w:t>
      </w:r>
    </w:p>
    <w:p>
      <w:pPr>
        <w:pStyle w:val="Compact"/>
        <w:numPr>
          <w:ilvl w:val="0"/>
          <w:numId w:val="100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 tarefa precisar, o agente pode usar até o teto efetivo de saída que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modelo, o provedor e a CLI disponibilizarem naquela chamada.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Não existe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max_output_tokens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global inferior aos modelos. A janela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contexto também não é tratada como se fosse toda saída: ela inclui entrada,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instruções, ferramentas e resposta.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Como Claude Code, Codex, Cursor, Kimi Code,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OpenCode e Antigravity não oferecem uma flag uniforme de máximo de saída,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recibo registra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native_route_ceiling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esse for o controle real, sem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inventar um número de tokens.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motores externos seguem a mesma regra.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multi-debate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aplica mais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antigo teto genérico de 32 mil tokens.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/llm-council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reduz automaticamente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rascunho, crítica e síntese para 4 mil/2 mil/8 mil;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pal-council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atribui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32 mil a modelos desconhecidos do OpenRouter;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sage-debate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 um limite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específico do modelo configurado. O modo limitado continua disponível quando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 solicitado explicitamente.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Metas curtas de conselhos e rodadas são orientações de concisão, não cortes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duros. Um limite menor informado pelo usuário continua prevalecendo.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um documento ou arquivo obrigatório não couber em uma resposta, a mesma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por segmentos, preferencialmente na mesma sessão, até oito segmentos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padrão.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Só depois da verificação de completude o artefato recebe hash final,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nota, consenso ou aprovação. A continuação técnica não conta como nova rodada;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uma alteração material no texto já concluído conta como nova versão.</w:t>
      </w:r>
    </w:p>
    <w:bookmarkEnd w:id="52"/>
    <w:bookmarkStart w:id="53" w:name="Xd23b47b2cec67b45caaaca2c2822c436e8da86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3.10 Sessões nativas, timeout e retomada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histórico canônico dos fluxos fica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~/.agents/runs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e, no Cowork,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nos recibos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outbox</w:t>
      </w:r>
      <w:r>
        <w:rPr>
          <w:rFonts w:ascii="Lato" w:hAnsi="Lato" w:eastAsia="Lato" w:cs="Lato"/>
          <w:sz w:val="24"/>
          <w:szCs w:val="24"/>
        </w:rPr>
        <w:t xml:space="preserve">. Em runs novos e legados, a persistência nativa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desativada por padrão. Cada chamada continua sendo uma execução isolada; uma sessão recuperável 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 de origem só é solicitada quando o usuário ativa o espelho. A sessão nativa nunca é a fonte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canônica do run.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desativar os espelhos, diga em linguagem natural: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Não salve sessões nas respectivas CLIs; use chamadas descartáveis.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Isso confirma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persistir_sessoes_nativas: false</w:t>
      </w:r>
      <w:r>
        <w:rPr>
          <w:rFonts w:ascii="Lato" w:hAnsi="Lato" w:eastAsia="Lato" w:cs="Lato"/>
          <w:sz w:val="24"/>
          <w:szCs w:val="24"/>
        </w:rPr>
        <w:t xml:space="preserve">. Para ativar, diga “salve também as sessões nas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respectivas CLIs”. Redator, críticos, painel e auditoria continuam com execuções ou sessões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independentes.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recibo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registra se a persistência foi solicitada, efetivada e confirmada, além do id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título recuperável quando a CLI o expõe. A cópia nativa é somente um espelho: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substitui o ledger, os hashes, o artefato canônico nem o veredito.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identificador enviado à CLI aparece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session_requested_id</w:t>
      </w:r>
      <w:r>
        <w:rPr>
          <w:rFonts w:ascii="Lato" w:hAnsi="Lato" w:eastAsia="Lato" w:cs="Lato"/>
          <w:sz w:val="24"/>
          <w:szCs w:val="24"/>
        </w:rPr>
        <w:t xml:space="preserve">; só vira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session_id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confirmado se a própria CLI o devolver em saída estruturada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consulta posterior. Correlação solicitada nunca é tratada como observação.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Campos aninhados dentro do texto do agente também não confirmam modelo ou sessão: somente o envelope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estruturado e os mapas de uso definidos pela CLI são probatórios.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chamada tem timeout padrão de 30 minutos. A faixa comum vai de 30 segundos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30 minutos; tarefas pesadas podem usar até 60 minutos mediante justificativa.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loop completo usa limite operacional padrão de 3 horas e pode ser configurado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até 6 horas na faixa recomendada. Trabalhos maiores devem ser divididos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checkpoints: salvar artefato, estado, hashes e recibos e retomar a mesma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na sessão confirmada. Timeout nunca equivale a aprovação.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Em uma chamada direta do host: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invoke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--participant</w:t>
      </w:r>
      <w:r>
        <w:rPr>
          <w:rFonts w:ascii="Lato" w:hAnsi="Lato" w:eastAsia="Lato" w:cs="Lato"/>
          <w:sz w:val="24"/>
          <w:szCs w:val="24"/>
        </w:rPr>
        <w:t xml:space="preserve"> claude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--root</w:t>
      </w:r>
      <w:r>
        <w:rPr>
          <w:rFonts w:ascii="Lato" w:hAnsi="Lato" w:eastAsia="Lato" w:cs="Lato"/>
          <w:sz w:val="24"/>
          <w:szCs w:val="24"/>
        </w:rPr>
        <w:t xml:space="preserve"> /caminho/do/caso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--prompt-file</w:t>
      </w:r>
      <w:r>
        <w:rPr>
          <w:rFonts w:ascii="Lato" w:hAnsi="Lato" w:eastAsia="Lato" w:cs="Lato"/>
          <w:sz w:val="24"/>
          <w:szCs w:val="24"/>
        </w:rPr>
        <w:t xml:space="preserve"> /caminho/do/caso/prompt.md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--persist-native-session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 CLI responder mas não fornecer prova recuperável da sessão, o texto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preservado no histórico central e o espelho aparece como “não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confirmado”; o sistema não declara sucesso silenciosamente.</w:t>
      </w:r>
    </w:p>
    <w:bookmarkEnd w:id="53"/>
    <w:bookmarkStart w:id="54" w:name="Xe7d95fb19709563856489178a827ca11879130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3.11 Execução durável por até cinco dias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durable_5d_v1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o trabalho realmente precisar atravessar dias, reinícios ou períodos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indisponibilidade. O prazo máximo é de 432000 segundos contados desde o início. O Mac não trabalha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enquanto dorme, está desligado ou sem acesso às CLIs, mas esse intervalo consome o prazo corrido.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coordenador grava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checkpoint.json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atomicamente depois de cada chamada e das fronteiras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aplicáveis — rodada, ciclo, versão, nó, onda e join. Cada unidade recebe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event_id</w:t>
      </w:r>
      <w:r>
        <w:rPr>
          <w:rFonts w:ascii="Lato" w:hAnsi="Lato" w:eastAsia="Lato" w:cs="Lato"/>
          <w:sz w:val="24"/>
          <w:szCs w:val="24"/>
        </w:rPr>
        <w:t xml:space="preserve">, hash de entrada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de saída. Após reinício,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status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resume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retomam somente o que ainda não foi registrado;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repetição com o mesmo evento, entrada, saída e estado é reconhecida como duplicata. A mesma chave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saída ou estado divergente é conflito.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max_segundos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obrigatório no perfil ativo, 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checkpoint só aceita estados operacionais: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aprovado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pertence aos gates externos.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--now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exclusivo de testes e exige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--allow-test-clock</w:t>
      </w:r>
      <w:r>
        <w:rPr>
          <w:rFonts w:ascii="Lato" w:hAnsi="Lato" w:eastAsia="Lato" w:cs="Lato"/>
          <w:sz w:val="24"/>
          <w:szCs w:val="24"/>
        </w:rPr>
        <w:t xml:space="preserve">; produção usa o relógio do host. O lock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0600 e o ledger de eventos possui teto vinculado ao orçamento total de chamadas.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Pedido recomendado: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/workflow-agentes execute este trabalho com o perfil durável por até cinco dias corridos. Mantenha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30 minutos por chamada e até 60 minutos apenas quando justificado. Salve checkpoint após cada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chamada, nó, onda, join, rodada, ciclo e versão. Retome do último checkpoint após reinício, sem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substituir modelos ou CLIs. Congele limites diários e totais de chamadas e custo. Pare antes por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aprovação, cancelamento, bloqueio, orçamento ou dois ciclos sem progresso e informe qualquer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 ou etapa incompleta.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loop-debate-agentes</w:t>
      </w:r>
      <w:r>
        <w:rPr>
          <w:rFonts w:ascii="Lato" w:hAnsi="Lato" w:eastAsia="Lato" w:cs="Lato"/>
          <w:sz w:val="24"/>
          <w:szCs w:val="24"/>
        </w:rPr>
        <w:t xml:space="preserve">, o mesmo pedido preserva os limites de rodadas, ciclos e até 20 versões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artefato. O deadline nunca vale como consenso ou aprovação. Um bridge/coordenador ativo pode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continuar automaticamente; sem processo ativo, o run fica apenas persistido e retomável.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Exemplos naturais: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redija o documento completo; use saída adaptativa até o máximo do modelo e continue se necessário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/consenso seja conciso nas críticas, mas não trunque nenhum bloqueador material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/workflow-agentes permita respostas até o teto nativo; não obrigue os agentes a usar todo o limite</w:t>
      </w:r>
    </w:p>
    <w:bookmarkEnd w:id="54"/>
    <w:bookmarkEnd w:id="55"/>
    <w:bookmarkStart w:id="69" w:name="X2a5c90a40e7025096d69554bb420db787fecab5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4. Comandos A2A Mesh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A2A Mesh é o caminho mais direto entre sete peers: Codex, Claude, Gemini,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Grok 4.6 High, GLM 5.3, DeepSeek V4 Pro e Kimi K3. O Grok usa exclusivamente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Cursor CLI na porta 3144; GLM e DeepSeek usam o OpenCode Go nas portas 3145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3146, com variante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</w:t>
      </w:r>
      <w:r>
        <w:rPr>
          <w:rFonts w:ascii="Lato" w:hAnsi="Lato" w:eastAsia="Lato" w:cs="Lato"/>
          <w:sz w:val="24"/>
          <w:szCs w:val="24"/>
        </w:rPr>
        <w:t xml:space="preserve">; Kimi usa exclusivamente o Kimi Code na porta 3147.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Os modelos são fixos e não há fallback silencioso.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Todos os trabalhos A2A são submetidos de forma durável. A resposta inicial é um recibo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task_id</w:t>
      </w:r>
      <w:r>
        <w:rPr>
          <w:rFonts w:ascii="Lato" w:hAnsi="Lato" w:eastAsia="Lato" w:cs="Lato"/>
          <w:sz w:val="24"/>
          <w:szCs w:val="24"/>
        </w:rPr>
        <w:t xml:space="preserve">; o servidor prossegue independentemente da janela MCP ou do navegador. As skills aguardam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mesmo ID por blocos de até 240 segundos e repetem a consulta, sem reenviar o prompt. Para controle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manual, use as tools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a2a_task_status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a2a_task_wait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a2a_task_cancel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painel mostra em tempo real os deltas textuais efetivamente produzidos pelas CLIs, além de agente,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fase e estado. Isso não inclui raciocínio interno oculto. Os deltas trafegam ao vivo sem ocupar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ledger append-only; o schema v4 atualiza um checkpoint substituível por tarefa e agente. Eventos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fase, argumentos, síntese e estado recebem IDs persistidos;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reconexão busca tudo o que ocorreu desde o último ID. Se a conexão com um peer cair, o coordenador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consulta a tarefa remota já criada em vez de abrir outra sessão. Em falha, a saída parcial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recuperável é preservada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partial-output.md</w:t>
      </w:r>
      <w:r>
        <w:rPr>
          <w:rFonts w:ascii="Lato" w:hAnsi="Lato" w:eastAsia="Lato" w:cs="Lato"/>
          <w:sz w:val="24"/>
          <w:szCs w:val="24"/>
        </w:rPr>
        <w:t xml:space="preserve">, combinando o checkpoint exato mais novo de 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agente com o diálogo cronológico legado das demais cadeiras. Tokens repetidos legítimos 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preservados sem duplicar a resposta final sobre os próprios deltas.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cartão de cada tarefa apresenta um stepper coerente com a operação. No ensemble, por exemplo,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 etapas 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Geração → Revisão cruzada → Revisão → Síntese → Resultado</w:t>
      </w:r>
      <w:r>
        <w:rPr>
          <w:rFonts w:ascii="Lato" w:hAnsi="Lato" w:eastAsia="Lato" w:cs="Lato"/>
          <w:sz w:val="24"/>
          <w:szCs w:val="24"/>
        </w:rPr>
        <w:t xml:space="preserve">; consenso,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debate, equipe e plano possuem sequências próprias. A faixa de observabilidade exibe tempo total,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TTFT, tokens, custo, duração das etapas e latência de cancelamento quando o runtime fornece esses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dados. Um travessão indica dado indisponível, nunca uma estimativa inventada.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fica no ledger SQLite compartilhado e impede duplicação entre coordenadores ou após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reinício. Cancelamento explícito propaga para a tarefa remota conhecida; queda de streaming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equivale a cancelamento. Estados terminais usam compare-and-set, de modo que uma conclusão tardia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substitui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canceled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failed</w:t>
      </w:r>
      <w:r>
        <w:rPr>
          <w:rFonts w:ascii="Lato" w:hAnsi="Lato" w:eastAsia="Lato" w:cs="Lato"/>
          <w:sz w:val="24"/>
          <w:szCs w:val="24"/>
        </w:rPr>
        <w:t xml:space="preserve">. O replay é paginado; uma lacuna acima do teto defensivo gera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mesh-gap</w:t>
      </w:r>
      <w:r>
        <w:rPr>
          <w:rFonts w:ascii="Lato" w:hAnsi="Lato" w:eastAsia="Lato" w:cs="Lato"/>
          <w:sz w:val="24"/>
          <w:szCs w:val="24"/>
        </w:rPr>
        <w:t xml:space="preserve">, e o painel busca as páginas restantes sem truncamento silencioso.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Clear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define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corte temporal persistente, evitando que mensagens antigas reapareçam na reconexão.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 uma tarefa ultrapassar o teto defensivo de eventos, o ledger grava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mesh_gap</w:t>
      </w:r>
      <w:r>
        <w:rPr>
          <w:rFonts w:ascii="Lato" w:hAnsi="Lato" w:eastAsia="Lato" w:cs="Lato"/>
          <w:sz w:val="24"/>
          <w:szCs w:val="24"/>
        </w:rPr>
        <w:t xml:space="preserve">, suprime apenas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eventos intermediários excedentes e continua aceitando o evento terminal. Como tokens ao vivo usam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checkpoints substituíveis, eles não conseguem consumir o orçamento antes da síntese.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Quando a chamada MCP omite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, o bridge deriva uma chave estável do conteúdo numa janela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deslizante padrão de 60 segundos e somente dentro da sessão daquele processo MCP. Assim,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repetição imediata do host recupera a mesma tarefa sem confundir clientes independentes nem sofrer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fronteiras fixas de tempo. Para repetir de propósito nessa janela, informe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novo; para deduplicar depois de reiniciar o bridge, forneça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explícito.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timeout padrão por chamada de modelo é 30 minutos. A orquestração completa tem 24 horas por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aceita até cinco dias (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operation_timeout_ms: 432000000</w:t>
      </w:r>
      <w:r>
        <w:rPr>
          <w:rFonts w:ascii="Lato" w:hAnsi="Lato" w:eastAsia="Lato" w:cs="Lato"/>
          <w:sz w:val="24"/>
          <w:szCs w:val="24"/>
        </w:rPr>
        <w:t xml:space="preserve">) quando o caso exigir. Encerrar uma espera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 fechar o painel não cancela a tarefa.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4314066"/>
            <wp:effectExtent b="0" l="0" r="0" t="0"/>
            <wp:docPr descr="Streaming e execução durável" title="" id="57" name="Picture"/>
            <a:graphic>
              <a:graphicData uri="http://schemas.openxmlformats.org/drawingml/2006/picture">
                <pic:pic>
                  <pic:nvPicPr>
                    <pic:cNvPr descr="diagramas-comandos-multiagente/11-streaming-duravel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14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5 — Separação entre streaming ao vivo, ledger durável, replay e recuperação.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3085665"/>
            <wp:effectExtent b="0" l="0" r="0" t="0"/>
            <wp:docPr descr="Modos do A2A Mesh" title="" id="60" name="Picture"/>
            <a:graphic>
              <a:graphicData uri="http://schemas.openxmlformats.org/drawingml/2006/picture">
                <pic:pic>
                  <pic:nvPicPr>
                    <pic:cNvPr descr="diagramas-comandos-multiagente/03-a2a-mesh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6 — Modos de convocação e colaboração disponíveis no A2A Mesh.</w:t>
      </w:r>
    </w:p>
    <w:bookmarkStart w:id="62" w:name="Xfe2bdb38132f0fe0997cd52d1ab87a9f5b8a72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/a2a-status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verificar quais dos sete backends estão ativos antes de um trabalho.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/a2a-status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Mostra agente, porta, modelo, modo CLI/API, tarefas ativas e 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ok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down</w:t>
      </w:r>
      <w:r>
        <w:rPr>
          <w:rFonts w:ascii="Lato" w:hAnsi="Lato" w:eastAsia="Lato" w:cs="Lato"/>
          <w:sz w:val="24"/>
          <w:szCs w:val="24"/>
        </w:rPr>
        <w:t xml:space="preserve">. Use primeiro quando uma chamada A2A falhar ou parecer travada.</w:t>
      </w:r>
    </w:p>
    <w:bookmarkEnd w:id="62"/>
    <w:bookmarkStart w:id="63" w:name="X0496ddaf3d6c15028ba200654bc9055e976f5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/a2a-call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chamar somente um agente do mesh.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/a2a-call codex Revise a função de autenticação e liste riscos com caminho:linha.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Fluxo: prompt → agente escolhido → resposta integral. Os nomes aceitos pelo mesh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codex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claude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gemini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grok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glm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deepseek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você está no Claude, mas quer uma segunda opinião pontual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Codex sobre um diff, sem convocar o restante do painel.</w:t>
      </w:r>
    </w:p>
    <w:bookmarkEnd w:id="63"/>
    <w:bookmarkStart w:id="64" w:name="X4f10bcdca35a24c7c7913612c3dafb3349a8e05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/a2a-broadcast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enviar o mesmo prompt aos agentes online em paralelo.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/a2a-broadcast Identifique a causa mais provável deste deadlock e proponha um teste.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Fluxo: um prompt → até sete respostas independentes → apresentação lado a lado.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há crítica entre os agentes nem síntese obrigatória.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levantar rapidamente três hipóteses antes de iniciar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investigação de código. Agentes podem ser selecionados caso a caso.</w:t>
      </w:r>
    </w:p>
    <w:bookmarkEnd w:id="64"/>
    <w:bookmarkStart w:id="65" w:name="Xef4275135b49a3647e623bc7aa77ae2e54e16f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/a2a-team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formar uma equipe com papéis complementares.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/a2a-team codex=testador, claude=arquiteto, gemini=pesquisador, grok=oponente.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Planejem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migração do banco e consolidem um plano executável.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você não definir os papéis, a ferramenta os escolhe conforme o objetivo.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resultado é consolidado, mas não deve ser tratado como consenso auditado.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Claude desenha a arquitetura, Codex cobre implementação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testes, Gemini pesquisa compatibilidade e Grok procura pressupostos frágeis.</w:t>
      </w:r>
    </w:p>
    <w:bookmarkEnd w:id="65"/>
    <w:bookmarkStart w:id="66" w:name="X867acc06008a605f7bfb8a9fb93c4e09fa763fc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/a2a-debate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realizar um debate em múltiplas interações entre os agentes selecionados.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/a2a-debate Monólito modular ou microsserviços para uma equipe de cinco pessoas?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o transcript e uma síntese curta dos lados. É adequado para explorar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argumentos; não mantém versões de um documento nem aplica meta, piso ou auditoria.</w:t>
      </w:r>
    </w:p>
    <w:bookmarkEnd w:id="66"/>
    <w:bookmarkStart w:id="67" w:name="Xe15c3b9d61835e1f6c11fa08090e153647a764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/a2a-consensus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pedir um veredito conjunto rápido aos agentes selecionados do mesh.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/a2a-consensus Qual estratégia de cache atende melhor estes requisitos?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veredito e divergências por agente. 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/consenso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precisar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do artefato, rodadas configuráveis, estabilidade, arquivos manifestados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dissenso formal ponto a ponto. Por padrão, o A2A exige maioria estrita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respostas válidas; o quórum pode ser configurado explicitamente.</w:t>
      </w:r>
    </w:p>
    <w:bookmarkEnd w:id="67"/>
    <w:bookmarkStart w:id="68" w:name="X4c4ed554bd92e96d1040a58b77fe0c435f4c32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/a2a-ensemble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gerar código com um conjunto configurável de Codex, Claude,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Gemini e Grok e fazer um juiz consolidar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 propostas.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/a2a-ensemble Implemente paginação por cursor em TypeScript. Faça 3 rodadas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revisão e use Gemini como juiz.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Aceita até 12 ciclos de revisão; Claude é o juiz padrão quando você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 outro. O merge é uma síntese de código, não consenso auditado.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o perfil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ensemble_nxn_v1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 precisar de número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configurável de produtores, revisão todos-contra-todos, documentos, hashes,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notas, consenso por versão ou auditoria cega.</w:t>
      </w:r>
    </w:p>
    <w:bookmarkEnd w:id="68"/>
    <w:bookmarkEnd w:id="69"/>
    <w:bookmarkStart w:id="77" w:name="X94ebaba76df4b84025f8ff751cbf11e7ec23da0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5. Conselhos, debates e consenso</w:t>
      </w:r>
    </w:p>
    <w:bookmarkStart w:id="70" w:name="Xed3f7a83c917a261d8508846c04692d851ee01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obter opiniões independentes de agentes CLI e uma síntese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chairman, com sessão persistida.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 Devemos extrair este módulo agora ou depois de estabilizar a API?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 --with-review Revise a estratégia de autorização deste serviço.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Fluxo: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Codex, Gemini e demais cadeiras configuradas respondem independentemente.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--with-review</w:t>
      </w:r>
      <w:r>
        <w:rPr>
          <w:rFonts w:ascii="Lato" w:hAnsi="Lato" w:eastAsia="Lato" w:cs="Lato"/>
          <w:sz w:val="24"/>
          <w:szCs w:val="24"/>
        </w:rPr>
        <w:t xml:space="preserve">, ocorre uma etapa adicional de revisão.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host atua como chairman e separa consenso, divergência e recomendação.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sessão e um visualizador HTML ficam salvos para replay e comparação futura.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arquitetural que você pretende revisitar depois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obter dados de produção.</w:t>
      </w:r>
    </w:p>
    <w:bookmarkEnd w:id="70"/>
    <w:bookmarkStart w:id="71" w:name="X100cedc92454110f051c1bddff0dc838e464fe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/council-high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deliberar com personas e métodos de raciocínio diferentes.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catálogo possui 18 membros e triades especializadas.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/council-high --triad architecture Como separar ingestão e transcrição?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/council-high --duo Devemos priorizar velocidade ou robustez nesta entrega?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/council-high --quick Avalie os riscos deste plano.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/council-high --members socrates,feynman,ada Analise esta decisão.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Modos principais: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--quick</w:t>
      </w:r>
      <w:r>
        <w:rPr>
          <w:rFonts w:ascii="Lato" w:hAnsi="Lato" w:eastAsia="Lato" w:cs="Lato"/>
          <w:sz w:val="24"/>
          <w:szCs w:val="24"/>
        </w:rPr>
        <w:t xml:space="preserve">: duas rodadas, mais econômico;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--duo</w:t>
      </w:r>
      <w:r>
        <w:rPr>
          <w:rFonts w:ascii="Lato" w:hAnsi="Lato" w:eastAsia="Lato" w:cs="Lato"/>
          <w:sz w:val="24"/>
          <w:szCs w:val="24"/>
        </w:rPr>
        <w:t xml:space="preserve">: dialética entre duas perspectivas opostas;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--triad dominio</w:t>
      </w:r>
      <w:r>
        <w:rPr>
          <w:rFonts w:ascii="Lato" w:hAnsi="Lato" w:eastAsia="Lato" w:cs="Lato"/>
          <w:sz w:val="24"/>
          <w:szCs w:val="24"/>
        </w:rPr>
        <w:t xml:space="preserve">: três membros adequados ao domínio;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--members a,b,c</w:t>
      </w:r>
      <w:r>
        <w:rPr>
          <w:rFonts w:ascii="Lato" w:hAnsi="Lato" w:eastAsia="Lato" w:cs="Lato"/>
          <w:sz w:val="24"/>
          <w:szCs w:val="24"/>
        </w:rPr>
        <w:t xml:space="preserve">: painel explícito;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--full</w:t>
      </w:r>
      <w:r>
        <w:rPr>
          <w:rFonts w:ascii="Lato" w:hAnsi="Lato" w:eastAsia="Lato" w:cs="Lato"/>
          <w:sz w:val="24"/>
          <w:szCs w:val="24"/>
        </w:rPr>
        <w:t xml:space="preserve">: todos os 18 membros;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--profile exploration-orthogonal</w:t>
      </w:r>
      <w:r>
        <w:rPr>
          <w:rFonts w:ascii="Lato" w:hAnsi="Lato" w:eastAsia="Lato" w:cs="Lato"/>
          <w:sz w:val="24"/>
          <w:szCs w:val="24"/>
        </w:rPr>
        <w:t xml:space="preserve">: painel predefinido.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modo completo, há análise independente, contraexame anonimizado e posição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final. O chairman deve ser externo ao painel. Dissensos e critérios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invalidação são preservados. Personas ampliam diversidade de método, mas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provam diversidade de modelo ou provedor.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estratégica ambígua que se beneficia de lentes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risco, sistemas, produto e execução.</w:t>
      </w:r>
    </w:p>
    <w:bookmarkEnd w:id="71"/>
    <w:bookmarkStart w:id="72" w:name="X4d63ba5f0cf2c0b5048abc9cfc08c00aada0f0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/llm-council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usar o pacote LLM Council 0.8.0 em implementação, arquitetura,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revisão, segurança, planejamento ou pesquisa multimodelo.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/llm-council Revise a autenticação com foco em segurança e proponha correções.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runtime canônico possui subagentes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drafter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critic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planner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researcher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router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synthesizer</w:t>
      </w:r>
      <w:r>
        <w:rPr>
          <w:rFonts w:ascii="Lato" w:hAnsi="Lato" w:eastAsia="Lato" w:cs="Lato"/>
          <w:sz w:val="24"/>
          <w:szCs w:val="24"/>
        </w:rPr>
        <w:t xml:space="preserve">. Ele produz rascunhos paralelos, crítica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adversarial e síntese validada. Modelos e provedores explicitamente escolhidos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devem ser respeitados.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revisão de segurança na qual modelos de famílias diferentes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devem confrontar os mesmos arquivos.</w:t>
      </w:r>
    </w:p>
    <w:bookmarkEnd w:id="72"/>
    <w:bookmarkStart w:id="73" w:name="X30b9b13a1c06e1f88adf1d1832c95fe23641c1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/multi-debate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executar o protocolo oferecido pelo servidor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multi-debate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/multi-debate Debate entre Claude, Codex e Gemini sobre a melhor estratégia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retry, com 3 rodadas e dissensos ao final.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posições, críticas, síntese e dissensos conforme o servidor. Se o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estiver indisponível, o comando informa a falha; não migra silenciosamente 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outro motor.</w:t>
      </w:r>
    </w:p>
    <w:bookmarkEnd w:id="73"/>
    <w:bookmarkStart w:id="74" w:name="Xf71e8c97f79e767f4b4034fcbe9d4cdd269be2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/pal-council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convocar o conselho exposto pelo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pal-council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/pal-council Compare os modelos X e Y para revisar este projeto.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Requer o servidor ativo e a autenticação necessária. É útil quando você quer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capacidades específicas do PAL; não é um alias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/council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74"/>
    <w:bookmarkStart w:id="75" w:name="Xd149903390017f4a8b29266e7cfb57593f1d0a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/sage-debate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executar debate estruturado pelo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sage-debate</w:t>
      </w:r>
      <w:r>
        <w:rPr>
          <w:rFonts w:ascii="Lato" w:hAnsi="Lato" w:eastAsia="Lato" w:cs="Lato"/>
          <w:sz w:val="24"/>
          <w:szCs w:val="24"/>
        </w:rPr>
        <w:t xml:space="preserve">, preservando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crítica, réplica, revisão e dissenso.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/sage-debate Claude redige a tese, Codex critica e Gemini revisa; faça 3 ciclos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informe todos os pontos sem consenso.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faltar autenticação, o comando deve parar e indicar a configuração necessária.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use o nome para presumir que outro motor pode substituí-lo.</w:t>
      </w:r>
    </w:p>
    <w:bookmarkEnd w:id="75"/>
    <w:bookmarkStart w:id="76" w:name="X0336074efeb06232e8f241b2dd2c165dcd4842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/consenso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obter consenso verificável, em modo somente leitura, sobre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decisão, trecho ou conjunto de arquivos locais.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/consenso Claude e Codex revisem o diff atual. Façam 2 ciclos completos, até 8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rodadas, e informem qualquer dissenso material.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/consenso entre @claude-opus-critico, @gpt-codex-revisor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@gemini-pro-juiz sobre o documento atual. Exija consenso estrito.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comando: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cria um manifesto dos arquivos e hashes;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o mesmo snapshot a todas as cadeiras;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faz análise cega, crítica, réplica e revisão;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testa equivalência das recomendações e ausência de bloqueadores;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exige estabilidade por duas verificações consecutivas;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consenso ou dissenso ponto a ponto, com evidências.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consenso não edita os arquivos. Se o pedido incluir redação e correções, ele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 ser combinado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76"/>
    <w:bookmarkEnd w:id="77"/>
    <w:bookmarkStart w:id="98" w:name="Xa4ec0ebccce1c5c9353a50ac9545b19d513f023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6. Criação e aprovação de artefatos</w:t>
      </w:r>
    </w:p>
    <w:bookmarkStart w:id="91" w:name="X618cf9ffb0a3a59627d363408599a7334e8342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6.1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/loop-debate-agentes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criar ou melhorar um documento, código, plano, pacote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artefatos relacionados ou outro resultado em versões sucessivas até aprovação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 condição de parada. Ele é o motor-base dos perfis especializados.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completo: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Opus 5 redige a especificação. GPT Codex critica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propõe alterações; o redator original responde e corrige. Faça até 4 rodadas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debate por versão e até 5 tentativas. Use painel externo de 3 sessões, meta 8,5,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piso 7, consenso estrito em cada versão e Gemini em auditoria cega. Entregue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um canônico aprovado por artefato; se não houver consenso, liste os pontos.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debate_agents_v1</w:t>
      </w:r>
      <w:r>
        <w:rPr>
          <w:rFonts w:ascii="Lato" w:hAnsi="Lato" w:eastAsia="Lato" w:cs="Lato"/>
          <w:sz w:val="24"/>
          <w:szCs w:val="24"/>
        </w:rPr>
        <w:t xml:space="preserve">: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até 6 tentativas/versões completas por padrão;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limite configurável de 1 a 20 por artefato;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painel externo de 3 sessões;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média-alvo 8,5;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piso 7,0 em cada critério;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auditoria cega final de 1 sessão;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redator original corrige por padrão;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consolidador diferente pode ser designado expressamente.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revisores podem publicar candidatas ou, com autorização expressa, a próxima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versão canônica controlada.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modo padrão do revisor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parecer_apenas</w:t>
      </w:r>
      <w:r>
        <w:rPr>
          <w:rFonts w:ascii="Lato" w:hAnsi="Lato" w:eastAsia="Lato" w:cs="Lato"/>
          <w:sz w:val="24"/>
          <w:szCs w:val="24"/>
        </w:rPr>
        <w:t xml:space="preserve">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publicar_candidata</w:t>
      </w:r>
      <w:r>
        <w:rPr>
          <w:rFonts w:ascii="Lato" w:hAnsi="Lato" w:eastAsia="Lato" w:cs="Lato"/>
          <w:sz w:val="24"/>
          <w:szCs w:val="24"/>
        </w:rPr>
        <w:t xml:space="preserve">, ele cria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alternativas próprias para revisão simultânea.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publicar_canonico</w:t>
      </w:r>
      <w:r>
        <w:rPr>
          <w:rFonts w:ascii="Lato" w:hAnsi="Lato" w:eastAsia="Lato" w:cs="Lato"/>
          <w:sz w:val="24"/>
          <w:szCs w:val="24"/>
        </w:rPr>
        <w:t xml:space="preserve">, ele 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torna revisor-publicador e assume a autoria da nova versão; cada publicação gera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novo hash e reinicia os gates aplicáveis.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para protótipo paralelo: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deixe Claude, Codex e Grok trabalharem simultaneamente no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protótipo, cada um em branch ou worktree próprio. Faça revisão cruzada e publique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 três candidatas. Use Gemini como integrador para produzir o próximo canônico;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congele o novo hash e refaça os gates.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publicação direta controlada: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cria a primeira versão. Autorize Codex, como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revisor-publicador, a publicar diretamente a próxima versão canônica contra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hash corrente. Um único publicador por tentativa; refaça consenso, painel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sobre cada novo hash.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Pedido direto para usar o teto: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revise este artefato por até 20 versões completas. Use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rodadas e ciclos confirmados dentro de cada versão, pare antes quando os gates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fecharem e não gere v21. Se v20 ainda reprovar, entregue a melhor versão como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não aprovada e liste os bloqueios e dissensos.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modo deliberativo e sua frequência são independentes. Assim, o mesmo motor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executar debate sem loop, loop sem debate, debate dentro do loop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 dentro do loop. Uma nova versão invalida a deliberação anterior, mas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nova deliberação só ocorre quando a política configurada mandar executá-la.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Condições de parada sem aprovação incluem ausência de progresso,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indispensável indisponível, teto de tentativas, cancelamento ou limite de custo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tempo. Nesses casos, a melhor versão pode ser entregue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não aprovada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Start w:id="81" w:name="um-artefato-ou-um-pacote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Um artefato ou um pacote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produza um relatório técnico e uma apresentação executiva.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Mantenha versões, hashes e auditoria próprios para cada item. Aprove o pacote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somente depois que os dois canônicos e a consistência conjunta forem aprovados.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modo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pacote_multi_artefato</w:t>
      </w:r>
      <w:r>
        <w:rPr>
          <w:rFonts w:ascii="Lato" w:hAnsi="Lato" w:eastAsia="Lato" w:cs="Lato"/>
          <w:sz w:val="24"/>
          <w:szCs w:val="24"/>
        </w:rPr>
        <w:t xml:space="preserve">, cada item recebe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artefato_id</w:t>
      </w:r>
      <w:r>
        <w:rPr>
          <w:rFonts w:ascii="Lato" w:hAnsi="Lato" w:eastAsia="Lato" w:cs="Lato"/>
          <w:sz w:val="24"/>
          <w:szCs w:val="24"/>
        </w:rPr>
        <w:t xml:space="preserve">, finalidade,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obrigatoriedade, dependências e overrides próprios. O motor mantém um canônico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item e gera um manifesto final dos hashes. Uma mudança reabre o item e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dependentes afetados, sem apagar a aprovação de itens independentes.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4139150" cy="6720840"/>
            <wp:effectExtent b="0" l="0" r="0" t="0"/>
            <wp:docPr descr="Fluxo de consenso dentro do loop" title="" id="79" name="Picture"/>
            <a:graphic>
              <a:graphicData uri="http://schemas.openxmlformats.org/drawingml/2006/picture">
                <pic:pic>
                  <pic:nvPicPr>
                    <pic:cNvPr descr="diagramas-comandos-multiagente/04-consenso-loop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150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7 — Debate, correção e novo consenso sobre cada versão do artefato.</w:t>
      </w:r>
    </w:p>
    <w:bookmarkEnd w:id="81"/>
    <w:bookmarkStart w:id="88" w:name="ensemble-profundo-nn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Ensemble profundo N×N</w:t>
      </w:r>
    </w:p>
    <w:p>
      <w:pPr>
        <w:pStyle w:val="FirstParagraph"/>
        <w:keepNext/>
        <w:spacing w:before="160" w:after="80"/>
        <w:ind w:firstLine="0"/>
        <w:jc w:val="center"/>
      </w:pPr>
      <w:r>
        <w:drawing>
          <wp:inline>
            <wp:extent cx="5715000" cy="1166325"/>
            <wp:effectExtent b="0" l="0" r="0" t="0"/>
            <wp:docPr descr="Fluxo do ensemble N por N" title="" id="83" name="Picture"/>
            <a:graphic>
              <a:graphicData uri="http://schemas.openxmlformats.org/drawingml/2006/picture">
                <pic:pic>
                  <pic:nvPicPr>
                    <pic:cNvPr descr="diagramas-comandos-multiagente/05-ensemble-nx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66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8 — Matriz de revisão cruzada do ensemble N×N.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3310561"/>
            <wp:effectExtent b="0" l="0" r="0" t="0"/>
            <wp:docPr descr="Ensemble profundo até o canônico" title="" id="86" name="Picture"/>
            <a:graphic>
              <a:graphicData uri="http://schemas.openxmlformats.org/drawingml/2006/picture">
                <pic:pic>
                  <pic:nvPicPr>
                    <pic:cNvPr descr="diagramas-comandos-multiagente/12-ensemble-consolidacao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0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9 — Produção independente, revisão cruzada, consolidação e gates finais.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este perfil quando quiser que todos produzam sua própria versão, revisem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versões dos demais e participem do debate antes da consolidação. A geração das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minutas já é a primeira etapa do ensemble; não é necessário executar um comando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separado para redigir e outro para ativar a matriz.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fluxo completo é: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Congelar a base comum.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Fixe objetivo, público, briefing, fatos, arquivos,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fontes, estrutura, rubrica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snapshot_sha256</w:t>
      </w:r>
      <w:r>
        <w:rPr>
          <w:rFonts w:ascii="Lato" w:hAnsi="Lato" w:eastAsia="Lato" w:cs="Lato"/>
          <w:sz w:val="24"/>
          <w:szCs w:val="24"/>
        </w:rPr>
        <w:t xml:space="preserve">. Todos recebem exatamente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mesmo material.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Produzir versões cegas.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uma das N cadeiras entrega uma candidata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completa e independente, sem acesso às candidatas dos demais.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Congelar e anonimizar.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host registra autoria, modelo, sessão e hash,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mas apresenta as candidatas aos revisores sem revelar os autores.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Executar a matriz de revisão.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 revisores avaliam todas as N candidatas.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matriz estrita, com autorrevisão cega, produz N² pareceres por ciclo. Sem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diagonal, produz N×(N−1) e deve ser descrita como matriz sem autorrevisão.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Debater de forma estruturada.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autor recebe o agregado anonimizado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das críticas sobre sua candidata, responde ponto por ponto e informa o 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aceita, aceita parcialmente, rejeita com fundamento ou precisa esclarecer.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Revisar as candidatas.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autor entrega uma nova versão integral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própria candidata. Cada ciclo completo contém crítica → réplica → revisão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consome pelo menos três rodadas globais.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Repetir os ciclos confirmados.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modo profundo usa por padrão dois ciclos,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equivalentes a pelo menos seis rodadas. O segundo ciclo avalia as versões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revisadas, não reutiliza pareceres do hash anterior.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Comparar e consolidar.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juiz, o usuário ou um consolidador designado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seleciona uma candidata ou produz uma síntese fundamentada.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Congelar a consolidação.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selecionada ou a síntese recebe novo hash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canonico_selecionado</w:t>
      </w:r>
      <w:r>
        <w:rPr>
          <w:rFonts w:ascii="Lato" w:hAnsi="Lato" w:eastAsia="Lato" w:cs="Lato"/>
          <w:sz w:val="24"/>
          <w:szCs w:val="24"/>
        </w:rPr>
        <w:t xml:space="preserve">. Ela ainda não está aprovada.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Aplicar os gates finais.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Delibere sobre o hash consolidado, corrija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bloqueios, repita o consenso quando o texto mudar e execute painel externo,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meta, piso e auditoria cega. Somente então publique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canonico_aprovado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parecer deve registrar pontos fortes, erros, omissões, objeções materiais,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alterações acionáveis, condições para aprovação e notas pela rubrica comum.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ledger preserva as críticas, réplicas, decisões editoriais, versões e hashes.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esta hierarquia de profundidade em qualquer domínio: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189"/>
        <w:gridCol w:w="1499"/>
        <w:gridCol w:w="2156"/>
        <w:gridCol w:w="3516"/>
      </w:tblGrid>
      <w:tr>
        <w:trPr>
          <w:tblHeader w:val="true"/>
        </w:trPr>
        <w:tc>
          <w:tcPr>
            <w:tcW w:type="dxa" w:w="2189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Nível</w:t>
            </w:r>
          </w:p>
        </w:tc>
        <w:tc>
          <w:tcPr>
            <w:tcW w:type="dxa" w:w="1499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Ciclos</w:t>
            </w:r>
          </w:p>
        </w:tc>
        <w:tc>
          <w:tcPr>
            <w:tcW w:type="dxa" w:w="215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Rodadas globais mínimas</w:t>
            </w:r>
          </w:p>
        </w:tc>
        <w:tc>
          <w:tcPr>
            <w:tcW w:type="dxa" w:w="351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Regra</w:t>
            </w:r>
          </w:p>
        </w:tc>
      </w:tr>
      <w:tr>
        <w:tc>
          <w:tcPr>
            <w:tcW w:type="dxa" w:w="218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Rápido</w:t>
            </w:r>
          </w:p>
        </w:tc>
        <w:tc>
          <w:tcPr>
            <w:tcW w:type="dxa" w:w="149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</w:t>
            </w:r>
          </w:p>
        </w:tc>
        <w:tc>
          <w:tcPr>
            <w:tcW w:type="dxa" w:w="215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3</w:t>
            </w:r>
          </w:p>
        </w:tc>
        <w:tc>
          <w:tcPr>
            <w:tcW w:type="dxa" w:w="351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revisão cruzada única</w:t>
            </w:r>
          </w:p>
        </w:tc>
      </w:tr>
      <w:tr>
        <w:tc>
          <w:tcPr>
            <w:tcW w:type="dxa" w:w="218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Profundo — padrão</w:t>
            </w:r>
          </w:p>
        </w:tc>
        <w:tc>
          <w:tcPr>
            <w:tcW w:type="dxa" w:w="149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</w:t>
            </w:r>
          </w:p>
        </w:tc>
        <w:tc>
          <w:tcPr>
            <w:tcW w:type="dxa" w:w="215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6</w:t>
            </w:r>
          </w:p>
        </w:tc>
        <w:tc>
          <w:tcPr>
            <w:tcW w:type="dxa" w:w="351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padrão do ensemble_nxn_v1</w:t>
            </w:r>
          </w:p>
        </w:tc>
      </w:tr>
      <w:tr>
        <w:tc>
          <w:tcPr>
            <w:tcW w:type="dxa" w:w="218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Máximo recomendado</w:t>
            </w:r>
          </w:p>
        </w:tc>
        <w:tc>
          <w:tcPr>
            <w:tcW w:type="dxa" w:w="149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até 6</w:t>
            </w:r>
          </w:p>
        </w:tc>
        <w:tc>
          <w:tcPr>
            <w:tcW w:type="dxa" w:w="215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até 18</w:t>
            </w:r>
          </w:p>
        </w:tc>
        <w:tc>
          <w:tcPr>
            <w:tcW w:type="dxa" w:w="351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confirmar custo e benefício</w:t>
            </w:r>
          </w:p>
        </w:tc>
      </w:tr>
      <w:tr>
        <w:tc>
          <w:tcPr>
            <w:tcW w:type="dxa" w:w="218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Excepcional</w:t>
            </w:r>
          </w:p>
        </w:tc>
        <w:tc>
          <w:tcPr>
            <w:tcW w:type="dxa" w:w="149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7–12</w:t>
            </w:r>
          </w:p>
        </w:tc>
        <w:tc>
          <w:tcPr>
            <w:tcW w:type="dxa" w:w="215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19–36</w:t>
            </w:r>
          </w:p>
        </w:tc>
        <w:tc>
          <w:tcPr>
            <w:tcW w:type="dxa" w:w="351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extensão gradual, justificada e confirmada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ciclo dá a cada cadeira direito a uma crítica, uma réplica e uma revisão.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número de manifestações acompanha o número de ciclos; não existe o antigo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limite fixo de quatro quando uma extensão maior tiver sido confirmada.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Há quatro modos principais de encerramento do ensemble: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Modo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Resultado antes dos gates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Juiz independente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Escolhe a melhor candidata existente e justifica a seleção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Escolha humana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Preserva todas as finalistas e aguarda a decisão do usuário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Consolidador designado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Sintetiza as melhores contribuições e registra o que incorporou ou rejeitou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Síntese pelo juiz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Produz uma nova candidata combinada quando isso tiver sido autorizado expressamente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Seleção, vitória ou síntese não equivalem a aprovação. Uma síntese altera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texto e, portanto, não herda consenso, notas nem auditoria das candidatas que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originaram.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as minutas já existirem, elas podem entrar como candidatas somente depois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serem congeladas e vinculadas ao mesmo briefing, rubrica e snapshot de fontes.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 foram produzidas com bases incompatíveis, normalize a base ou gere novamente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 versões antes de chamar o resultado de ensemble cego comparável.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completo com quatro agentes: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use ensemble N×N profundo com Claude, Codex, Gemini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Grok. Dê a todos o mesmo briefing, arquivos, fontes e rubrica. Cada agente deve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gerar cegamente uma versão completa. Faça matriz estrita 4×4 e dois ciclos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crítica, réplica e revisão; cada autor revisa sua própria candidata. Preserve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 quatro finalistas e use Kimi como consolidador designado para produzir uma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síntese fundamentada. A síntese recebe novo hash: submeta-o a consenso estrito,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painel independente de 3 sessões, meta 8,5, piso 7 e auditoria cega. Se o texto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mudar, repita os gates. Publique somente um canônico aprovado e informe todo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 material remanescente.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equilibrar qualidade, custo e tempo, use três ou quatro agentes e dois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ciclos como ponto de partida.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Acima de cinco agentes, confirme novamente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custo, pois cada ciclo cresce quadraticamente: N produtores × N revisores = N²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pareceres, além das N réplicas e N revisões.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Produtores e revisores podem ser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conjuntos diferentes; se os tamanhos forem distintos, registre corretamente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ensemble N×M.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estimativa por tentativa é: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 gerações + C × (N² críticas + N réplicas + N revisões)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+ 1 seleção ou síntese + painel externo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Num ensemble estrito 3×3, com dois ciclos e painel externo de três sessões,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isso representa aproximadamente 37 chamadas antes do consenso adicional e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auditoria final. Um adaptador que combine réplica e revisão pode reduzir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chamadas efetivas, mas não elimina nenhuma das fases lógicas.</w:t>
      </w:r>
    </w:p>
    <w:bookmarkEnd w:id="88"/>
    <w:bookmarkStart w:id="89" w:name="quem-faz-as-correçõe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Quem faz as correções?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redige a primeira versão, Codex critica e Gemini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consolida todas as versões seguintes. Preserve Claude como autor inicial.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Isso fixa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consolidador_designado = Gemini</w:t>
      </w:r>
      <w:r>
        <w:rPr>
          <w:rFonts w:ascii="Lato" w:hAnsi="Lato" w:eastAsia="Lato" w:cs="Lato"/>
          <w:sz w:val="24"/>
          <w:szCs w:val="24"/>
        </w:rPr>
        <w:t xml:space="preserve">. Sem essa instrução, o redator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original continua responsável pelas correções.</w:t>
      </w:r>
    </w:p>
    <w:bookmarkEnd w:id="89"/>
    <w:bookmarkStart w:id="90" w:name="duas-ou-mais-versões-finai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Duas ou mais versões finais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ao final, Claude, Codex e Gemini produzem consolidações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cegas independentes. Preserve as três e aguarde minha escolha; não mescle nem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escolha automaticamente.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consolidação é candidata. A escolhida ou sintetizada recebe novo hash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precisa passar novamente pelo gate deliberativo configurado, pela avaliação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pela auditoria antes de se tornar canônica.</w:t>
      </w:r>
    </w:p>
    <w:bookmarkEnd w:id="90"/>
    <w:bookmarkEnd w:id="91"/>
    <w:bookmarkStart w:id="97" w:name="X32e143e51a34054b833abaa14549f8e536712e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6.2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/redacao-juridica-consensual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aplicar o perfil jurídico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juridico_consensual_v2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ao motor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debate_agents_v1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produzir parecer, petição, contestação, recurso,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manifestação, despacho, decisão, sentença, voto ou pacote jurídico rastreável.</w:t>
      </w:r>
    </w:p>
    <w:bookmarkStart w:id="95" w:name="receitas-automáticas-sem-novas-skill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Receitas automáticas, sem novas skills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comando identifica uma receita documental e a aplica como delta sobre 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perfil jurídico. Você não precisa memorizar o nome: basta pedir o documento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linguagem natural. A escolha aparece na prévia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antes das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chamadas externas.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890"/>
        <w:gridCol w:w="3468"/>
        <w:gridCol w:w="4002"/>
      </w:tblGrid>
      <w:tr>
        <w:trPr>
          <w:tblHeader w:val="true"/>
        </w:trPr>
        <w:tc>
          <w:tcPr>
            <w:tcW w:type="dxa" w:w="1890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Receita</w:t>
            </w:r>
          </w:p>
        </w:tc>
        <w:tc>
          <w:tcPr>
            <w:tcW w:type="dxa" w:w="346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Quando é usada</w:t>
            </w:r>
          </w:p>
        </w:tc>
        <w:tc>
          <w:tcPr>
            <w:tcW w:type="dxa" w:w="400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Configuração indicativa</w:t>
            </w:r>
          </w:p>
        </w:tc>
      </w:tr>
      <w:tr>
        <w:tc>
          <w:tcPr>
            <w:tcW w:type="dxa" w:w="189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parecer_consensual</w:t>
            </w:r>
          </w:p>
        </w:tc>
        <w:tc>
          <w:tcPr>
            <w:tcW w:type="dxa" w:w="34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consulta, opinião legal, viabilidade ou risco</w:t>
            </w:r>
          </w:p>
        </w:tc>
        <w:tc>
          <w:tcPr>
            <w:tcW w:type="dxa" w:w="400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comum; fontes, alternativas, riscos e conclusão</w:t>
            </w:r>
          </w:p>
        </w:tc>
      </w:tr>
      <w:tr>
        <w:tc>
          <w:tcPr>
            <w:tcW w:type="dxa" w:w="189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peticao_consensual</w:t>
            </w:r>
          </w:p>
        </w:tc>
        <w:tc>
          <w:tcPr>
            <w:tcW w:type="dxa" w:w="34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inicial, contestação, réplica, manifestação ou memoriais</w:t>
            </w:r>
          </w:p>
        </w:tc>
        <w:tc>
          <w:tcPr>
            <w:tcW w:type="dxa" w:w="400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comum; fatos, prova, preliminares, mérito e pedidos</w:t>
            </w:r>
          </w:p>
        </w:tc>
      </w:tr>
      <w:tr>
        <w:tc>
          <w:tcPr>
            <w:tcW w:type="dxa" w:w="189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recurso_consensual</w:t>
            </w:r>
          </w:p>
        </w:tc>
        <w:tc>
          <w:tcPr>
            <w:tcW w:type="dxa" w:w="34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razões ou contrarrazões recursais</w:t>
            </w:r>
          </w:p>
        </w:tc>
        <w:tc>
          <w:tcPr>
            <w:tcW w:type="dxa" w:w="400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complexo; 10 rodadas, 3 ciclos e gates de admissibilidade pertinentes</w:t>
            </w:r>
          </w:p>
        </w:tc>
      </w:tr>
      <w:tr>
        <w:tc>
          <w:tcPr>
            <w:tcW w:type="dxa" w:w="189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minuta_decisoria</w:t>
            </w:r>
          </w:p>
        </w:tc>
        <w:tc>
          <w:tcPr>
            <w:tcW w:type="dxa" w:w="34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decisão, sentença, voto, acórdão ou juízo de admissibilidade</w:t>
            </w:r>
          </w:p>
        </w:tc>
        <w:tc>
          <w:tcPr>
            <w:tcW w:type="dxa" w:w="400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imparcialidade, contraditório, fundamentação e dispositivo</w:t>
            </w:r>
          </w:p>
        </w:tc>
      </w:tr>
      <w:tr>
        <w:tc>
          <w:tcPr>
            <w:tcW w:type="dxa" w:w="189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ensemble_juridico</w:t>
            </w:r>
          </w:p>
        </w:tc>
        <w:tc>
          <w:tcPr>
            <w:tcW w:type="dxa" w:w="34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todos geram candidatas e todos revisam todas</w:t>
            </w:r>
          </w:p>
        </w:tc>
        <w:tc>
          <w:tcPr>
            <w:tcW w:type="dxa" w:w="400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overlay opt-in com matriz N×N cega</w:t>
            </w:r>
          </w:p>
        </w:tc>
      </w:tr>
      <w:tr>
        <w:tc>
          <w:tcPr>
            <w:tcW w:type="dxa" w:w="189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pacote_processual</w:t>
            </w:r>
          </w:p>
        </w:tc>
        <w:tc>
          <w:tcPr>
            <w:tcW w:type="dxa" w:w="34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vários documentos com aprovação e hash próprios</w:t>
            </w:r>
          </w:p>
        </w:tc>
        <w:tc>
          <w:tcPr>
            <w:tcW w:type="dxa" w:w="400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overlay opt-in com receita e auditoria por artefato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Overrides explícitos prevalecem sobre a receita. A receita prevalece sobre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defaults jurídicos, que prevalecem sobre o motor. Ensemble e pacote não 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ativados apenas porque há vários modelos ou dois produtos: precisam ser pedidos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expressamente ou propostos na prévia e confirmados.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As modalidades permanecem separadas: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todos geram e todos revisam todos →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ensemble_juridico</w:t>
      </w:r>
      <w:r>
        <w:rPr>
          <w:rFonts w:ascii="Lato" w:hAnsi="Lato" w:eastAsia="Lato" w:cs="Lato"/>
          <w:sz w:val="24"/>
          <w:szCs w:val="24"/>
        </w:rPr>
        <w:t xml:space="preserve">;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modelos geram versões finais independentes sem revisão N×N →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multipla_cega</w:t>
      </w:r>
      <w:r>
        <w:rPr>
          <w:rFonts w:ascii="Lato" w:hAnsi="Lato" w:eastAsia="Lato" w:cs="Lato"/>
          <w:sz w:val="24"/>
          <w:szCs w:val="24"/>
        </w:rPr>
        <w:t xml:space="preserve">;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julgadores apresentam votos → formação colegiada;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vários documentos com canônicos próprios →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pacote_processual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simples: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prepare uma apelação. Claude Opus 5 redige,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critica e Grok 4.6 High audita. Use até 12 versões. Mantenha os demais padrões.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sistema resolve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recurso_consensual</w:t>
      </w:r>
      <w:r>
        <w:rPr>
          <w:rFonts w:ascii="Lato" w:hAnsi="Lato" w:eastAsia="Lato" w:cs="Lato"/>
          <w:sz w:val="24"/>
          <w:szCs w:val="24"/>
        </w:rPr>
        <w:t xml:space="preserve">, preserva os modelos indicados e mostra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10 rodadas, 3 ciclos e 12 versões na prévia. Contrarrazões também usam a receita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recursal; juízo de admissibilidade redigido pelo órgão julgador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minuta_decisoria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composto: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produza um pacote com parecer, recurso e minuta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decisão. Use ensemble N×N somente no recurso: Claude Opus 5, Codex e Grok devem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gerar candidatas e revisar todas. Cada documento terá seu próprio hash,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consenso, auditoria e canônico.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Nesse caso,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pacote_processual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vale para o run, cada item recebe sua receita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documental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ensemble_juridico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fica limitado ao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artefato_id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recurso.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parecer: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Claude Opus 5 redige um parecer sobre os documentos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anexos. Codex verifica fatos, fundamentos e precedentes; Gemini revisa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estrutura; Kimi faz auditoria cega. Use até 5 tentativas, consenso estrito,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média 8,5 e piso 7. Não invente fatos ou citações e entregue um único parecer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canônico, sujeito a revisão humana profissional.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minuta decisória: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Codex redige uma minuta de decisão imparcial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partir dos autos indicados. Claude atua como oponente das duas teses, Gemini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verifica congruência e fontes e Grok audita. Preserve contraditório, competência,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cabimento e todos os pontos controvertidos.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acórdão com publicação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i/>
          <w:iCs/>
          <w:sz w:val="24"/>
          <w:szCs w:val="24"/>
        </w:rPr>
        <w:t xml:space="preserve">opinion of the court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apuração global: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forme um colegiado com Claude Opus 5, Codex e Grok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sobre a minuta atual. Use opinion_of_court e maioria simples. Cada julgador deve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votar no dispositivo pelo critério global e aderir separadamente a cada proposição essencial.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redige a opinião da maioria; publique votos concorrentes e dissidentes. Exija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ratio unificada, repita o debate quando o hash mudar e use Kimi em auditoria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cega. Maioria não é consenso; entregue certidão, mapa de adesões, opinião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principal e votos separados.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Variações naturais: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use seriatim: cada modelo produz seu voto completo,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apure o placar e identifique a ratio comum sem fundir artificialmente as razões.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/redacao-juridica-consensual use per_curiam com texto institucional impessoal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qualificada de dois terços. Preserve e publique eventual voto vencido.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/redacao-juridica-consensual use critério analítico issue-by-issue. Congele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questões prejudiciais e de mérito e a regra que deriva o dispositivo antes dos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votos. Mostre as coalizões por questão, compare com os pacotes individuais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informe toda maioria cruzada; não declare ratio comum sem coalizão do pacote.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/redacao-juridica-consensual use critério híbrido. Depois da apuração analítica,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exija confirmação bloqueante do dispositivo derivado. Se a confirmação falhar,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não proclame o resultado: devolva os pontos controvertidos ao loop.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pacote colegiado, cada voto, a certidão, o mapa de adesões e a opinião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principal têm arquivo e hash próprios. A proclamação congela o conjunto.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simulação brasileira, o voto vencido permanece publicado; uma opinião unificada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nunca apaga o dissenso.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houver maioria apenas no resultado, a saída informa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 não existe ratio unificada e não declara consenso.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fluxo acrescenta gates jurídicos: briefing, jurisdição, posição processual,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fatos comprovados, fontes primárias, competência, cabimento, tempestividade,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congruência, argumentos contrários e revisão humana antes de protocolo,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assinatura ou decisão. Lacunas devem ser marcadas, nunca inventadas.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3108904" cy="6720840"/>
            <wp:effectExtent b="0" l="0" r="0" t="0"/>
            <wp:docPr descr="Fluxo de redação jurídica consensual" title="" id="93" name="Picture"/>
            <a:graphic>
              <a:graphicData uri="http://schemas.openxmlformats.org/drawingml/2006/picture">
                <pic:pic>
                  <pic:nvPicPr>
                    <pic:cNvPr descr="diagramas-comandos-multiagente/08-redacao-juridic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04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10 — Fluxo integral da redação jurídica consensual e de seus artefatos.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perfil jurídico também aceita ensemble N×N e ensemble profundo. Assim, 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modelo pode produzir sua própria minuta ou parecer, participar da revisão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cruzada e revisar sua candidata antes de uma seleção ou síntese.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consolidação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jurídica recebe novo hash e precisa passar novamente pelo consenso e pelos gates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jurídicos; nenhuma aprovação de uma candidata é transferida para a síntese.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use ensemble N×N profundo com Claude Opus 5, Codex,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Kimi e Grok para produzir quatro minutas independentes a partir dos mesmos autos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fontes. Faça revisão cega 4×4 e dois ciclos de crítica, réplica e revisão.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Depois, use Gemini como consolidador designado. Submeta a síntese a 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estrito, verificação das citações, painel 3, meta 8,5, piso 7, auditoria cega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revisão humana profissional. Preserve as candidatas e entregue somente uma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minuta canônica aprovada.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skill jurídica não duplica o loop. Papéis, modelos, rodadas, tentativas,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consenso, versões, hashes, candidatos, canônicos e auditoria permanecem sob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controle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. O perfil jurídico acrescenta apenas fontes,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estruturas, rubrica, categorias de objeção, gates jurídicos e consistência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pacote.</w:t>
      </w:r>
    </w:p>
    <w:bookmarkEnd w:id="95"/>
    <w:bookmarkStart w:id="96" w:name="Xb77eca6ef9e37e87050dc80b472a9319e61a51a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Minuta limpa e minuta com alterações após o loop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controle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legal_word_redline_v1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ativado automaticamente quando já existe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DOCX ou por pedido expresso. O comparador roda localmente, gera revisões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OOXML nativas reconhecidas pelo Word e não envia o documento a um serviço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externo.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minuta-v01-limpa.docx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crítica de Codex/Grok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réplica e revisão do redator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minuta-v02-limpa.docx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comparativo incremental v01 → v02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novas rodadas e tentativas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minuta-vNN-limpa.docx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consenso + painel + auditoria sobre seu hash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minuta-final-limpa.docx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comparativo acumulado v01/original → final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minuta-final-com-alteracoes.docx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NN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chegar a 20. Isso produz no máximo 20 DOCX limpos e 19 comparativos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incrementais; os comparativos são derivados e não contam como novas versões.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Ao terminar todos os debates e loops, portanto, há duas apresentações da mesma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editorial: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3317"/>
        <w:gridCol w:w="3212"/>
        <w:gridCol w:w="2831"/>
      </w:tblGrid>
      <w:tr>
        <w:trPr>
          <w:tblHeader w:val="true"/>
        </w:trPr>
        <w:tc>
          <w:tcPr>
            <w:tcW w:type="dxa" w:w="3317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Saída</w:t>
            </w:r>
          </w:p>
        </w:tc>
        <w:tc>
          <w:tcPr>
            <w:tcW w:type="dxa" w:w="321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Função</w:t>
            </w:r>
          </w:p>
        </w:tc>
        <w:tc>
          <w:tcPr>
            <w:tcW w:type="dxa" w:w="2831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Estado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minuta-final-limpa.docx</w:t>
            </w:r>
          </w:p>
        </w:tc>
        <w:tc>
          <w:tcPr>
            <w:tcW w:type="dxa" w:w="321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texto exato submetido aos gates</w:t>
            </w:r>
          </w:p>
        </w:tc>
        <w:tc>
          <w:tcPr>
            <w:tcW w:type="dxa" w:w="283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único canônico aprovado</w:t>
            </w:r>
          </w:p>
        </w:tc>
      </w:tr>
      <w:tr>
        <w:tc>
          <w:tcPr>
            <w:tcW w:type="dxa" w:w="3317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minuta-final-com-alteracoes.docx</w:t>
            </w:r>
          </w:p>
        </w:tc>
        <w:tc>
          <w:tcPr>
            <w:tcW w:type="dxa" w:w="321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mostra da base confirmada até a final</w:t>
            </w:r>
          </w:p>
        </w:tc>
        <w:tc>
          <w:tcPr>
            <w:tcW w:type="dxa" w:w="283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derivado rastreável, não canônico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minuta-final-alteracoes-ultima-versao.docx</w:t>
            </w:r>
          </w:p>
        </w:tc>
        <w:tc>
          <w:tcPr>
            <w:tcW w:type="dxa" w:w="321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mostra somente a última revisão</w:t>
            </w:r>
          </w:p>
        </w:tc>
        <w:tc>
          <w:tcPr>
            <w:tcW w:type="dxa" w:w="283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derivado opcional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manifesto prova duas direções: aceitar todas as revisões reproduz o conteúdo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 minuta final limpa; rejeitar todas reproduz a base.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consenso e a auditoria aderem apenas ao SHA-256 da limpa. Se o usuário aceitar, rejeitar ou editar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parcialmente o comparativo no Word, o resultado é uma nova versão: salve-o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DOCX limpo, gere novo hash e repita os gates aplicáveis.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Não use cor, destaque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 tachado como imitação de controle nativo.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Defaults jurídicos: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 + sempre</w:t>
      </w:r>
      <w:r>
        <w:rPr>
          <w:rFonts w:ascii="Lato" w:hAnsi="Lato" w:eastAsia="Lato" w:cs="Lato"/>
          <w:sz w:val="24"/>
          <w:szCs w:val="24"/>
        </w:rPr>
        <w:t xml:space="preserve">, 8 rodadas, 2 ciclos, 6 tentativas/versões,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painel 3, meta 8,5, piso 7 e auditoria cega 1. No ensemble profundo, o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específico também é 2 ciclos, equivalentes a pelo menos 6 rodadas globais.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Configurações maiores são admitidas caso a caso: até 18/6 na faixa recomendada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até 36/12 somente na faixa excepcional confirmada; o teto separado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versões completas é 20 por artefato.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completo, pronto para uso: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use ensemble N×N profundo com Claude Opus 5,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Kimi. Forneça a todos o mesmo conjunto de autos, fatos, fontes e critérios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jurídicos. Cada modelo deve produzir cegamente uma minuta completa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independente.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Execute uma matriz cega 3×3 na qual todos avaliam todas as minutas, incluindo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autorrevisão cega. Faça dois ciclos completos de crítica, réplica e revisão.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Cada autor continuará responsável por revisar a própria minuta.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Preserve as três versões consolidadas e encarregue o Codex, em sessão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independente, de selecionar a melhor ou produzir uma síntese fundamentada.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seleção não significa aprovação. Submeta o hash exato da versão selecionada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sintetizada a consenso estrito, painel independente de três sessões, média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mínima 8,5, piso 7 em cada critério, verificação das fontes e auditoria cega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final.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houver bloqueio material ou dissenso relevante, não declare consenso: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identifique os pontos controvertidos e encaminhe-os para decisão humana.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Mantenha somente uma minuta como artefato canônico aprovado e preserve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demais como candidatas para auditoria.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pacote jurídico: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produza parecer, petição e minuta de decisão com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mesmo snapshot de fatos e fontes. Execute gates e auditoria próprios por item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aprove o pacote somente após a consistência jurídica conjunta. Use 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estrito na petição, consultivo se necessário no parecer e desativado + nenhum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na minuta.</w:t>
      </w:r>
    </w:p>
    <w:bookmarkEnd w:id="96"/>
    <w:bookmarkEnd w:id="97"/>
    <w:bookmarkEnd w:id="98"/>
    <w:bookmarkStart w:id="113" w:name="Xf8bd077b9f3090ed974dd71cf1d388f4881b567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7. Workflows formais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/workflow-agentes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seus sete comandos especializados organizam a execução.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Eles produzem candidatas rastreáveis; não aprovam automaticamente o conteúdo.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2361810"/>
            <wp:effectExtent b="0" l="0" r="0" t="0"/>
            <wp:docPr descr="Mapa dos workflows formais" title="" id="100" name="Picture"/>
            <a:graphic>
              <a:graphicData uri="http://schemas.openxmlformats.org/drawingml/2006/picture">
                <pic:pic>
                  <pic:nvPicPr>
                    <pic:cNvPr descr="diagramas-comandos-multiagente/06-workflow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61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11 — Protocolos formais disponíveis para organizar o trabalho multiagente.</w:t>
      </w:r>
    </w:p>
    <w:bookmarkStart w:id="102" w:name="X36ea6a046ec6115b6616d0827874b09660145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/workflow-agentes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descrever o objetivo em linguagem natural e deixar o sistema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escolher o protocolo mais simples compatível.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/workflow-agentes analise 200 decisões, extraia teses por processo, consolide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os padrões e audite uma amostra. Use Kimi, DeepSeek, Qwen e Gemini.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sistema provavelmente proporá map-reduce e mostrará a estrutura, participantes,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paralelismo, limites e integração com o loop antes de executar.</w:t>
      </w:r>
    </w:p>
    <w:bookmarkEnd w:id="102"/>
    <w:bookmarkStart w:id="103" w:name="X0c37b730a687346266258d62512a41e5ff97fc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/pipeline-agentes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uma sequência obrigatória A → B → C → D.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/pipeline-agentes @claude-opus-redator cria a especificação; depois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@gpt-codex-critico emite parecer; @gemini-pro-consolidador produz a candidata;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por fim @kimi-auditor faz auditoria somente leitura.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etapa recebe apenas as entradas declaradas e só avança quando a saída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válida. Se uma etapa for refeita, todas as etapas posteriores dependentes ficam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inválidas. Use DAG se houver ramos paralelos.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pesquisa → redação → revisão → publicação preparada,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handoffs auditáveis.</w:t>
      </w:r>
    </w:p>
    <w:bookmarkEnd w:id="103"/>
    <w:bookmarkStart w:id="104" w:name="Xf06e994f1ea5339de242835bfb4881214148f5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/dag-agentes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tarefas com dependências, ondas paralelas e pontos de junção.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/dag-agentes Kimi pesquisa fontes e Claude desenha a arquitetura em paralelo.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Codex implementa somente depois das duas saídas. Gemini audita depois 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implementação. Máximo de 3 nós em paralelo.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grafo precisa ser acíclico. Cada nó tem sessão e artefatos próprios.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join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exigir todos, um quórum ou qualquer predecessor, conforme a configuração.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pesquisa e arquitetura independentes convergem para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implementação única.</w:t>
      </w:r>
    </w:p>
    <w:bookmarkEnd w:id="104"/>
    <w:bookmarkStart w:id="105" w:name="X4f87cb3daeaedffadab227bcf3aebc14108d74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/swarm-agentes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exploração aberta com supervisor e equipe que pode mudar dentro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um pool previamente autorizado.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/swarm-agentes use @claude-opus-juiz como supervisor. Pool permitido: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@gpt-codex, @gemini-pro, @grok, @deepseek, @qwen-coder e @kimi. Comece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Codex e Kimi; permita até 5 membros, 3 expansões e 4 gerações para investigar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 causa da regressão.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supervisor só recruta quando identifica lacuna material e nunca fora do pool.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Remover um membro não apaga suas contribuições ou dissensos.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incidente complexo no qual novas especialidades podem ser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necessárias conforme surgem evidências.</w:t>
      </w:r>
    </w:p>
    <w:bookmarkEnd w:id="105"/>
    <w:bookmarkStart w:id="106" w:name="Xec09126e297b3e2e325d9c84ba2e328704c4978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/map-reduce-agentes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dividir um grande conjunto em partes independentes, processar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paralelo e consolidar com procedência.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/map-reduce-agentes divida os 300 arquivos por módulo. Kimi, DeepSeek e Qwen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extraem achados com caminho:linha; agrupe por tipo de risco; Claude reduz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Gemini audita cobertura e duplicação.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Fases: particionar → mapear → agrupar → reduzir → auditar. Cada achado mantém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shard, a localização e o hash de origem. Falha de shard deve ser repetida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declarada como cobertura incompleta.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revisar grande base de código, decisões judiciais ou conjunto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contratos.</w:t>
      </w:r>
    </w:p>
    <w:bookmarkEnd w:id="106"/>
    <w:bookmarkStart w:id="107" w:name="X8aebf27ab794af8facb2f04ad3f61b23997fd4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/torneio-agentes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selecionar entre candidatas comparáveis por confrontos cegos.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/torneio-agentes compare quatro propostas de arquitetura em eliminação simples.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Use 3 juízes por confronto, rubrica de correção, cobertura, clareza e risco,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seed 42 e juiz holdout no desempate. Oculte a autoria.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Candidatas, hashes, chave, juízes, rubrica e desempate são congelados antes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primeiro confronto. O vencedor recebe o 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candidato_selecionado</w:t>
      </w:r>
      <w:r>
        <w:rPr>
          <w:rFonts w:ascii="Lato" w:hAnsi="Lato" w:eastAsia="Lato" w:cs="Lato"/>
          <w:sz w:val="24"/>
          <w:szCs w:val="24"/>
        </w:rPr>
        <w:t xml:space="preserve">,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canonico_aprovado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escolher a melhor entre quatro implementações produzidas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forma independente.</w:t>
      </w:r>
    </w:p>
    <w:bookmarkEnd w:id="107"/>
    <w:bookmarkStart w:id="111" w:name="X749906d43b6a6b69035ed9532b65ffb0c20d65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/votacao-agentes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agregar preferências por Borda, Condorcet ou Delphi.</w:t>
      </w:r>
    </w:p>
    <w:bookmarkStart w:id="108" w:name="borda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Borda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Cada eleitor ordena as opções; a soma das posições determina a vencedora.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/votacao-agentes use Borda para ordenar as propostas A, B, C e D. Eleitores: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Claude, Codex e Gemini. Oculte autoria e use Kimi no desempate.</w:t>
      </w:r>
    </w:p>
    <w:bookmarkEnd w:id="108"/>
    <w:bookmarkStart w:id="109" w:name="condorcet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Condorcet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Compara todas as opções em pares. Pode não existir vencedor se houver ciclo.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/votacao-agentes use Condorcet entre A, B e C. Se houver ciclo, não invente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vencedor; devolva a matriz e aguarde escolha humana.</w:t>
      </w:r>
    </w:p>
    <w:bookmarkEnd w:id="109"/>
    <w:bookmarkStart w:id="110" w:name="delphi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Delphi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Especialistas respondem anonimamente, recebem estatísticas e argumentos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agregados e revisam suas estimativas até estabilidade ou limite.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runtime determinístico apura cada rodada, mediana, intervalo interquartil, duas verificações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estáveis e dissensos finais. O host continua responsável por congelar e distribuir o resumo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anonimizado entre as rodadas; o resultado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convergencia_consultiva</w:t>
      </w:r>
      <w:r>
        <w:rPr>
          <w:rFonts w:ascii="Lato" w:hAnsi="Lato" w:eastAsia="Lato" w:cs="Lato"/>
          <w:sz w:val="24"/>
          <w:szCs w:val="24"/>
        </w:rPr>
        <w:t xml:space="preserve">, nunca aprovação.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campo canônico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estabilidade_exigida</w:t>
      </w:r>
      <w:r>
        <w:rPr>
          <w:rFonts w:ascii="Lato" w:hAnsi="Lato" w:eastAsia="Lato" w:cs="Lato"/>
          <w:sz w:val="24"/>
          <w:szCs w:val="24"/>
        </w:rPr>
        <w:t xml:space="preserve">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estabilidade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permanece como alias legado. Booleanos,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valores não finitos e estabilidade menor que 2 são rejeitados.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/votacao-agentes use Delphi com Claude, Codex, Gemini e Grok para estimar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prazo. Faça até 4 rodadas, exija estabilidade por 2 e preserve estimativas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minoritárias de risco.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Votação seleciona ou mede convergência; não substitui consenso deliberativo nem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auditoria de qualidade.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Borda e Condorcet normalmente escolhem entre candidatas;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Delphi busca estabilidade de estimativas ou opiniões. Depois dessa escolha,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jurídica ainda pode usar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seriatim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per_curiam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opinion_of_court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apurar dispositivo, fundamentos comuns e votos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separados. São etapas combináveis, não métodos rivais.</w:t>
      </w:r>
    </w:p>
    <w:bookmarkEnd w:id="110"/>
    <w:bookmarkEnd w:id="111"/>
    <w:bookmarkStart w:id="112" w:name="X222536faf40c5ad6bca88d75d1f29ee460350e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7.8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/roteamento-adaptativo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escolher ou trocar modelos entre tarefas ou tentativas com base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 qualidade observada, custo, latência, falha e diversidade.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/roteamento-adaptativo pool fechado: @claude-opus, @gpt-codex,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@gemini-pro, @grok e @qwen-coder. Peso 55% qualidade, 15% custo, 15% latência,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10% falha e 5% diversidade. Exploração 10%. Pause se nenhum atender aos limites.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roteador: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filtra por capacidades, autenticação, permissão e limites;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normaliza somente métricas conhecidas;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calcula ranking com pesos congelados;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fixa um modelo para a tarefa inteira;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atualiza métricas após resultado verificável.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Custo desconhecido nunca vale zero. O roteador não pode sair do pool nem trocar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modelo no meio de uma resposta.</w:t>
      </w:r>
    </w:p>
    <w:bookmarkEnd w:id="112"/>
    <w:bookmarkEnd w:id="113"/>
    <w:bookmarkStart w:id="121" w:name="X2621f1eb1ef0652bdbef3ca7978433bd1fc6ee3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8. Histórico do Agent 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Estes quatro comandos operam sobre sessões produzidas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/council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4964176"/>
            <wp:effectExtent b="0" l="0" r="0" t="0"/>
            <wp:docPr descr="Ciclo de vida das sessões do Council" title="" id="115" name="Picture"/>
            <a:graphic>
              <a:graphicData uri="http://schemas.openxmlformats.org/drawingml/2006/picture">
                <pic:pic>
                  <pic:nvPicPr>
                    <pic:cNvPr descr="diagramas-comandos-multiagente/07-historico-council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64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12 — Persistência, retomada, replay e encerramento de sessões do Council.</w:t>
      </w:r>
    </w:p>
    <w:bookmarkStart w:id="117" w:name="X489282723d11dd2dcac1229bd8fc614e323769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/council-list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Lista as sessões do projeto atual, com identificador, modo, quantidade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agentes e pergunta.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/council-list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/council-list autenticação</w:t>
      </w:r>
    </w:p>
    <w:bookmarkEnd w:id="117"/>
    <w:bookmarkStart w:id="118" w:name="Xc1d1d4926778c7d380308316e6b0024952fcaa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/council-replay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Reproduz a pergunta, as opiniões e a síntese de uma sessão existente.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/council-replay 20260811-153000-auth-strategy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para auditar como a recomendação foi formada, sem executar o conselho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novo.</w:t>
      </w:r>
    </w:p>
    <w:bookmarkEnd w:id="118"/>
    <w:bookmarkStart w:id="119" w:name="Xbdc84c9a617c62ec7e0b6fd0c5aa6cd53688fd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/council-revisit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Refaz a mesma pergunta usando o estado atual do projeto e permite comparar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nova deliberação com a original.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/council-revisit 20260811-153000-auth-strategy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arquitetura mudou e você quer saber se a decisão anterior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ainda se sustenta.</w:t>
      </w:r>
    </w:p>
    <w:bookmarkEnd w:id="119"/>
    <w:bookmarkStart w:id="120" w:name="Xf6b74b3cb13b20e60810888def6c3cd891a7e5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/council-outcome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Registra o que ocorreu depois da decisão, criando dados de calibração.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/council-outcome 20260811-153000-auth-strategy "A migração reduziu a latência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em 22%, mas aumentou o custo em 8%."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resultado fica associado à sessão e aparece no visualizador.</w:t>
      </w:r>
    </w:p>
    <w:bookmarkEnd w:id="120"/>
    <w:bookmarkEnd w:id="121"/>
    <w:bookmarkStart w:id="122" w:name="Xde38c231f395add9f5c3eacea05cefadda5baa1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9. Agentes nomeados no OpenCode e seats externas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OpenCode possui oito famílias configuradas. Quando nenhuma identidade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modelo for informado, a sessão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opencode-go/glm-5.3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padrão; uma escolha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explícita feita pelo usuário continua prevalecendo. Kimi, GLM, DeepSeek e Qwen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usam sempre esforço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</w:t>
      </w:r>
      <w:r>
        <w:rPr>
          <w:rFonts w:ascii="Lato" w:hAnsi="Lato" w:eastAsia="Lato" w:cs="Lato"/>
          <w:sz w:val="24"/>
          <w:szCs w:val="24"/>
        </w:rPr>
        <w:t xml:space="preserve">; uma configuração inferior é recusada, não aplicada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silenciosamente: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Identidade base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Modelo local configurado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@claude-opus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Claude Code · claude-opus-5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@gpt-codex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opencode/gpt-5.3-codex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@gemini-pro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opencode/gemini-3.1-pro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@grok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ponte para Cursor CLI · cursor-grok-4.6-high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@glm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opencode-go/glm-5.3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@deepseek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opencode-go/deepseek-v4-pro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@qwen-coder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opencode-go/qwen3.8-max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@kimi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seat canônica externa: Kimi Code · kimi-code/k3, usando os créditos OpenCode Go; o perfil OpenCode homônimo é apenas legado explícito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base tem identidades funcionais: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@&lt;modelo&gt;-redator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@&lt;modelo&gt;-pesquisador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@&lt;modelo&gt;-critico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@&lt;modelo&gt;-revisor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@&lt;modelo&gt;-consolidador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@&lt;modelo&gt;-juiz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@&lt;modelo&gt;-auditor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@&lt;modelo&gt;-executor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@claude-opus-redator produza a primeira versão da especificação.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@gpt-codex-critico critique a versão sem editá-la.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@gemini-pro-consolidador incorpore somente as alterações aceitas.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@glm-redator produza a candidata principal com GLM-5.3.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@gpt-codex-revisor publique uma candidata própria para revisão cruzada.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@kimi-auditor audite a versão final em sessão cega.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identidade base é multiuso: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@grok atue como pesquisador neste passo e como crítico no passo seguinte.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identidades com sufixo quando quiser função e permissões mais rígidas. Use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identidade base quando o papel for definido caso a caso. Dois nomes funcionais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mesmo modelo não contam como modelos independentes.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identificadores refletem a configuração local atual. As identidades Grok 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OpenCode são pontes 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cursor-grok-4.6-high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 Cursor.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Nos comandos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multiagente,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@codex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resolve para o Codex CLI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gpt-5.6-sol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esforço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xhigh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resolve para Kimi Code/K3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@gemini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Antigravity/Gemini 3.7. A identidade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@gpt-codex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 tabela acima continua sendo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agente interno do OpenCode e não substitui a cadeira Codex. Perfis homônimos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internos do OpenCode só podem ser usados quando o usuário pedir explicitamente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rota OpenCode. Nunca permita substituição silenciosa durante um run já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credencial OpenCode Go reutilizada pelo Kimi não fica em claro 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config.toml</w:t>
      </w:r>
      <w:r>
        <w:rPr>
          <w:rFonts w:ascii="Lato" w:hAnsi="Lato" w:eastAsia="Lato" w:cs="Lato"/>
          <w:sz w:val="24"/>
          <w:szCs w:val="24"/>
        </w:rPr>
        <w:t xml:space="preserve">. Ela é guardada no Keychain do macOS sob o serviço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multiagente.kimi-opencode-go</w:t>
      </w:r>
      <w:r>
        <w:rPr>
          <w:rFonts w:ascii="Lato" w:hAnsi="Lato" w:eastAsia="Lato" w:cs="Lato"/>
          <w:sz w:val="24"/>
          <w:szCs w:val="24"/>
        </w:rPr>
        <w:t xml:space="preserve">; o bridge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kimi-secure</w:t>
      </w:r>
      <w:r>
        <w:rPr>
          <w:rFonts w:ascii="Lato" w:hAnsi="Lato" w:eastAsia="Lato" w:cs="Lato"/>
          <w:sz w:val="24"/>
          <w:szCs w:val="24"/>
        </w:rPr>
        <w:t xml:space="preserve">, que injeta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provider temporariamente em memória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KIMI_MODEL_*</w:t>
      </w:r>
      <w:r>
        <w:rPr>
          <w:rFonts w:ascii="Lato" w:hAnsi="Lato" w:eastAsia="Lato" w:cs="Lato"/>
          <w:sz w:val="24"/>
          <w:szCs w:val="24"/>
        </w:rPr>
        <w:t xml:space="preserve">. Em terminal interativo,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instalador configura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alias do wrapper e preserva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kimi-original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atualização ou diagnóstico do binário oficial.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reinstalar ou reparar esse vínculo sem imprimir a chave: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~/plugins/multiagente-consensual/scripts/install_kimi_keychain.py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kimi-secure</w:t>
      </w:r>
      <w:r>
        <w:rPr>
          <w:rFonts w:ascii="Lato" w:hAnsi="Lato" w:eastAsia="Lato" w:cs="Lato"/>
          <w:sz w:val="24"/>
          <w:szCs w:val="24"/>
        </w:rPr>
        <w:t xml:space="preserve"> provider list</w:t>
      </w:r>
    </w:p>
    <w:bookmarkEnd w:id="122"/>
    <w:bookmarkStart w:id="133" w:name="X0dd2f60d3fcca416ac915e019870f769ab2271a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10. Receitas completas</w:t>
      </w:r>
    </w:p>
    <w:bookmarkStart w:id="123" w:name="X60f29b916df2a5ebfcba893454a24c16b8f8f0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10.1 Decisão técnica rápida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/a2a-broadcast Analise o diff atual e indique o risco mais urgente, com um teste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capaz de confirmar ou refutar a hipótese.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quando você quer amplitude, não deliberação. Em seguida, se as respostas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divergirem materialmente: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/a2a-debate Confrontem as três hipóteses anteriores e indiquem quais evidências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no repositório sustentam cada uma.</w:t>
      </w:r>
    </w:p>
    <w:bookmarkEnd w:id="123"/>
    <w:bookmarkStart w:id="124" w:name="X283b43de62a37acfddb43488e5aaee2f12e146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10.2 Implementação com revisão e aprovação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Codex implementa a feature. Claude critica arquitetura,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segurança e testes; Codex responde e corrige. Debate sempre em cada nova versão,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até 4 rodadas por tentativa e 5 tentativas. Painel de 3 sessões, meta 8,5,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piso 7 e Gemini como auditor cego. Não aprove se houver dissenso material.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Resultado esperado: código ou patch canônico, hashes das versões, críticas,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notas, auditoria e dissensos remanescentes.</w:t>
      </w:r>
    </w:p>
    <w:bookmarkEnd w:id="124"/>
    <w:bookmarkStart w:id="125" w:name="X3b4add7fd6a1831e66354fe1e41bee378774ee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10.3 Parecer jurídico com fontes verificadas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Claude redige parecer consultivo com base nos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documentos anexos e em fontes oficiais vigentes até hoje. Codex confronta fatos,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teses e citações; Gemini consolida as versões seguintes; Kimi audita cegamente.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Use o perfil jurídico comum: até 5 tentativas, 8 rodadas, 2 ciclos, 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estrito sempre, meta 8,5 e piso 7. Marque qualquer dado não confirmado e não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invente precedente.</w:t>
      </w:r>
    </w:p>
    <w:bookmarkEnd w:id="125"/>
    <w:bookmarkStart w:id="126" w:name="X0e5dd61b77f5b758b8292e64c2fd602cf0e5c8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10.4 Revisão de repositório grande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/map-reduce-agentes divida o repositório por domínio. Qwen e Codex mapeiam bugs,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Kimi mapeia riscos de privacidade e DeepSeek busca referências residuais ao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módulo antigo. Agrupe por severidade e domínio; Claude reduz; Gemini audita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cobertura. Encaminhe a candidata ao loop somente se houver correções propostas.</w:t>
      </w:r>
    </w:p>
    <w:bookmarkEnd w:id="126"/>
    <w:bookmarkStart w:id="127" w:name="X7494c250ea4eb1d0a3c009ff75b21b3690b71e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10.5 Quatro implementações concorrentes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use ensemble N×N com Claude, Codex, Gemini e Qwen. Cada 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gera uma implementação e revisa todas as quatro, em 2 ciclos. Use Grok como juiz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cego. Depois submeta a vencedora a um painel de segurança e a Kimi em auditoria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cega. Preserve todas as candidatas e não confunda seleção com aprovação.</w:t>
      </w:r>
    </w:p>
    <w:bookmarkEnd w:id="127"/>
    <w:bookmarkStart w:id="128" w:name="X70ee7b0144d1067abd90bd0aa4db60076ab5ce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10.6 Projeto com pesquisa e execução paralelas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/dag-agentes Kimi pesquisa a API externa e Gemini verifica limitações jurídicas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em paralelo. Claude define a arquitetura depois das duas análises.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implementa depois da arquitetura. Qwen cria os testes em paralelo com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documentação de Claude. Gemini audita o join final.</w:t>
      </w:r>
    </w:p>
    <w:bookmarkEnd w:id="128"/>
    <w:bookmarkStart w:id="129" w:name="Xfb75fc45793b7bb26d1b2326c47e18217407ed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10.7 Escolha humana entre consolidações finais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após o debate, Claude, Codex e Gemini produzem versões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finais independentes e cegas. Avalie cada uma com a mesma rubrica, preserve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três e mostre comparação lado a lado. Não selecione nem sintetize sem minha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decisão. Depois da escolha, execute o gate deliberativo configurado,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avaliação e a auditoria no hash escolhido.</w:t>
      </w:r>
    </w:p>
    <w:bookmarkEnd w:id="129"/>
    <w:bookmarkStart w:id="130" w:name="X1f823e63a34c529d8e050fc76a6d701814507c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10.8 Acórdão com opinião da maioria e dissidência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Claude Opus 5, Codex, Kimi e Grok julgam a minuta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congelada. Use opinion_of_court, maioria simples e quórum 4. Faça até 8 rodadas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2 ciclos de crítica, réplica e revisão. Cada julgador vota no dispositivo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adere por ID a cada proposição essencial. Claude Opus 5 redige a opinião 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somente com os fundamentos que atingirem o limiar; os não aderentes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produzem votos concorrentes ou dissidentes. Exija ratio unificada, publique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todos os votos separados, preserve os hashes e use Codex em nova sessão para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cega. Se houver maioria apenas no resultado, reabra o loop ou informe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 dissenso; não declare consenso nem canônico aprovado.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Resultado esperado: uma certidão reproduzível, mapa de adesões, opinião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principal, opiniões separadas, recibo colegiado e, somente depois dos demais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gates, um artefato canônico aprovado.</w:t>
      </w:r>
    </w:p>
    <w:bookmarkEnd w:id="130"/>
    <w:bookmarkStart w:id="131" w:name="Xf0d6f6a82ddacc7691db6fe42c7a84183ea772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10.9 Prompt completo para parecer jurídico — Claude, Codex e Grok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Este modelo parte do Claude Code porque o Claude Opus 5 será o redator original.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Abra o terminal na pasta do caso, valide as rotas e inicie o Claude em comandos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separados: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"/Users/SEU-USUARIO/Documents/NOME-DO-CASO"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doctor </w:t>
      </w:r>
      <w:r>
        <w:rPr>
          <w:rFonts w:ascii="Lato" w:hAnsi="Lato" w:eastAsia="Lato" w:cs="Lato"/>
          <w:sz w:val="24"/>
          <w:szCs w:val="24"/>
        </w:rPr>
        <w:t xml:space="preserve">--deep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claude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Claude Code, cole o pedido abaixo. Substitua os campos entre colchetes antes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confirmar a prévia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Produza um parecer jurídico completo com base exclusivamente nos documentos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existentes nesta pasta e nas fontes primárias oficiais que possam ser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verificadas.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OBJETO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Analise: [DESCREVA A QUESTÃO JURÍDICA].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CONTEXTO E LIMITES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Jurisdição e ramo: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Consulente e finalidade: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Posição a examinar: [IMPARCIAL / DEFESA DE TESE ESPECÍFICA].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Data de corte: [AAAA-MM-DD].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invente fatos, provas, normas, julgados, números de processo, relatores,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datas ou citações.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Para qualquer lacuna, use [INFORMAR], [CONFIRMAR] ou [NÃO CONSTA].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exponha segredos, credenciais ou dados pessoais desnecessários.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PAPÉIS E ROTAS OBRIGATÓRIAS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Redator e consolidador iterativo: Claude Opus 5, exclusivamente pelo Claude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Code. O Claude cria a primeira versão, responde a cada objeção e permanece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responsável por todas as correções do artefato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Avaliador-crítico: Codex, em sessão separada. Deve confrontar fatos, provas,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normas, precedentes, coerência, riscos e citações; pode sugerir patch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artefato alternativo, mas nunca substituir silenciosamente o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Oponente adversarial: Grok 4.6 High, exclusivamente pelo Cursor na rota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cursor-grok-4.6-high. Deve construir a melhor tese contrária, buscar omissões,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fragilidades probatórias e consequências práticas.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substitua modelo, provedor, CLI ou cadeira indisponível. Pause e informe.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DOCUMENTOS E FONTES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Leia recursivamente os arquivos pertinentes desta pasta, sem sair dela para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procurar documentos locais não autorizados.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Antes da redação, gere manifesto com caminho relativo, tamanho e SHA-256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cada arquivo utilizado.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Entregue às três cadeiras o mesmo snapshot dos documentos, fatos, questões,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rubrica e fontes.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Separe alegação, fato comprovado, inferência e lacuna probatória.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Para cada afirmação material, vincule o documento, página, item ou trecho.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6. Verifique legislação, atos e precedentes decisivos em fonte primária oficial;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registre órgão, identificação, julgamento/publicação, URL, data de acesso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aderência ao caso.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7. Não trate ementa, notícia, resumo ou fonte secundária como substituto 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inteiro teor quando este for material para a conclusão.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ESTRUTURA DO PARECER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Inclua ementa; consulta e limites; relatório dos fatos e documentos; questões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jurídicas; premissas e data de corte; marco normativo e vigência; jurisprudência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com aderência e distinções; aplicação ao caso; teses contrárias; riscos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incertezas; conclusão objetiva por questão; providências e recibo de fontes.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FLUXO DE REDAÇÃO, CRÍTICA E REVISÃO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Claude produz a versão completa v1 sem ver pareceres ainda inexistentes.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Congele a versão e registre seu SHA-256.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Codex e Grok avaliam exatamente o mesmo hash, em sessões separadas.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Cada avaliação deve informar: pontos aprovados; erros factuais ou jurídicos;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objeções materiais; trecho afetado; evidência; alteração proposta; condição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objetiva para aprovação; notas por critério.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Claude responde item por item com aceita, aceita parcialmente, rejeitada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evidência ou esclarecimento solicitado.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6. Claude produz uma nova versão completa. Toda alteração gera novo hash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invalida consenso, notas e auditoria do hash anterior.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7. Repita crítica, réplica e revisão por até 2 ciclos completos e 8 rodadas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globais por tentativa, usando menos se o texto já estiver completo.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8. Faça até 5 tentativas de melhoria. Pare após dois ciclos consecutivos sem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progresso mensurável e informe o bloqueio.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CONTROLE DE ALTERAÇÕES DO WORD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legal_word_redline_v1 com processamento local e base acumulada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`primeira`.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Cada versão v1, v2 e seguintes deve existir primeiro como DOCX limpo,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congelado e com hash próprio.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Depois de cada correção substantiva, gere também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`parecer-vNN-alteracoes-vAA-vNN.docx`, comparando a versão limpa anterior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com a corrente.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Após todos os debates, tentativas, consenso, painel e auditoria, publique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`parecer-final-limpo.docx` como único canônico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`parecer-final-com-alteracoes.docx` como comparação acumulada da v1 com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versão final exata.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Verifique que aceitar tudo reproduz o conteúdo final e rejeitar tudo reproduz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 base. A aprovação adere somente ao hash do arquivo limpo.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Se eu aceitar, rejeitar ou editar parcialmente o comparativo no Word, salve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resultado como nova versão limpa e repita consenso, notas e auditoria.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Se o runtime estiver indisponível, pause; não simule alterações nativas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cor, destaque, tachado ou comentários.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 E QUALIDADE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Modo: consenso estrito, executado sempre sobre cada nova versão.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Exija consenso estável em 2 verificações consecutivas do mesmo hash.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Exija média mínima 8,5 e piso 7,0 em clareza, profundidade, coerência,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precisão conceitual e qualidade da explicação.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Nenhuma nota compensa fato inventado, fonte decisiva não verificada,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contradição, tese contrária material omitida ou objeção bloqueante aberta.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Use painel externo de 3 sessões separadas, com Claude, Codex e Grok sob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mesma rubrica. Recalcule as notas fora dos modelos.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FINAL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Depois do consenso e das notas, faça auditoria cega em nova sessão do Codex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 Grok, sem histórico, críticas, autores ou notas anteriores. O auditor recebe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somente o hash final, o briefing, a rubrica e o snapshot de fontes. Qualquer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alteração posterior exige nova auditoria.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não houver consenso, não invente vencedor. Liste ponto por ponto: posição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cada cadeira, evidências, impacto, alteração necessária e matéria que depende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decisão humana. Não rotule maioria ou decisão de terceiro como consenso.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SESSÕES E HISTÓRICO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persistir_sessoes_nativas: true.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Mantenha uma sessão própria por invocação e nunca reutilize sessão entre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autores cegos, painel e auditor.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 ledger central, os hashes e os recibos continuam canônicos; as sessões 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CLIs são apenas espelhos consultáveis.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SAÍDAS NA PASTA DO CASO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Crie uma subpasta resultado-parecer com: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parecer-final.md, parecer-final-limpo.docx e parecer-final.pdf;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parecer-final-com-alteracoes.docx e, quando houver versão imediatamente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anterior, parecer-final-alteracoes-ultima-versao.docx;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versões limpas e comparativos incrementais de cada revisão;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manifesto-controle-alteracoes.json e relatorio-de-alteracoes.md;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manifesto-documentos.json e manifesto-fontes.json;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matriz-fato-prova-fonte.md;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ledger-decisoes.jsonl;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avaliações, recibos, hashes e relatório de dissenso, se houver.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Mantenha exatamente um parecer como artefato canônico aprovado. Preserve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alternativas apenas como candidatas auditáveis. Não assine, protocole, envie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apresente o documento em nome do usuário. Exija revisão profissional humana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do uso.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de qualquer chamada externa ou criação do run, mostre o bloco Entendi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assim com papéis, rotas, pasta-raiz, fontes, rodadas, ciclos, tentativas,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consenso, painel, auditoria, persistência de sessões, controle de alterações,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base do comparativo final e saídas. Aguarde minha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confirmação explícita.</w:t>
      </w:r>
    </w:p>
    <w:bookmarkEnd w:id="131"/>
    <w:bookmarkStart w:id="132" w:name="X190dd2cf08ecb65aa153e8036234b5980ed3ad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10.10 Prompt completo para petições judiciais e recursos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Use este modelo para petição inicial, contestação, réplica, manifestação,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incidente, cumprimento, contrarrazões ou recurso. Ele não escolhe silenciosamente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instrumento: se o cabimento estiver ambíguo, a equipe deve apresentar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alternativas e aguardar decisão humana antes de redigir.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Produza a peça judicial adequada com base exclusivamente nos autos e documentos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existentes nesta pasta e nas fontes primárias oficiais verificáveis.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OBJETO PROCESSUAL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Peça ou recurso pretendido: [INFORMAR OU PEDIR ANÁLISE DE CABIMENTO].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Processo, órgão, instância e ramo: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Parte representada e posição processual: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Ato impugnado ou providência pretendida: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Resultado prático autorizado pelo cliente: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Data de corte: [AAAA-MM-DD].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Urgência, sigilo ou gratuidade: [INFORMAR / NÃO CONSTA].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REGRAS DE SEGURANÇA JURÍDICA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invente fatos, provas, datas, intimações, feriados, pedidos, renúncias,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confissões, normas, julgados, números de processo, relatores ou citações.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escolha tese, pedido ou recurso materialmente diferente sem autorização.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Use [INFORMAR], [CONFIRMAR] e [NÃO CONSTA] para lacunas.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assine, protocole, envie ou pratique ato processual.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Exija revisão e decisão final de profissional habilitado.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PAPÉIS E ROTAS OBRIGATÓRIAS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Redator e consolidador iterativo: Claude Opus 5, exclusivamente pelo Claude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Code. O Claude cria a peça e continua responsável pelas correções.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Revisor processual e factual: Codex, em sessão separada. Deve verificar autos,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cronologia, prova, cabimento, admissibilidade, dialeticidade, fundamentação,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pedidos e citações. Pode propor patch ou candidata completa, sem substituir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Oponente e julgador adversarial: Grok 4.6 High, exclusivamente pelo Cursor na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rota cursor-grok-4.6-high. Deve formular a melhor resposta da parte contrária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e os fundamentos plausíveis de inadmissão ou improcedência.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faça fallback ou substituição silenciosa de modelo, CLI ou provedor.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TRIAGEM DOS AUTOS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Leia recursivamente os arquivos pertinentes da pasta autorizada.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Gere manifesto com caminho relativo, tamanho e SHA-256 de cada documento.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Construa linha do tempo processual e matriz fato-prova-fonte, separando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alegação, prova, inferência e lacuna.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Identifique a última decisão, o evento de ciência/intimação, manifestações já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apresentadas, pedidos pendentes e preclusões possíveis.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Entregue às três cadeiras o mesmo snapshot dos autos, fontes e critérios.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PORTÃO PROCESSUAL OBRIGATÓRIO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da redação, e novamente antes da aprovação, verifique quando pertinente: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competência, endereçamento, rito e fase processual;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capacidade, representação, legitimidade e interesse;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adequação e cabimento do instrumento;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tempestividade, com memória de cálculo baseada apenas em datas comprovadas,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calendário aplicável e regras vigentes;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preparo, porte, gratuidade e demais recolhimentos;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regularidade formal e documentos obrigatórios;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dialeticidade e impugnação específica dos fundamentos relevantes;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preclusão, coisa julgada, interesse recursal e sucumbência;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exaurimento, prequestionamento, repercussão geral, relevância, transcendência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ou demonstração de divergência, somente quando aplicáveis;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efeitos, tutela provisória, efeito suspensivo e risco de dano;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coerência entre fatos, fundamentos, pedidos e resultado autorizado.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faltar dado necessário para qualquer portão, não presuma aprovação: marque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item como NÃO CONFIRMADO, explique o risco e peça decisão ou documento humano.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houver dúvida real entre instrumentos, apresente quadro comparativo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cabimento, prazo, risco e consequência; aguarde escolha antes da versão canônica.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ESTRUTURA DA PEÇA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Adapte ao órgão, rito e fase. Inclua, quando cabível: endereçamento; processo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partes; nome e fundamento do instrumento; síntese comprovada dos fatos;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admissibilidade e questões preliminares; mérito por tese; enfrentamento dos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argumentos contrários; provas; pedidos certos, coerentes e hierarquizados;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requerimentos subsidiários apenas se autorizados; valor da causa, fechamento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documentos anexos.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Para recursos, delimite especificamente o ato recorrido, capítulos impugnados,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razões de reforma, invalidação, integração ou esclarecimento, efeitos e pedidos.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Não use fundamentação genérica que deixe de enfrentar a decisão recorrida.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MODO DE ARTEFATOS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Para peça simples, use artefato_unico e mantenha exatamente um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Quando o recurso exigir petição de interposição e razões separadas, use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pacote_multi_artefato com os itens peticao-interposicao e razoes-recursais.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Aprove cada item obrigatório por seu próprio hash e só aprove o pacote depois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da auditoria conjunta de partes, datas, fundamentos, pedidos e anexos.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Checklists, linhas do tempo e versões alternativas são auxiliares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candidatas; não substituem a peça canônica.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FLUXO DE REDAÇÃO, CRÍTICA E REVISÃO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Claude produz a versão completa v1 do artefato ou de cada item do pacote.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Congele os arquivos e registre os hashes.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Codex faz revisão processual, factual e de fontes sobre os hashes exatos.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Grok produz crítica adversarial como contraparte e julgador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admissibilidade/mérito.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Cada crítica localiza o trecho, explica impacto, apresenta evidência, propõe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correção testável e declara a condição de aprovação.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6. Claude responde a cada objeção com aceita, aceita parcialmente, rejeitada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evidência ou esclarecimento solicitado e gera nova versão completa.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7. Cada nova versão recebe novo hash e reinicia consenso, avaliação e auditoria.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8. Faça até 2 ciclos completos de crítica, réplica e revisão e até 8 rodadas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globais por tentativa, usando menos quando suficiente.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9. Faça até 5 tentativas de melhoria. Pare após dois ciclos sem progresso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informe bloqueios e riscos remanescentes.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CONTROLE DE ALTERAÇÕES DO WORD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legal_word_redline_v1 com processamento local.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Preserve cada peça v1, v2 e seguintes primeiro como DOCX limpo, imutável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com hash próprio. Gere um comparativo incremental entre cada versão anterior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e a nova versão produzida pelo redator.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Ao final de todas as rodadas e loops, publique `peca-final-limpa.docx` como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único canônico e `peca-final-com-alteracoes.docx` como comparação acumulada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da primeira peça com a versão final aprovada.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Gere também `peca-final-alteracoes-ultima-versao.docx` quando houver versão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imediatamente anterior. Em pacote, aplique a mesma regra separadamente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cada item obrigatório.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 prova de integridade deve confirmar: aceitar tudo = conteúdo final limpo;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rejeitar tudo = conteúdo-base. Consenso, notas e auditoria aderem ao hash 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arquivo limpo.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Aceitação, rejeição ou edição manual parcial no Word cria uma nova versão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reabre os gates. Se o runtime estiver indisponível, pause e não improvise 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falso controle de alterações.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 E NOTAS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Use consenso estrito sempre, exigindo 2 verificações consecutivas do mesmo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hash, sem bloqueio material aberto.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Painel externo de 3 sessões separadas: Claude, Codex e Grok, sob a mesma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rubrica jurídica.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Média mínima 8,5 e piso 7,0 em clareza, profundidade, coerência, precisão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conceitual e qualidade da explicação.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Nota não compensa falha de cabimento, tempestividade, preparo, representação,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dialeticidade, fonte decisiva, prova material, pedido ou congruência.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CEGA FINAL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Use nova sessão do Codex ou do Grok, sem histórico, notas, críticas ou autoria.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Entregue apenas o hash final, briefing, checklist processual, rubrica e snapshot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 autos/fontes. Em pacote, audite cada item e depois a consistência do manifesto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conjunto. Mudança posterior reabre os gates afetados.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 E DECISÃO HUMANA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não houver consenso ou um portão não puder ser confirmado, não marque a peça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como pronta. Liste os pontos controvertidos, posições, evidências, impacto no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prazo ou estratégia e as escolhas que dependem do advogado ou cliente.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SESSÕES E SAÍDAS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persistir_sessoes_nativas: true, com uma sessão por invocação.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 ledger central e os hashes são canônicos; as sessões das CLIs são espelhos.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Crie a subpasta resultado-peca com: peca-final.md,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peca-final-limpa.docx, peca-final-com-alteracoes.docx,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peca-final-alteracoes-ultima-versao.docx, peca-final.pdf,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manifesto-controle-alteracoes.json, relatorio-de-alteracoes.md,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manifesto-documentos.json, manifesto-fontes.json,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linha-do-tempo.md, matriz-fato-prova-fonte.md,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checklist-admissibilidade.md, ledger-decisoes.jsonl, avaliações e recibos.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Em recurso bipartido, nomeie também peticao-interposicao.*,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razoes-recursais.* e pacote-final.json.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de qualquer chamada externa ou criação do run, mostre Entendi assim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instrumento, fase, papéis, rotas, pasta-raiz, modo de artefatos, itens,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dependências, portões, rodadas, ciclos, tentativas, consenso, painel, auditoria,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persistência das sessões, controle de alterações, base do comparativo final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saídas. Aguarde minha confirmação explícita.</w:t>
      </w:r>
    </w:p>
    <w:bookmarkEnd w:id="132"/>
    <w:bookmarkEnd w:id="133"/>
    <w:bookmarkStart w:id="144" w:name="Xceda5c03b08b8d727090b76aef9edb789dfd9b3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11. Limites, falhas e solução de problemas</w:t>
      </w:r>
    </w:p>
    <w:bookmarkStart w:id="134" w:name="o-comando-não-aparec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comando não aparece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Reinicie o CLI para que ele recarregue o diretório de comandos. Confirme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 você está usando a instalação e o perfil corretos do CLI.</w:t>
      </w:r>
    </w:p>
    <w:bookmarkEnd w:id="134"/>
    <w:bookmarkStart w:id="135" w:name="um-mcp-está-indisponível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Um MCP está indisponível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/a2a-status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o mesh. 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multi-debate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pal-council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sage-debate</w:t>
      </w:r>
      <w:r>
        <w:rPr>
          <w:rFonts w:ascii="Lato" w:hAnsi="Lato" w:eastAsia="Lato" w:cs="Lato"/>
          <w:sz w:val="24"/>
          <w:szCs w:val="24"/>
        </w:rPr>
        <w:t xml:space="preserve">, verifique se o servidor está ativo e autenticado. Esses comandos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devem mudar de motor silenciosamente.</w:t>
      </w:r>
    </w:p>
    <w:bookmarkEnd w:id="135"/>
    <w:bookmarkStart w:id="136" w:name="um-modelo-do-opencode-não-respond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Um modelo do OpenCode não responde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Confirme autenticação, provedor e identificador de modelo do agente.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identidade pode existir localmente mesmo quando o modelo não está disponível 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conta atual.</w:t>
      </w:r>
    </w:p>
    <w:bookmarkEnd w:id="136"/>
    <w:bookmarkStart w:id="137" w:name="o-documento-mudou-depois-da-aprovaçã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documento mudou depois da aprovação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 aprovação anterior daquele artefato não vale mais. Execute os gates efetivos,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pontuação e a auditoria sobre o novo hash. Em pacote, invalide o manifesto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reabra também os dependentes materialmente afetados, não os itens independentes.</w:t>
      </w:r>
    </w:p>
    <w:bookmarkEnd w:id="137"/>
    <w:bookmarkStart w:id="138" w:name="o-comparativo-do-word-não-foi-gerad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comparativo do Word não foi gerado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Execute o diagnóstico da skill: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~/.codex/skills/redacao-juridica-consensual/scripts/word_redline.py doctor </w:t>
      </w:r>
      <w:r>
        <w:rPr>
          <w:rFonts w:ascii="Lato" w:hAnsi="Lato" w:eastAsia="Lato" w:cs="Lato"/>
          <w:sz w:val="24"/>
          <w:szCs w:val="24"/>
        </w:rPr>
        <w:t xml:space="preserve">--deep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campo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redlines_available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precisa ser verdadeiro. O comparador Docxodus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funciona localmente e o Word abre as revisões OOXML nativas resultantes.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runtime estiver indisponível, pause o fluxo: destaque, cor e tachado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substituem alterações controladas. Entradas que já contenham revisões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devem ser resolvidas e salvas como DOCX limpo antes de nova comparação.</w:t>
      </w:r>
    </w:p>
    <w:bookmarkEnd w:id="138"/>
    <w:bookmarkStart w:id="139" w:name="editei-a-cópia-com-alterações-no-wor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Editei a cópia com alterações no Word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Aceitar, rejeitar ou editar parcialmente as revisões muda o texto avaliado.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Salve o resultado como nova versão limpa, atribua novo hash, reexecute consenso,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painel e auditoria aplicáveis e só então gere um novo comparativo. A cópia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alterações nunca substitui silenciosamente o canônico limpo.</w:t>
      </w:r>
    </w:p>
    <w:bookmarkEnd w:id="139"/>
    <w:bookmarkStart w:id="140" w:name="o-painel-não-chegou-a-consens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painel não chegou a consenso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Primeiro confira o modo configurado.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</w:t>
      </w:r>
      <w:r>
        <w:rPr>
          <w:rFonts w:ascii="Lato" w:hAnsi="Lato" w:eastAsia="Lato" w:cs="Lato"/>
          <w:sz w:val="24"/>
          <w:szCs w:val="24"/>
        </w:rPr>
        <w:t xml:space="preserve">, o resultado correto é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relatório de dissenso, não um vencedor inventado.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com_decisor</w:t>
      </w:r>
      <w:r>
        <w:rPr>
          <w:rFonts w:ascii="Lato" w:hAnsi="Lato" w:eastAsia="Lato" w:cs="Lato"/>
          <w:sz w:val="24"/>
          <w:szCs w:val="24"/>
        </w:rPr>
        <w:t xml:space="preserve">, o supervisor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resolver apenas matérias julgáveis e o recibo dirá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decisão final sem consenso</w:t>
      </w:r>
      <w:r>
        <w:rPr>
          <w:rFonts w:ascii="Lato" w:hAnsi="Lato" w:eastAsia="Lato" w:cs="Lato"/>
          <w:sz w:val="24"/>
          <w:szCs w:val="24"/>
        </w:rPr>
        <w:t xml:space="preserve">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consultivo</w:t>
      </w:r>
      <w:r>
        <w:rPr>
          <w:rFonts w:ascii="Lato" w:hAnsi="Lato" w:eastAsia="Lato" w:cs="Lato"/>
          <w:sz w:val="24"/>
          <w:szCs w:val="24"/>
        </w:rPr>
        <w:t xml:space="preserve">, o dissenso é registrado, mas não bloqueia sozinho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demais gates. Você pode: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fornecer nova evidência;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pedir uma nova versão dirigida aos bloqueadores;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designar um decisor para matérias de preferência ou estratégia;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fazer escolha humana;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aceitar encerramento sem aprovação.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Um decisor não pode apagar erro factual, dispensar nota mínima ou transformar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divergência em consenso estrito.</w:t>
      </w:r>
    </w:p>
    <w:bookmarkEnd w:id="140"/>
    <w:bookmarkStart w:id="141" w:name="houve-maioria-mas-não-existe-ratio-comum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Houve maioria, mas não existe ratio comum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Isso é um resultado válido de apuração, não uma falha silenciosa. O recibo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somente_resultado</w:t>
      </w:r>
      <w:r>
        <w:rPr>
          <w:rFonts w:ascii="Lato" w:hAnsi="Lato" w:eastAsia="Lato" w:cs="Lato"/>
          <w:sz w:val="24"/>
          <w:szCs w:val="24"/>
        </w:rPr>
        <w:t xml:space="preserve">, lista quais proposições não atingiram apoio e preserva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votos. Se a configuração exigir ratio, o gate reprova e o loop pode abrir nova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 ou nova versão; sem progresso, a decisão segue para escolha humana sem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rótulo de consenso.</w:t>
      </w:r>
    </w:p>
    <w:bookmarkEnd w:id="141"/>
    <w:bookmarkStart w:id="142" w:name="custos-e-tempo-cresceram-demais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Custos e tempo cresceram demais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Reduza participantes, ciclos, tentativas ou tamanho do painel; use debate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se_necessario</w:t>
      </w:r>
      <w:r>
        <w:rPr>
          <w:rFonts w:ascii="Lato" w:hAnsi="Lato" w:eastAsia="Lato" w:cs="Lato"/>
          <w:sz w:val="24"/>
          <w:szCs w:val="24"/>
        </w:rPr>
        <w:t xml:space="preserve">; ou aplique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/roteamento-adaptativo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orçamento fechado.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ensemble N×N cresce quadraticamente: N produtores × N revisores = N² pareceres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ciclo.</w:t>
      </w:r>
    </w:p>
    <w:bookmarkEnd w:id="142"/>
    <w:bookmarkStart w:id="143" w:name="segurança-de-arquivos-locais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Segurança de arquivos locais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Os protocolos de consenso trabalham com manifesto de arquivos, hashes e modo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leitura. Não inclua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.env</w:t>
      </w:r>
      <w:r>
        <w:rPr>
          <w:rFonts w:ascii="Lato" w:hAnsi="Lato" w:eastAsia="Lato" w:cs="Lato"/>
          <w:sz w:val="24"/>
          <w:szCs w:val="24"/>
        </w:rPr>
        <w:t xml:space="preserve">, tokens, credenciais, chaves privadas ou dados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sigilosos em prompts enviados a provedores não autorizados.</w:t>
      </w:r>
    </w:p>
    <w:bookmarkEnd w:id="143"/>
    <w:bookmarkEnd w:id="144"/>
    <w:bookmarkStart w:id="145" w:name="X47ecb5644ff48162425c9b9e85cd800ccf52a9f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12. Referência rápida dos 29 comandos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419"/>
        <w:gridCol w:w="2680"/>
        <w:gridCol w:w="5261"/>
      </w:tblGrid>
      <w:tr>
        <w:trPr>
          <w:tblHeader w:val="true"/>
        </w:trPr>
        <w:tc>
          <w:tcPr>
            <w:tcW w:type="dxa" w:w="1419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#</w:t>
            </w:r>
          </w:p>
        </w:tc>
        <w:tc>
          <w:tcPr>
            <w:tcW w:type="dxa" w:w="2680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Comando</w:t>
            </w:r>
          </w:p>
        </w:tc>
        <w:tc>
          <w:tcPr>
            <w:tcW w:type="dxa" w:w="5261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Resultado principal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/a2a-call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Resposta de um agente do mesh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/a2a-broadcast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Até sete respostas paralelas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3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/a2a-team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Equipe configurável de agentes com papéis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4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/a2a-consensus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Veredito rápido e divergências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5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/a2a-debate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Transcript de debate e síntese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6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/a2a-ensemble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Código consolidado por juiz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7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/a2a-status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Estado dos backends A2A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8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Consenso verificável ou dissenso formal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9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persistido com chairman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10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/council-high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Deliberação multi-persona estruturada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11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/llm-council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multimodelo adversarial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12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/multi-debate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 pelo MCP multi-debate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13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/pal-council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pelo MCP pal-council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14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/sage-debate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 estruturado pelo MCP sage-debate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15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/loop-debate-agentes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Motor de versões e pacotes até gates ou parada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16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/redacao-juridica-consensual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jurídico rastreável sobre o motor-base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17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Seleção automática de protocolo formal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18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/pipeline-agentes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Handoffs seriais A → B → C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19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/dag-agentes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Grafo acíclico com ondas e joins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20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/swarm-agentes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Equipe dinâmica dentro de pool fechado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21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/map-reduce-agentes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Processamento particionado com procedência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22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/torneio-agentes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Candidata vencedora de confrontos cegos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23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/votacao-agentes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Ranking, vencedor Condorcet ou Delphi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24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/roteamento-adaptativo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Modelo escolhido por métricas e limites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25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/council-list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Lista de sessões anteriores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26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/council-replay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Reprodução de uma sessão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27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/council-revisit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Nova deliberação comparada à anterior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28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/council-outcome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Resultado real associado à decisão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29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/multiagente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Entrada única que escolhe a skill ou o protocolo adequado em linguagem natural</w:t>
            </w:r>
          </w:p>
        </w:tc>
      </w:tr>
    </w:tbl>
    <w:bookmarkEnd w:id="145"/>
    <w:bookmarkStart w:id="151" w:name="X45c3b78d603c0eeea63251a8ee629cd0423f08a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13. Uso no Claude Cowork</w:t>
      </w:r>
    </w:p>
    <w:bookmarkStart w:id="146" w:name="X66defe96cf8f3bc532082ff913fcf22e66ab664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13.1 Componentes instalados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pacote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multiagente-consensual.plugin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contém os quatro motores canônicos,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os 29 pontos de entrada públicos, o manifesto de rotas, os gates determinísticos 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skill de transporte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bridge-agentes</w:t>
      </w:r>
      <w:r>
        <w:rPr>
          <w:rFonts w:ascii="Lato" w:hAnsi="Lato" w:eastAsia="Lato" w:cs="Lato"/>
          <w:sz w:val="24"/>
          <w:szCs w:val="24"/>
        </w:rPr>
        <w:t xml:space="preserve">. Ele não remove nem substitui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instalações standalone já existentes no Claude Code, Codex, Cursor ou OpenCode.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Cowork, os nomes ficam sob o namespace do plugin: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/multiagente-consensual:consenso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/multiagente-consensual:loop-debate-agentes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/multiagente-consensual:redacao-juridica-consensual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/multiagente-consensual:workflow-agentes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aliases também ficam disponíveis, por exemplo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/multiagente-consensual:pipeline-agentes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/multiagente-consensual:votacao-agentes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146"/>
    <w:bookmarkStart w:id="147" w:name="X4a38bad67bbc539642f90d4f5cd2bd32786f54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13.2 Instalação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No Claude Desktop, abra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Cowork → Customize → Plugins → Add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Selecione o arquivo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multiagente-consensual.plugin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Nas opções do plugin, configure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bridge_secret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valor sensível. Use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valor gerado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~/.agents/cowork-bridge-config.json</w:t>
      </w:r>
      <w:r>
        <w:rPr>
          <w:rFonts w:ascii="Lato" w:hAnsi="Lato" w:eastAsia="Lato" w:cs="Lato"/>
          <w:sz w:val="24"/>
          <w:szCs w:val="24"/>
        </w:rPr>
        <w:t xml:space="preserve">; copie-o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multiagent-bridge copy-secret</w:t>
      </w:r>
      <w:r>
        <w:rPr>
          <w:rFonts w:ascii="Lato" w:hAnsi="Lato" w:eastAsia="Lato" w:cs="Lato"/>
          <w:sz w:val="24"/>
          <w:szCs w:val="24"/>
        </w:rPr>
        <w:t xml:space="preserve">, sem mostrá-lo no terminal, e nunca o coloque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numa pasta compartilhada.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Abra um projeto do Cowork e compartilhe a pasta do documento ou código.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Compartilhe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~/.agents/cowork-bridge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serviço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 estar ativo no Mac.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instalador local pode ativar o serviço automaticamente a cada login: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~/plugins/multiagente-consensual/scripts/install_host.py </w:t>
      </w:r>
      <w:r>
        <w:rPr>
          <w:rFonts w:ascii="Lato" w:hAnsi="Lato" w:eastAsia="Lato" w:cs="Lato"/>
          <w:sz w:val="24"/>
          <w:szCs w:val="24"/>
        </w:rPr>
        <w:t xml:space="preserve">--launchd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register-root </w:t>
      </w:r>
      <w:r>
        <w:rPr>
          <w:rFonts w:ascii="Lato" w:hAnsi="Lato" w:eastAsia="Lato" w:cs="Lato"/>
          <w:sz w:val="24"/>
          <w:szCs w:val="24"/>
        </w:rPr>
        <w:t xml:space="preserve">--id</w:t>
      </w:r>
      <w:r>
        <w:rPr>
          <w:rFonts w:ascii="Lato" w:hAnsi="Lato" w:eastAsia="Lato" w:cs="Lato"/>
          <w:sz w:val="24"/>
          <w:szCs w:val="24"/>
        </w:rPr>
        <w:t xml:space="preserve"> meu-projeto </w:t>
      </w:r>
      <w:r>
        <w:rPr>
          <w:rFonts w:ascii="Lato" w:hAnsi="Lato" w:eastAsia="Lato" w:cs="Lato"/>
          <w:sz w:val="24"/>
          <w:szCs w:val="24"/>
        </w:rPr>
        <w:t xml:space="preserve">--path</w:t>
      </w:r>
      <w:r>
        <w:rPr>
          <w:rFonts w:ascii="Lato" w:hAnsi="Lato" w:eastAsia="Lato" w:cs="Lato"/>
          <w:sz w:val="24"/>
          <w:szCs w:val="24"/>
        </w:rPr>
        <w:t xml:space="preserve"> /caminho/do/projeto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doctor </w:t>
      </w:r>
      <w:r>
        <w:rPr>
          <w:rFonts w:ascii="Lato" w:hAnsi="Lato" w:eastAsia="Lato" w:cs="Lato"/>
          <w:sz w:val="24"/>
          <w:szCs w:val="24"/>
        </w:rPr>
        <w:t xml:space="preserve">--deep</w:t>
      </w:r>
    </w:p>
    <w:bookmarkEnd w:id="147"/>
    <w:bookmarkStart w:id="148" w:name="X464af9c21609fd53319565bd86f2960ab965a4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13.3 Fluxo do bridge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Cowork congela artefato e prompt; usa root_id + prompt_rel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assina por HMAC e publica UUID.request.json em inbox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bridge do Mac valida assinatura, antirreplay, raiz, cadeira e modelo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Claude Code | Codex | Cursor/Grok | Kimi Code/K3 | OpenCode | Antigravity/Gemini 3.7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outbox recebe stdout, stderr e recibo com hashes pré/pós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Cowork valida o recibo e continua a rodada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modo por pasta compartilhada é o recomendado porque não publica as CLIs nem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servidor na internet. O Cowork não deve tentar acessar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localhost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148"/>
    <w:bookmarkStart w:id="149" w:name="X73761d4bad6399085ad6d882508c16b62ef821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13.4 Exemplo completo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/multiagente-consensual:loop-debate-agentes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Claude Opus 5 redige o parecer. Codex critica e sugere alterações. Grok pelo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Cursor 4.6 High verifica contra-argumentos e Kimi K3 pelo Kimi Code faz a revisão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final. Faça até 8 rodadas e 2 ciclos por participante em cada versão, com até 6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tentativas. Use consenso estrito sempre, meta 8,5, piso 7, painel de 3 sessões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cega final. O Claude continua responsável pelas correções. Preserve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alternativas, mas aprove somente um hash canônico.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Antes do primeiro pedido externo, o Cowork mostra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aguarda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confirmação. Cada cadeira e cada fase produz um pedido independente. Se uma CLI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falhar, responder com modelo diferente ou ficar indisponível, o fluxo pausa;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há substituição silenciosa.</w:t>
      </w:r>
    </w:p>
    <w:bookmarkEnd w:id="149"/>
    <w:bookmarkStart w:id="150" w:name="X596f6c93ee2511f1cbb1f494c0174cb56a42ad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13.5 Limites e segurança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 pasta pessoal inteira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podem ser usadas como raiz direta.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root_id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evita depender do caminho que a VM vê; o cadastro privado fica no Mac.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--allow-root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restringe quais raízes podem ser escolhidas pelo pedido; não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sandbox. Projeto e diretórios extras são explícitos, a HOME exige opt-in, mas as CLIs com shell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irrestrito ainda possuem a identidade e o acesso da conta do macOS.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Não inclua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.env</w:t>
      </w:r>
      <w:r>
        <w:rPr>
          <w:rFonts w:ascii="Lato" w:hAnsi="Lato" w:eastAsia="Lato" w:cs="Lato"/>
          <w:sz w:val="24"/>
          <w:szCs w:val="24"/>
        </w:rPr>
        <w:t xml:space="preserve">, tokens, senhas ou chaves nos pedidos.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Todo pedido exige HMAC; o segredo fica no arquivo privado/opção sensível, fora da fila e é removido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ambiente filho. Isso protege a fila e os recibos contra alteração/replay, não contra um processo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malicioso com os mesmos privilégios do usuário.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chave OpenCode Go do Kimi também fica no Keychain; nem o manifesto nem o pacote contêm a credencial.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prompt é copiado e hasheado antes da chamada; mudança durante a execução falha.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Request IDs consumidos não são executados novamente.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Timeout padrão de 30 minutos por chamada encerra toda a árvore de processos;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até 60 minutos exige exceção justificada e reinício gera recibo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interrupted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Saída vazia e modelo não confirmado não podem ser tratados como aprovação.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dry-run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produz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simulation: true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verdict: null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Resposta do bridge é manifestação externa, não consenso.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Toda nova versão recebe novo hash e invalida a aprovação anterior.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Redator, consolidador ou revisor-publicador confirmado pode publicar o canônico; há um único turno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serializado por nova versão, CAS sobre arquivo real, troca atômica e ledger idempotente.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Publicações simultâneas de canônicos distintos usam primeiro um lock do ledger compartilhado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depois o lock do documento, preservando todas as entradas sem corrida de gravação.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autorização de publicação é governança procedimental do mesmo usuário: a HMAC prova vínculo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host e integridade, não consentimento humano criptográfico nem isolamento entre processos com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mesma conta.</w:t>
      </w:r>
    </w:p>
    <w:bookmarkEnd w:id="150"/>
    <w:bookmarkEnd w:id="151"/>
    <w:bookmarkStart w:id="152" w:name="Xbb34652e63d407bf15197bae95a6b32b576a2e0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14. Instalação única com NPM/NPX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pacote NPM funciona como instalador local e permanece separado do pacote hospedável do Cowork.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Depois de publicado no registry, instale todas as seis CLIs canônicas com: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install </w:t>
      </w:r>
      <w:r>
        <w:rPr>
          <w:rFonts w:ascii="Lato" w:hAnsi="Lato" w:eastAsia="Lato" w:cs="Lato"/>
          <w:sz w:val="24"/>
          <w:szCs w:val="24"/>
        </w:rPr>
        <w:t xml:space="preserve">--all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atuar somente numa superfície, substitua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codex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claude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cursor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opencode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antigravity</w:t>
      </w:r>
      <w:r>
        <w:rPr>
          <w:rFonts w:ascii="Lato" w:hAnsi="Lato" w:eastAsia="Lato" w:cs="Lato"/>
          <w:sz w:val="24"/>
          <w:szCs w:val="24"/>
        </w:rPr>
        <w:t xml:space="preserve">. O instalador detecta os binários, copia o plugin para a raiz estável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~/.local/share/multiagente-consensual/marketplace</w:t>
      </w:r>
      <w:r>
        <w:rPr>
          <w:rFonts w:ascii="Lato" w:hAnsi="Lato" w:eastAsia="Lato" w:cs="Lato"/>
          <w:sz w:val="24"/>
          <w:szCs w:val="24"/>
        </w:rPr>
        <w:t xml:space="preserve">, registra os marketplaces do Codex e do Claude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Code, sincroniza os comandos e skills pertinentes e instala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~/.local/bin</w:t>
      </w:r>
      <w:r>
        <w:rPr>
          <w:rFonts w:ascii="Lato" w:hAnsi="Lato" w:eastAsia="Lato" w:cs="Lato"/>
          <w:sz w:val="24"/>
          <w:szCs w:val="24"/>
        </w:rPr>
        <w:t xml:space="preserve">. Nenhuma chave é copiada para o pacote ou impressa no terminal.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status </w:t>
      </w:r>
      <w:r>
        <w:rPr>
          <w:rFonts w:ascii="Lato" w:hAnsi="Lato" w:eastAsia="Lato" w:cs="Lato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doctor </w:t>
      </w:r>
      <w:r>
        <w:rPr>
          <w:rFonts w:ascii="Lato" w:hAnsi="Lato" w:eastAsia="Lato" w:cs="Lato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update </w:t>
      </w:r>
      <w:r>
        <w:rPr>
          <w:rFonts w:ascii="Lato" w:hAnsi="Lato" w:eastAsia="Lato" w:cs="Lato"/>
          <w:sz w:val="24"/>
          <w:szCs w:val="24"/>
        </w:rPr>
        <w:t xml:space="preserve">--all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--dry-run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ver as ações antes da instalação. Arquivos gerenciados preexistentes recebem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backup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~/.local/state/multiagente-consensual-backups</w:t>
      </w:r>
      <w:r>
        <w:rPr>
          <w:rFonts w:ascii="Lato" w:hAnsi="Lato" w:eastAsia="Lato" w:cs="Lato"/>
          <w:sz w:val="24"/>
          <w:szCs w:val="24"/>
        </w:rPr>
        <w:t xml:space="preserve">. A desinstalação só remove arquivos cujo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ainda coincide com o estado instalado; arquivos modificados são preservados. O artefato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cowork/multiagente-consensual.plugin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gerado automaticamente, mas precisa ser enviado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manualmente no Claude Cowork.</w:t>
      </w:r>
    </w:p>
    <w:bookmarkEnd w:id="152"/>
    <w:bookmarkStart w:id="153" w:name="apêndice-localização-e-artefatos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Apêndice: localização e artefatos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As sessões do Agent Council são persistidas por projeto e incluem opiniões,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síntese e visualizador.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runs de loop e workflow preservam perfil-base,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eventual perfil de domínio, metadados, ledger, artefatos intermediários,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candidatas e hashes. Pacotes incluem manifesto dos canônicos aprovados e das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dependências. Os caminhos exatos aparecem no recibo de cada execução.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As fontes Mermaid e as versões SVG dos fluxogramas deste guia ficam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~/.codex/docs/diagramas-comandos-multiagente/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153"/>
    <w:bookmarkEnd w:id="154"/>
    <w:sectPr w:rsidR="00FC693F" w:rsidRPr="0006063C" w:rsidSect="00034616">
      <w:headerReference r:id="rId9" w:type="first"/>
      <w:footerReference r:id="rId10" w:type="first"/>
      <w:headerReference r:id="rId11" w:type="default"/>
      <w:footerReference r:id="rId12" w:type="default"/>
      <w:pgSz w:h="15840" w:w="12240"/>
      <w:pgMar w:bottom="1440" w:footer="648" w:gutter="0" w:header="648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eastAsia="Lato" w:cs="Lato"/>
        <w:color w:val="4B5563"/>
        <w:sz w:val="19"/>
      </w:rPr>
      <w:t xml:space="preserve">Edição 16  •  Agosto de 2026  •  Página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Lato" w:hAnsi="Lato" w:eastAsia="Lato" w:cs="Lato"/>
        <w:b/>
        <w:color w:val="4B5563"/>
        <w:sz w:val="19"/>
      </w:rPr>
      <w:t>MANUAL MULTIAGENTE  •  REFERÊNCIA PRÁTICA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360" w:lineRule="auto"/>
      <w:ind w:firstLine="504"/>
      <w:jc w:val="both"/>
    </w:pPr>
    <w:rPr>
      <w:rFonts w:ascii="Lato" w:cs="Lato" w:eastAsia="Lato" w:hAnsi="Lato"/>
      <w:color w:val="1F2937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76" w:lineRule="auto"/>
      <w:ind w:firstLine="0"/>
      <w:jc w:val="left"/>
      <w:outlineLvl w:val="0"/>
    </w:pPr>
    <w:rPr>
      <w:rFonts w:ascii="Lato" w:asciiTheme="majorHAnsi" w:cs="Lato" w:cstheme="majorBidi" w:eastAsia="Lato" w:eastAsiaTheme="majorEastAsia" w:hAnsi="Lato" w:hAnsiTheme="majorHAnsi"/>
      <w:b/>
      <w:bCs/>
      <w:color w:val="1E40AF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320" w:line="276" w:lineRule="auto"/>
      <w:ind w:firstLine="0"/>
      <w:jc w:val="left"/>
      <w:outlineLvl w:val="1"/>
    </w:pPr>
    <w:rPr>
      <w:rFonts w:ascii="Lato" w:asciiTheme="majorHAnsi" w:cs="Lato" w:cstheme="majorBidi" w:eastAsia="Lato" w:eastAsiaTheme="majorEastAsia" w:hAnsi="Lato" w:hAnsiTheme="majorHAnsi"/>
      <w:b/>
      <w:bCs/>
      <w:color w:val="1E40AF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60" w:line="276" w:lineRule="auto"/>
      <w:ind w:firstLine="0"/>
      <w:jc w:val="left"/>
      <w:outlineLvl w:val="2"/>
    </w:pPr>
    <w:rPr>
      <w:rFonts w:ascii="Lato" w:asciiTheme="majorHAnsi" w:cs="Lato" w:cstheme="majorBidi" w:eastAsia="Lato" w:eastAsiaTheme="majorEastAsia" w:hAnsi="Lato" w:hAnsiTheme="majorHAnsi"/>
      <w:b/>
      <w:bCs/>
      <w:color w:val="4B5563"/>
      <w:sz w:val="29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76" w:lineRule="auto"/>
      <w:ind w:firstLine="0"/>
      <w:jc w:val="left"/>
      <w:outlineLvl w:val="3"/>
    </w:pPr>
    <w:rPr>
      <w:rFonts w:ascii="Lato" w:asciiTheme="majorHAnsi" w:cs="Lato" w:cstheme="majorBidi" w:eastAsia="Lato" w:eastAsiaTheme="majorEastAsia" w:hAnsi="Lato" w:hAnsiTheme="majorHAnsi"/>
      <w:b/>
      <w:bCs/>
      <w:i/>
      <w:iCs/>
      <w:color w:val="4B5563"/>
      <w:sz w:val="25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rFonts w:ascii="Lato" w:cs="Lato" w:eastAsia="Lato" w:hAnsi="Lato"/>
      <w:color w:val="1F2937"/>
      <w:sz w:val="24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240" w:before="1440" w:line="276" w:lineRule="auto"/>
      <w:ind w:firstLine="0"/>
      <w:contextualSpacing/>
      <w:jc w:val="center"/>
    </w:pPr>
    <w:rPr>
      <w:rFonts w:ascii="Lato" w:asciiTheme="majorHAnsi" w:cs="Lato" w:cstheme="majorBidi" w:eastAsia="Lato" w:eastAsiaTheme="majorEastAsia" w:hAnsi="Lato" w:hAnsiTheme="majorHAnsi"/>
      <w:b/>
      <w:color w:val="1E40AF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 w:before="80" w:line="276" w:lineRule="auto"/>
      <w:ind w:firstLine="0"/>
      <w:jc w:val="center"/>
    </w:pPr>
    <w:rPr>
      <w:rFonts w:ascii="Lato" w:asciiTheme="majorHAnsi" w:cs="Lato" w:cstheme="majorBidi" w:eastAsia="Lato" w:eastAsiaTheme="majorEastAsia" w:hAnsi="Lato" w:hAnsiTheme="majorHAnsi"/>
      <w:b w:val="0"/>
      <w:i/>
      <w:iCs/>
      <w:color w:val="4B5563"/>
      <w:spacing w:val="15"/>
      <w:sz w:val="3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00" w:line="360" w:lineRule="auto"/>
      <w:ind w:firstLine="504"/>
      <w:jc w:val="both"/>
    </w:pPr>
    <w:rPr>
      <w:rFonts w:ascii="Lato" w:cs="Lato" w:eastAsia="Lato" w:hAnsi="Lato"/>
      <w:color w:val="1F2937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spacing w:after="60" w:line="360" w:lineRule="auto"/>
      <w:contextualSpacing/>
    </w:pPr>
    <w:rPr>
      <w:rFonts w:ascii="Lato" w:cs="Lato" w:eastAsia="Lato" w:hAnsi="Lato"/>
      <w:color w:val="1F2937"/>
      <w:sz w:val="24"/>
    </w:r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spacing w:after="120" w:line="300" w:lineRule="auto"/>
      <w:ind w:firstLine="0"/>
    </w:pPr>
    <w:rPr>
      <w:rFonts w:ascii="Lato" w:cs="Lato" w:eastAsia="Lato" w:hAnsi="Lato"/>
      <w:i/>
      <w:iCs/>
      <w:color w:val="4B5563"/>
      <w:sz w:val="24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300" w:lineRule="auto"/>
      <w:ind w:firstLine="0"/>
      <w:jc w:val="center"/>
    </w:pPr>
    <w:rPr>
      <w:rFonts w:ascii="Lato" w:cs="Lato" w:eastAsia="Lato" w:hAnsi="Lato"/>
      <w:b/>
      <w:bCs/>
      <w:i/>
      <w:color w:val="4B5563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120" w:before="200" w:line="300" w:lineRule="auto"/>
      <w:ind w:left="936" w:right="936" w:firstLine="0"/>
    </w:pPr>
    <w:rPr>
      <w:rFonts w:ascii="Lato" w:cs="Lato" w:eastAsia="Lato" w:hAnsi="Lato"/>
      <w:b/>
      <w:bCs/>
      <w:i/>
      <w:iCs/>
      <w:color w:val="4B5563"/>
      <w:sz w:val="24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pacing w:line="288" w:lineRule="auto" w:before="100" w:after="160"/>
      <w:ind w:firstLine="0" w:left="259" w:right="115"/>
      <w:jc w:val="left"/>
    </w:pPr>
    <w:rPr>
      <w:rFonts w:ascii="Lato" w:hAnsi="Lato" w:eastAsia="Lato" w:cs="Lato"/>
      <w:color w:val="1F2937"/>
      <w:sz w:val="24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numbering" Target="numbering.xml"/><Relationship Id="rId19" Type="http://schemas.openxmlformats.org/officeDocument/2006/relationships/styles" Target="styles.xml"/><Relationship Id="rId18" Type="http://schemas.openxmlformats.org/officeDocument/2006/relationships/settings" Target="settings.xml"/><Relationship Id="rId17" Type="http://schemas.openxmlformats.org/officeDocument/2006/relationships/webSettings" Target="webSettings.xml"/><Relationship Id="rId16" Type="http://schemas.openxmlformats.org/officeDocument/2006/relationships/fontTable" Target="fontTable.xml"/><Relationship Id="rId15" Type="http://schemas.openxmlformats.org/officeDocument/2006/relationships/theme" Target="theme/theme1.xml"/><Relationship Id="rId14" Type="http://schemas.openxmlformats.org/officeDocument/2006/relationships/footnotes" Target="footnotes.xml"/><Relationship Id="rId13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59" Type="http://schemas.openxmlformats.org/officeDocument/2006/relationships/image" Target="media/rId59.png"/><Relationship Id="rId78" Type="http://schemas.openxmlformats.org/officeDocument/2006/relationships/image" Target="media/rId78.png"/><Relationship Id="rId82" Type="http://schemas.openxmlformats.org/officeDocument/2006/relationships/image" Target="media/rId82.png"/><Relationship Id="rId99" Type="http://schemas.openxmlformats.org/officeDocument/2006/relationships/image" Target="media/rId99.png"/><Relationship Id="rId114" Type="http://schemas.openxmlformats.org/officeDocument/2006/relationships/image" Target="media/rId114.png"/><Relationship Id="rId92" Type="http://schemas.openxmlformats.org/officeDocument/2006/relationships/image" Target="media/rId92.png"/><Relationship Id="rId47" Type="http://schemas.openxmlformats.org/officeDocument/2006/relationships/image" Target="media/rId47.png"/><Relationship Id="rId42" Type="http://schemas.openxmlformats.org/officeDocument/2006/relationships/image" Target="media/rId42.png"/><Relationship Id="rId56" Type="http://schemas.openxmlformats.org/officeDocument/2006/relationships/image" Target="media/rId56.png"/><Relationship Id="rId85" Type="http://schemas.openxmlformats.org/officeDocument/2006/relationships/image" Target="media/rId8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completo — Multiagente Consensual</dc:title>
  <dc:creator/>
  <cp:keywords/>
  <dcterms:created xsi:type="dcterms:W3CDTF">2026-08-16T05:31:04Z</dcterms:created>
  <dcterms:modified xsi:type="dcterms:W3CDTF">2026-08-16T05:31:04Z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