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54" w:name="guia-prático-dos-comandos-multiagente"/>
    <w:p>
      <w:pPr>
        <w:pStyle w:val="Subtitle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after="200"/>
        <w:ind w:firstLine="0"/>
        <w:jc w:val="center"/>
      </w:pPr>
      <w:r>
        <w:rPr>
          <w:rFonts w:ascii="Lato" w:hAnsi="Lato" w:eastAsia="Lato" w:cs="Lato"/>
          <w:b/>
          <w:bCs/>
          <w:sz w:val="24"/>
          <w:szCs w:val="24"/>
        </w:rPr>
        <w:t xml:space="preserve">Edição 16 — agosto de 2026.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workflows.</w:t>
      </w:r>
    </w:p>
    <w:bookmarkStart w:id="21" w:name="sobre-esta-ediçã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Sobre esta edição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checkpoints duráveis que não podem fabricar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acrescenta 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: versões limpas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próxima versão canônica contra o hash-base corrente.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monolítica nem alterar o padrão dos trabalhos comuns.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CLI, Gemini CLI, Antigravity, Kimi Code, OpenCode e Cursor CLI. O Grok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acionado canonicamente pelo Cursor; a instalação no Grok CLI direto é mantida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apenas como compatibilidade legada. O objetivo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mostrar não apenas a sintaxe, mas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qual comando escolher</w:t>
      </w:r>
      <w:r>
        <w:rPr>
          <w:rFonts w:ascii="Lato" w:hAnsi="Lato" w:eastAsia="Lato" w:cs="Lato"/>
          <w:sz w:val="24"/>
          <w:szCs w:val="24"/>
        </w:rPr>
        <w:t xml:space="preserve">, o que acontece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etapa e o que o resultado realmente significa.</w:t>
      </w:r>
    </w:p>
    <w:p>
      <w:pPr>
        <w:pStyle w:val="Block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loop podem declarar um artefato canônico aprovado.</w:t>
      </w:r>
    </w:p>
    <w:bookmarkEnd w:id="21"/>
    <w:bookmarkStart w:id="23" w:name="sumári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Uso no Claude Cowork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Instalação única com NPM/NPX</w:t>
      </w:r>
    </w:p>
    <w:bookmarkStart w:id="22" w:name="índice-visual-dos-fluxograma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Índice visual dos fluxogramas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dos comandos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Árvore de escolha rápida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Critérios de apuração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Formação, votação e publicação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Streaming e execução durável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Modos do A2A Mesh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Consenso dentro do loop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N×N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profundo até o canônico aprovado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Redação jurídica consensual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e retomada do Agent Council</w:t>
      </w:r>
    </w:p>
    <w:bookmarkEnd w:id="22"/>
    <w:bookmarkEnd w:id="23"/>
    <w:bookmarkStart w:id="29" w:name="X131adb38655cc94e95d47116666e24ad20a207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4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comando na conversa: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fluxos mais completos: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consenso estrito.</w:t>
      </w:r>
    </w:p>
    <w:bookmarkEnd w:id="24"/>
    <w:bookmarkStart w:id="25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skills externas portáteis com o mesmo nome: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Ambiente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Forma de uso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Claude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Gemini CLI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Kimi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Grok CLI direto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use @agente para fixar identidades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Cursor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modo de conversa do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Cowork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~/.agents/skills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links próprios de cada CLI.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reparar ou repetir a sincronização sem excluir extensões particulares: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~/plugins/multiagente-consensual/scripts/sync_cli_surface.py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sincronizador é aditivo: não remove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/ask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/loop-portfolio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nem qualquer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modelo que hospeda a conversa é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host</w:t>
      </w:r>
      <w:r>
        <w:rPr>
          <w:rFonts w:ascii="Lato" w:hAnsi="Lato" w:eastAsia="Lato" w:cs="Lato"/>
          <w:sz w:val="24"/>
          <w:szCs w:val="24"/>
        </w:rPr>
        <w:t xml:space="preserve">. Quando você não escolhe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rota, modelo, código de saída e hashes, entra no ledger do fluxo.</w:t>
      </w:r>
    </w:p>
    <w:bookmarkEnd w:id="25"/>
    <w:bookmarkStart w:id="27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de consenso, loop e workflow mostram uma prévia semelhante a esta: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Perfil-base: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 de domínio: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Modo: artefato único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Estratégia: consenso estrito dentro do loop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deliberativo: estrito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Política por tentativa: sempre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Formação colegiada: não ativa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Método de apuração: não aplicável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Redator: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Crítico: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Auditor: Gemini em sessão nova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por versão: até 4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Tentativas: até 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Meta média: 8,5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por critério: 7,0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Saída: um canônico aprovado por artefato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pausar; ele não pode trocar de modelo silenciosamente.</w:t>
      </w:r>
    </w:p>
    <w:bookmarkStart w:id="26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Um campo preenchido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de nonces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~/.agents/multiagent-state/nonces.json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consumido atomicamente; reutilização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--check-only</w:t>
      </w:r>
      <w:r>
        <w:rPr>
          <w:rFonts w:ascii="Lato" w:hAnsi="Lato" w:eastAsia="Lato" w:cs="Lato"/>
          <w:sz w:val="24"/>
          <w:szCs w:val="24"/>
        </w:rPr>
        <w:t xml:space="preserve">. A rodada do recibo deve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consultivo provisório e nunca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resultado = consenso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gate colegiado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consenso_estrito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confirma</w:t>
      </w:r>
      <w:r>
        <w:rPr>
          <w:rFonts w:ascii="Lato" w:hAnsi="Lato" w:eastAsia="Lato" w:cs="Lato"/>
          <w:sz w:val="24"/>
          <w:szCs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formation_only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26"/>
    <w:bookmarkEnd w:id="27"/>
    <w:bookmarkStart w:id="28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entradas conceituais principais: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Responsabilidade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Deliberar e emitir veredito_consenso_v1 sobre um hash congelado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versões, receber críticas, corrigir e repetir 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Aplicar ao loop o perfil jurídico, sem criar outro motor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domínio ou adaptadores externos preservados: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652"/>
        <w:gridCol w:w="2424"/>
        <w:gridCol w:w="3284"/>
      </w:tblGrid>
      <w:tr>
        <w:trPr>
          <w:tblHeader w:val="true"/>
        </w:trPr>
        <w:tc>
          <w:tcPr>
            <w:tcW w:type="dxa" w:w="365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Família preservada</w:t>
            </w:r>
          </w:p>
        </w:tc>
        <w:tc>
          <w:tcPr>
            <w:tcW w:type="dxa" w:w="242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 comum</w:t>
            </w:r>
          </w:p>
        </w:tc>
        <w:tc>
          <w:tcPr>
            <w:tcW w:type="dxa" w:w="328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Seleciona o protocolo correspondente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/council, /council-high, /llm-council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Executa um perfil consultivo de deliberação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/multi-debate, /pal-council, /sage-debate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Usa o MCP específico como perfil externo consultivo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comandos A2A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workflow, consenso ou loop conforme o perfil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contrato central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~/.agents/multiagent-manifest.json</w:t>
      </w:r>
      <w:r>
        <w:rPr>
          <w:rFonts w:ascii="Lato" w:hAnsi="Lato" w:eastAsia="Lato" w:cs="Lato"/>
          <w:sz w:val="24"/>
          <w:szCs w:val="24"/>
        </w:rPr>
        <w:t xml:space="preserve">. Ele separa: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seat: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ou identidade solicitada;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route: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CLI realmente usado;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profile: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estratégia ativada pelo nome do comando;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approval ceiling: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maior poder decisório daquela integração.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rotas obrigatórias são Claude pelo Claude Code, Grok pelo Cursor no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, Kimi K3 pelo Kimi Code e Gemini 3.7 Flash 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pelo Antigravity.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novas chamadas, outro modelo Grok é rejeitado; runs históricos já congelados preservam 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model-routing.yaml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existindo apenas como visão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simulada pode demonstrar o fluxo, mas retorna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participa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aprovacao: false</w:t>
      </w:r>
      <w:r>
        <w:rPr>
          <w:rFonts w:ascii="Lato" w:hAnsi="Lato" w:eastAsia="Lato" w:cs="Lato"/>
          <w:sz w:val="24"/>
          <w:szCs w:val="24"/>
        </w:rPr>
        <w:t xml:space="preserve">; a candidata só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avança quando passa pelos gates configurados.</w:t>
      </w:r>
    </w:p>
    <w:bookmarkEnd w:id="28"/>
    <w:bookmarkEnd w:id="29"/>
    <w:bookmarkStart w:id="37" w:name="Xa2eed8d5a0a052d78e57a239139d1ebb66520d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078851"/>
            <wp:effectExtent b="0" l="0" r="0" t="0"/>
            <wp:docPr descr="Mapa geral dos comandos" title="" id="31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8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 — Mapa geral dos comandos e das famílias de coordenação.</w:t>
      </w:r>
    </w:p>
    <w:bookmarkStart w:id="36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4308118"/>
            <wp:effectExtent b="0" l="0" r="0" t="0"/>
            <wp:docPr descr="Árvore de escolha rápida" title="" id="34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2 — Árvore de escolha do comando conforme a finalidade do trabalho.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4492"/>
        <w:gridCol w:w="4868"/>
      </w:tblGrid>
      <w:tr>
        <w:trPr>
          <w:tblHeader w:val="true"/>
        </w:trPr>
        <w:tc>
          <w:tcPr>
            <w:tcW w:type="dxa" w:w="449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Necessidade</w:t>
            </w:r>
          </w:p>
        </w:tc>
        <w:tc>
          <w:tcPr>
            <w:tcW w:type="dxa" w:w="48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Comece com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Fazer uma pergunta a um único agente do mesh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Comparar até oito respostas rápidas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Dar papéis diferentes a Codex, Claude, Gemini e Grok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Debater um tema sem produzir versões sucessivas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 ou /council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com crítica adversarial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Obter consenso verificável sobre arquivos ou decisão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Redigir, criticar, corrigir e repetir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parecer ou minuta judicial com gates jurídicos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Deixar o sistema escolher um protocolo de trabalho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Trabalho linear A → B → C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ramificadas e paralelas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Grande corpus divisível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exploratória com composição variável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entre artefatos por confrontos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Agregar preferências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modelos conforme qualidade, custo e latência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</w:tr>
    </w:tbl>
    <w:bookmarkEnd w:id="36"/>
    <w:bookmarkEnd w:id="37"/>
    <w:bookmarkStart w:id="55" w:name="X5b4644ddd99b4259fe07331934db9db4a1aa52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38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controles independentes: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208"/>
        <w:gridCol w:w="3858"/>
        <w:gridCol w:w="3294"/>
      </w:tblGrid>
      <w:tr>
        <w:trPr>
          <w:tblHeader w:val="true"/>
        </w:trPr>
        <w:tc>
          <w:tcPr>
            <w:tcW w:type="dxa" w:w="220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Controle</w:t>
            </w:r>
          </w:p>
        </w:tc>
        <w:tc>
          <w:tcPr>
            <w:tcW w:type="dxa" w:w="385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Pergunta que responde</w:t>
            </w:r>
          </w:p>
        </w:tc>
        <w:tc>
          <w:tcPr>
            <w:tcW w:type="dxa" w:w="329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Exemplos</w:t>
            </w:r>
          </w:p>
        </w:tc>
      </w:tr>
      <w:tr>
        <w:tc>
          <w:tcPr>
            <w:tcW w:type="dxa" w:w="220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estrategia_da_equipe</w:t>
            </w:r>
          </w:p>
        </w:tc>
        <w:tc>
          <w:tcPr>
            <w:tcW w:type="dxa" w:w="385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Como os agentes colaboram sobre a mesma versão?</w:t>
            </w:r>
          </w:p>
        </w:tc>
        <w:tc>
          <w:tcPr>
            <w:tcW w:type="dxa" w:w="329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 debate, debate, consenso, supervisor</w:t>
            </w:r>
          </w:p>
        </w:tc>
      </w:tr>
      <w:tr>
        <w:tc>
          <w:tcPr>
            <w:tcW w:type="dxa" w:w="220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ciclo_de_melhoria</w:t>
            </w:r>
          </w:p>
        </w:tc>
        <w:tc>
          <w:tcPr>
            <w:tcW w:type="dxa" w:w="385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criar outra versão e repetir a avaliação?</w:t>
            </w:r>
          </w:p>
        </w:tc>
        <w:tc>
          <w:tcPr>
            <w:tcW w:type="dxa" w:w="329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isso são possíveis quatro combinações: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sem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Loop sem debate: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corrige sucessivamente.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Consenso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auditoria.</w:t>
      </w:r>
    </w:p>
    <w:bookmarkEnd w:id="38"/>
    <w:bookmarkStart w:id="39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$consenso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governa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semântica decisória pelo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veredito_consenso_v1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Uma skill especializada pode aplicar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perfil de domínio</w:t>
      </w:r>
      <w:r>
        <w:rPr>
          <w:rFonts w:ascii="Lato" w:hAnsi="Lato" w:eastAsia="Lato" w:cs="Lato"/>
          <w:sz w:val="24"/>
          <w:szCs w:val="24"/>
        </w:rPr>
        <w:t xml:space="preserve">, mas não cria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próprios. Atualmente,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perfil_base: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perfil_dominio: juridico_consensual_v2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mais restritivo. Runs antigos já congelados não são reescritos.</w:t>
      </w:r>
    </w:p>
    <w:bookmarkEnd w:id="39"/>
    <w:bookmarkStart w:id="40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Unidade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Significado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Rodada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 de debate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Crítica → réplica → revisão; consome ao menos 3 rodadas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Tentativa de melhoria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v1</w:t>
      </w:r>
      <w:r>
        <w:rPr>
          <w:rFonts w:ascii="Lato" w:hAnsi="Lato" w:eastAsia="Lato" w:cs="Lato"/>
          <w:sz w:val="24"/>
          <w:szCs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execução para cedo quando os gates fecham;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v20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última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 4 rodadas e 3 tentativas: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Tentativa 1: versão 1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2: versão 2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por ciclo 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faixa operacional recomendada vai até 18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6 ciclos.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informa os pontos de dissenso.</w:t>
      </w:r>
    </w:p>
    <w:bookmarkEnd w:id="40"/>
    <w:bookmarkStart w:id="41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duas escolhas separadas.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o efeito da deliberação: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 na aprovação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estrito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mesmo hash precisa de consenso estável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com_decisor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consultivo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Registra recomendações e dissensos, sem gate deliberativo vinculante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desativado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frequência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quando deliberar: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727"/>
        <w:gridCol w:w="4385"/>
        <w:gridCol w:w="3248"/>
      </w:tblGrid>
      <w:tr>
        <w:trPr>
          <w:tblHeader w:val="true"/>
        </w:trPr>
        <w:tc>
          <w:tcPr>
            <w:tcW w:type="dxa" w:w="172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Política</w:t>
            </w:r>
          </w:p>
        </w:tc>
        <w:tc>
          <w:tcPr>
            <w:tcW w:type="dxa" w:w="43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Comportamento</w:t>
            </w:r>
          </w:p>
        </w:tc>
        <w:tc>
          <w:tcPr>
            <w:tcW w:type="dxa" w:w="324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usar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sempre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Repete o debate completo sobre cada novo hash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Documentos sensíveis ou consenso obrigatório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se_necessario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Reabre diante de mudança material, bloqueador ou pedido do painel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Bom equilíbrio entre rigor e custo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apenas_primeira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somente a primeira versão; as seguintes passam por avaliação e correção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o enquadramento é o ponto mais controverso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nenhum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há debate; somente redação, avaliação e correção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desativado + nenhum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conjunto. Os demais modos combinam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sempre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apenas_primeira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aprovação expressamente pedida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o motor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. Em melhoria iterativa comum sem pedido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consenso, a prévia pode propor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 + se_necessario</w:t>
      </w:r>
      <w:r>
        <w:rPr>
          <w:rFonts w:ascii="Lato" w:hAnsi="Lato" w:eastAsia="Lato" w:cs="Lato"/>
          <w:sz w:val="24"/>
          <w:szCs w:val="24"/>
        </w:rPr>
        <w:t xml:space="preserve">.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default, mas permite outra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</w:t>
      </w:r>
    </w:p>
    <w:bookmarkEnd w:id="41"/>
    <w:bookmarkStart w:id="45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formacao_decisao_colegiada</w:t>
      </w:r>
      <w:r>
        <w:rPr>
          <w:rFonts w:ascii="Lato" w:hAnsi="Lato" w:eastAsia="Lato" w:cs="Lato"/>
          <w:sz w:val="24"/>
          <w:szCs w:val="24"/>
        </w:rPr>
        <w:t xml:space="preserve">. Ele explica como votos finais se convertem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pedido envolver colegiado, acórdão, votos ou uma modalidade expressa.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695"/>
        <w:gridCol w:w="3914"/>
        <w:gridCol w:w="3751"/>
      </w:tblGrid>
      <w:tr>
        <w:trPr>
          <w:tblHeader w:val="true"/>
        </w:trPr>
        <w:tc>
          <w:tcPr>
            <w:tcW w:type="dxa" w:w="169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Modalidade</w:t>
            </w:r>
          </w:p>
        </w:tc>
        <w:tc>
          <w:tcPr>
            <w:tcW w:type="dxa" w:w="39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Como decide e publica</w:t>
            </w:r>
          </w:p>
        </w:tc>
        <w:tc>
          <w:tcPr>
            <w:tcW w:type="dxa" w:w="375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 principal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seriatim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cadeira profere voto próprio; resultado e fundamentos são agregados depois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certidão, votos individuais e mapa de adesões</w:t>
            </w:r>
          </w:p>
        </w:tc>
      </w:tr>
      <w:tr>
        <w:tc>
          <w:tcPr>
            <w:tcW w:type="dxa" w:w="169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per_curiam</w:t>
            </w:r>
          </w:p>
        </w:tc>
        <w:tc>
          <w:tcPr>
            <w:tcW w:type="dxa" w:w="39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colegiado publica texto institucional impessoal</w:t>
            </w:r>
          </w:p>
        </w:tc>
        <w:tc>
          <w:tcPr>
            <w:tcW w:type="dxa" w:w="375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única, com dissensos preservados e publicados conforme a política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opinion_of_court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coalizão majoritária adere à opinião principal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o colegiado fala; o critério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o que cada cadeira vota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043"/>
        <w:gridCol w:w="2685"/>
        <w:gridCol w:w="1966"/>
        <w:gridCol w:w="2666"/>
      </w:tblGrid>
      <w:tr>
        <w:trPr>
          <w:tblHeader w:val="true"/>
        </w:trPr>
        <w:tc>
          <w:tcPr>
            <w:tcW w:type="dxa" w:w="2043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Critério</w:t>
            </w:r>
          </w:p>
        </w:tc>
        <w:tc>
          <w:tcPr>
            <w:tcW w:type="dxa" w:w="26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Objeto do voto</w:t>
            </w:r>
          </w:p>
        </w:tc>
        <w:tc>
          <w:tcPr>
            <w:tcW w:type="dxa" w:w="19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Contrato</w:t>
            </w:r>
          </w:p>
        </w:tc>
        <w:tc>
          <w:tcPr>
            <w:tcW w:type="dxa" w:w="26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global (case-by-case)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final do caso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decisao_colegiada_v1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placar direto por opção</w:t>
            </w:r>
          </w:p>
        </w:tc>
      </w:tr>
      <w:tr>
        <w:tc>
          <w:tcPr>
            <w:tcW w:type="dxa" w:w="2043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analitico (issue-by-issue)</w:t>
            </w:r>
          </w:p>
        </w:tc>
        <w:tc>
          <w:tcPr>
            <w:tcW w:type="dxa" w:w="26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questão ou premissa</w:t>
            </w:r>
          </w:p>
        </w:tc>
        <w:tc>
          <w:tcPr>
            <w:tcW w:type="dxa" w:w="19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derivado por regra congelada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hibrido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questões e, depois, confirmação do derivado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global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sendo o padrão. O sistema só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analitico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hibrido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critério silenciosamente.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quem venceu</w:t>
      </w:r>
      <w:r>
        <w:rPr>
          <w:rFonts w:ascii="Lato" w:hAnsi="Lato" w:eastAsia="Lato" w:cs="Lato"/>
          <w:sz w:val="24"/>
          <w:szCs w:val="24"/>
        </w:rPr>
        <w:t xml:space="preserve">; a matriz de adesões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ratio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adesão. Só há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apoio exigido recai sobre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menos uma proposição essencial que integra a opinião principal.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Dispositivo: 2 × 1 pela procedência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P1 — competência do órgão: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P2 — incidência da norma:  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P3 — fundamento alternativo: Claude ✗ Codex ✗ Grok 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decisão por maioria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comum: P1 + P2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Dissidência: P3, preservada em voto separado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somente_resultado</w:t>
      </w:r>
      <w:r>
        <w:rPr>
          <w:rFonts w:ascii="Lato" w:hAnsi="Lato" w:eastAsia="Lato" w:cs="Lato"/>
          <w:sz w:val="24"/>
          <w:szCs w:val="24"/>
        </w:rPr>
        <w:t xml:space="preserve">.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ratio_exigida = true</w:t>
      </w:r>
      <w:r>
        <w:rPr>
          <w:rFonts w:ascii="Lato" w:hAnsi="Lato" w:eastAsia="Lato" w:cs="Lato"/>
          <w:sz w:val="24"/>
          <w:szCs w:val="24"/>
        </w:rPr>
        <w:t xml:space="preserve">, isso reprova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gate e devolve a matéria ao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com os pacotes individuais. Isso detecta a maioria cruzada: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Cadeira A: P = sim, Q = não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B: P = não, Q = sim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C: P = sim, Q = sim  → dispositivo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P: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Q: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Dispositivo derivado de P ∧ Q: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Cadeiras que chegariam individualmente a A: 1 de 3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A por derivação das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Paradoxo doutrinário: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 do pacote: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dispositivo_derivado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dispositivo_por_cadeira</w:t>
      </w:r>
      <w:r>
        <w:rPr>
          <w:rFonts w:ascii="Lato" w:hAnsi="Lato" w:eastAsia="Lato" w:cs="Lato"/>
          <w:sz w:val="24"/>
          <w:szCs w:val="24"/>
        </w:rPr>
        <w:t xml:space="preserve">, coalizões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paradoxo_doutrinario</w:t>
      </w:r>
      <w:r>
        <w:rPr>
          <w:rFonts w:ascii="Lato" w:hAnsi="Lato" w:eastAsia="Lato" w:cs="Lato"/>
          <w:sz w:val="24"/>
          <w:szCs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não inventa um fundamento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essencial cria novo hash e exige nova votação.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Delphi, mas não se confundem.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quando exigido e auditoria continuam necessários.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5151706" cy="6720840"/>
            <wp:effectExtent b="0" l="0" r="0" t="0"/>
            <wp:docPr descr="Critérios de apuração colegiada" title="" id="43" name="Picture"/>
            <a:graphic>
              <a:graphicData uri="http://schemas.openxmlformats.org/drawingml/2006/picture">
                <pic:pic>
                  <pic:nvPicPr>
                    <pic:cNvPr descr="diagramas-comandos-multiagente/10-criterios-apur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06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3 — Critérios global, analítico e híbrido para apuração colegiada.</w:t>
      </w:r>
    </w:p>
    <w:bookmarkEnd w:id="45"/>
    <w:bookmarkStart w:id="46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Hash: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 que pode ser comparado ou avaliado.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 selecionada: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venceu votação, torneio ou decisão de juiz.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Canônico aprovado: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auditoria cega, todos sobre o mesmo hash.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Pacote: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alterado e os dependentes materialmente afetados são reabertos.</w:t>
      </w:r>
    </w:p>
    <w:bookmarkEnd w:id="46"/>
    <w:bookmarkStart w:id="50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 e a rubrica; não recebe notas, críticas ou versões anteriores.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903065" cy="6720840"/>
            <wp:effectExtent b="0" l="0" r="0" t="0"/>
            <wp:docPr descr="Formação de decisão colegiada" title="" id="48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065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4 — Formação, votação e publicação de uma decisão colegiada.</w:t>
      </w:r>
    </w:p>
    <w:bookmarkEnd w:id="50"/>
    <w:bookmarkStart w:id="51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worktree, sem trocar o ponteiro canônico;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: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publicacao_compartilhada</w:t>
      </w:r>
      <w:r>
        <w:rPr>
          <w:rFonts w:ascii="Lato" w:hAnsi="Lato" w:eastAsia="Lato" w:cs="Lato"/>
          <w:sz w:val="24"/>
          <w:szCs w:val="24"/>
        </w:rPr>
        <w:t xml:space="preserve">; um revisor nomeado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 precisar reapresentá-la.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segundo modo,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base_sha256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filesystem,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fsync</w:t>
      </w:r>
      <w:r>
        <w:rPr>
          <w:rFonts w:ascii="Lato" w:hAnsi="Lato" w:eastAsia="Lato" w:cs="Lato"/>
          <w:sz w:val="24"/>
          <w:szCs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publicador não conta como avaliador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sobrescreverem o mesmo canônico.</w:t>
      </w:r>
    </w:p>
    <w:bookmarkEnd w:id="51"/>
    <w:bookmarkStart w:id="52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Todos os comandos herdam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adaptive_output_v1</w:t>
      </w:r>
      <w:r>
        <w:rPr>
          <w:rFonts w:ascii="Lato" w:hAnsi="Lato" w:eastAsia="Lato" w:cs="Lato"/>
          <w:sz w:val="24"/>
          <w:szCs w:val="24"/>
        </w:rPr>
        <w:t xml:space="preserve">.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adaptive_up_to_native_max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significa duas coisas simultâneas: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preencher a janela;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existe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max_output_tokens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inferior aos modelos. A janela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instruções, ferramentas e resposta.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Como Claude Code, Codex, Cursor, Kimi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recibo registra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native_route_ceiling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esse for o controle real,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inventar um número de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motores externos seguem a mesma regra.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aplica mais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antigo teto genérico de 32 mil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/llm-council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reduz automaticamente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atribui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32 mil a modelos desconhecidos do OpenRouter;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 um limite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 solicitado explicitamente.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alteração material no texto já concluído conta como nova versão.</w:t>
      </w:r>
    </w:p>
    <w:bookmarkEnd w:id="52"/>
    <w:bookmarkStart w:id="53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histórico canônico dos fluxos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~/.agents/runs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e, no Cowork,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nos recibos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outbox</w:t>
      </w:r>
      <w:r>
        <w:rPr>
          <w:rFonts w:ascii="Lato" w:hAnsi="Lato" w:eastAsia="Lato" w:cs="Lato"/>
          <w:sz w:val="24"/>
          <w:szCs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 do run.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desativar os espelhos, diga em linguagem natural: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confirma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persistir_sessoes_nativas: false</w:t>
      </w:r>
      <w:r>
        <w:rPr>
          <w:rFonts w:ascii="Lato" w:hAnsi="Lato" w:eastAsia="Lato" w:cs="Lato"/>
          <w:sz w:val="24"/>
          <w:szCs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identificador enviado à CLI aparece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session_requested_id</w:t>
      </w:r>
      <w:r>
        <w:rPr>
          <w:rFonts w:ascii="Lato" w:hAnsi="Lato" w:eastAsia="Lato" w:cs="Lato"/>
          <w:sz w:val="24"/>
          <w:szCs w:val="24"/>
        </w:rPr>
        <w:t xml:space="preserve">; só vira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sessão confirmada. Timeout nunca equivale a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uma chamada direta do host: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invoke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--participant</w:t>
      </w:r>
      <w:r>
        <w:rPr>
          <w:rFonts w:ascii="Lato" w:hAnsi="Lato" w:eastAsia="Lato" w:cs="Lato"/>
          <w:sz w:val="24"/>
          <w:szCs w:val="24"/>
        </w:rPr>
        <w:t xml:space="preserve"> claude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--root</w:t>
      </w:r>
      <w:r>
        <w:rPr>
          <w:rFonts w:ascii="Lato" w:hAnsi="Lato" w:eastAsia="Lato" w:cs="Lato"/>
          <w:sz w:val="24"/>
          <w:szCs w:val="24"/>
        </w:rPr>
        <w:t xml:space="preserve"> /caminho/do/caso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--prompt-file</w:t>
      </w:r>
      <w:r>
        <w:rPr>
          <w:rFonts w:ascii="Lato" w:hAnsi="Lato" w:eastAsia="Lato" w:cs="Lato"/>
          <w:sz w:val="24"/>
          <w:szCs w:val="24"/>
        </w:rPr>
        <w:t xml:space="preserve"> /caminho/do/caso/prompt.md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--persist-native-session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confirmado”; o sistema não declara sucesso silenciosamente.</w:t>
      </w:r>
    </w:p>
    <w:bookmarkEnd w:id="53"/>
    <w:bookmarkStart w:id="54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coordenador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checkpoint.json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event_id</w:t>
      </w:r>
      <w:r>
        <w:rPr>
          <w:rFonts w:ascii="Lato" w:hAnsi="Lato" w:eastAsia="Lato" w:cs="Lato"/>
          <w:sz w:val="24"/>
          <w:szCs w:val="24"/>
        </w:rPr>
        <w:t xml:space="preserve">, hash de entrada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de saída. Após reinício,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resume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saída ou estado divergente é conflito.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obrigatório no perfil ativo,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 só aceita estados operacionais: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pertence aos gates externos.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--now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exclusivo de testes e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--allow-test-clock</w:t>
      </w:r>
      <w:r>
        <w:rPr>
          <w:rFonts w:ascii="Lato" w:hAnsi="Lato" w:eastAsia="Lato" w:cs="Lato"/>
          <w:sz w:val="24"/>
          <w:szCs w:val="24"/>
        </w:rPr>
        <w:t xml:space="preserve">; produção usa o relógio do host. O lock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recomendado: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ou etapa incompleta.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loop-debate-agentes</w:t>
      </w:r>
      <w:r>
        <w:rPr>
          <w:rFonts w:ascii="Lato" w:hAnsi="Lato" w:eastAsia="Lato" w:cs="Lato"/>
          <w:sz w:val="24"/>
          <w:szCs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/workflow-agentes permita respostas até o teto nativo; não obrigue os agentes a usar todo o limite</w:t>
      </w:r>
    </w:p>
    <w:bookmarkEnd w:id="54"/>
    <w:bookmarkEnd w:id="55"/>
    <w:bookmarkStart w:id="69" w:name="X2a5c90a40e7025096d69554bb420db787fecab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A2A Mesh é o caminho mais direto entre oito peers: Codex, Claude, Gemini,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Grok 4.6 High, GLM 5.3, DeepSeek V4 Pro, Kimi K3 e Qwen 3.8 Max. O Grok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exclusivamente o Cursor CLI na porta 3144; GLM, DeepSeek e Qwen usam o OpenCode 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nas portas 3145, 3146 e 3148, com variante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Kimi usa exclusivamente o 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 na porta 3147.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modelos são fixos e não há 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painel, a faixa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Equipe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permite ligar e desligar cadeiras antes do envio.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seleção fica persistida no navegador e vale para broadcast, consenso, ensemble,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 e team. 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Todos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restaura as oito cadeiras; a opção textual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--agents=claude,codex,qwen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substitui a seleção apenas na execução atual.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task_id</w:t>
      </w:r>
      <w:r>
        <w:rPr>
          <w:rFonts w:ascii="Lato" w:hAnsi="Lato" w:eastAsia="Lato" w:cs="Lato"/>
          <w:sz w:val="24"/>
          <w:szCs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manual, use as tools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a2a_task_status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a2a_task_wait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a2a_task_cancel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recuperável é preservada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cartão de cada tarefa apresenta um stepper coerente com a operação. No ensemble, por exemplo,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etapas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Geração → Revisão cruzada → Revisão → Síntese → Resultado</w:t>
      </w:r>
      <w:r>
        <w:rPr>
          <w:rFonts w:ascii="Lato" w:hAnsi="Lato" w:eastAsia="Lato" w:cs="Lato"/>
          <w:sz w:val="24"/>
          <w:szCs w:val="24"/>
        </w:rPr>
        <w:t xml:space="preserve">;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debate, equipe e plano possuem sequências próprias. A faixa de observabilidade exibe tempo total,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TTFT, tokens, custo, duração das etapas e latência de cancelamento quando o runtime fornece esses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dados. Um travessão indica dado indisponível, nunca uma estimativa inventada.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canceled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failed</w:t>
      </w:r>
      <w:r>
        <w:rPr>
          <w:rFonts w:ascii="Lato" w:hAnsi="Lato" w:eastAsia="Lato" w:cs="Lato"/>
          <w:sz w:val="24"/>
          <w:szCs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mesh-gap</w:t>
      </w:r>
      <w:r>
        <w:rPr>
          <w:rFonts w:ascii="Lato" w:hAnsi="Lato" w:eastAsia="Lato" w:cs="Lato"/>
          <w:sz w:val="24"/>
          <w:szCs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Clear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mesh_gap</w:t>
      </w:r>
      <w:r>
        <w:rPr>
          <w:rFonts w:ascii="Lato" w:hAnsi="Lato" w:eastAsia="Lato" w:cs="Lato"/>
          <w:sz w:val="24"/>
          <w:szCs w:val="24"/>
        </w:rPr>
        <w:t xml:space="preserve">, suprime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Quando a chamada MCP omite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aceita até cinco dias (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operation_timeout_ms: 432000000</w:t>
      </w:r>
      <w:r>
        <w:rPr>
          <w:rFonts w:ascii="Lato" w:hAnsi="Lato" w:eastAsia="Lato" w:cs="Lato"/>
          <w:sz w:val="24"/>
          <w:szCs w:val="24"/>
        </w:rPr>
        <w:t xml:space="preserve">) quando o caso exigir. Encerrar uma espera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fechar o painel não cancela a tarefa.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314066"/>
            <wp:effectExtent b="0" l="0" r="0" t="0"/>
            <wp:docPr descr="Streaming e execução durável" title="" id="57" name="Picture"/>
            <a:graphic>
              <a:graphicData uri="http://schemas.openxmlformats.org/drawingml/2006/picture">
                <pic:pic>
                  <pic:nvPicPr>
                    <pic:cNvPr descr="diagramas-comandos-multiagente/11-streaming-durave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5 — Separação entre streaming ao vivo, ledger durável, replay e recuperação.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085665"/>
            <wp:effectExtent b="0" l="0" r="0" t="0"/>
            <wp:docPr descr="Modos do A2A Mesh" title="" id="60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6 — Modos de convocação e colaboração disponíveis no A2A Mesh.</w:t>
      </w:r>
    </w:p>
    <w:bookmarkStart w:id="62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verificar quais dos oito backends estão ativos antes de um trabalho.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/a2a-status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down</w:t>
      </w:r>
      <w:r>
        <w:rPr>
          <w:rFonts w:ascii="Lato" w:hAnsi="Lato" w:eastAsia="Lato" w:cs="Lato"/>
          <w:sz w:val="24"/>
          <w:szCs w:val="24"/>
        </w:rPr>
        <w:t xml:space="preserve">. Use primeiro quando uma chamada A2A falhar ou parecer travada.</w:t>
      </w:r>
    </w:p>
    <w:bookmarkEnd w:id="62"/>
    <w:bookmarkStart w:id="63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chamar somente um agente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gemini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glm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deepseek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qwen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sobre um diff, sem convocar o restante do painel.</w:t>
      </w:r>
    </w:p>
    <w:bookmarkEnd w:id="63"/>
    <w:bookmarkStart w:id="64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enviar o mesmo prompt aos agentes online em paralelo.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um prompt → até oito respostas independentes → apresentação lado a lado.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crítica entre os agentes nem síntese obrigatória.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investigação de código. Agentes podem ser selecionados caso a caso.</w:t>
      </w:r>
    </w:p>
    <w:bookmarkEnd w:id="64"/>
    <w:bookmarkStart w:id="65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formar uma equipe com papéis complementares.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Planejem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migração do banco e consolidem um plano executável.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testes, Gemini pesquisa compatibilidade e Grok procura pressupostos frágeis.</w:t>
      </w:r>
    </w:p>
    <w:bookmarkEnd w:id="65"/>
    <w:bookmarkStart w:id="66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realizar um debate em múltiplas interações entre os agentes selecionados.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argumentos; não mantém versões de um documento nem aplica meta, piso ou auditoria.</w:t>
      </w:r>
    </w:p>
    <w:bookmarkEnd w:id="66"/>
    <w:bookmarkStart w:id="67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pedir um veredito conjunto rápido aos agentes selecionados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precisar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respostas válidas; o quórum pode ser configurado explicitamente.</w:t>
      </w:r>
    </w:p>
    <w:bookmarkEnd w:id="67"/>
    <w:bookmarkStart w:id="68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gerar código com todos os agentes selecionados entre Codex,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Claude, Gemini, Grok, GLM, DeepSeek, Kimi e Qwen e fazer um juiz consolidar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propostas.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e use Gemini como juiz.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ensemble_nxn_v1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precisar de número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consenso por versão ou auditoria cega.</w:t>
      </w:r>
    </w:p>
    <w:bookmarkEnd w:id="68"/>
    <w:bookmarkEnd w:id="69"/>
    <w:bookmarkStart w:id="77" w:name="X94ebaba76df4b84025f8ff751cbf11e7ec23da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70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chairman, com sessão persistida.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extrair este módulo agora ou depois de estabilizar a API?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--with-review</w:t>
      </w:r>
      <w:r>
        <w:rPr>
          <w:rFonts w:ascii="Lato" w:hAnsi="Lato" w:eastAsia="Lato" w:cs="Lato"/>
          <w:sz w:val="24"/>
          <w:szCs w:val="24"/>
        </w:rPr>
        <w:t xml:space="preserve">, ocorre uma etapa adicional de revisão.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dados de produção.</w:t>
      </w:r>
    </w:p>
    <w:bookmarkEnd w:id="70"/>
    <w:bookmarkStart w:id="71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catálogo possui 18 membros e triades especializadas.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--quick Avalie os riscos deste plano.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Modos principais: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--quick</w:t>
      </w:r>
      <w:r>
        <w:rPr>
          <w:rFonts w:ascii="Lato" w:hAnsi="Lato" w:eastAsia="Lato" w:cs="Lato"/>
          <w:sz w:val="24"/>
          <w:szCs w:val="24"/>
        </w:rPr>
        <w:t xml:space="preserve">: duas rodadas, mais econômico;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--duo</w:t>
      </w:r>
      <w:r>
        <w:rPr>
          <w:rFonts w:ascii="Lato" w:hAnsi="Lato" w:eastAsia="Lato" w:cs="Lato"/>
          <w:sz w:val="24"/>
          <w:szCs w:val="24"/>
        </w:rPr>
        <w:t xml:space="preserve">: dialética entre duas perspectivas opostas;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--triad dominio</w:t>
      </w:r>
      <w:r>
        <w:rPr>
          <w:rFonts w:ascii="Lato" w:hAnsi="Lato" w:eastAsia="Lato" w:cs="Lato"/>
          <w:sz w:val="24"/>
          <w:szCs w:val="24"/>
        </w:rPr>
        <w:t xml:space="preserve">: três membros adequados ao domínio;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--members a,b,c</w:t>
      </w:r>
      <w:r>
        <w:rPr>
          <w:rFonts w:ascii="Lato" w:hAnsi="Lato" w:eastAsia="Lato" w:cs="Lato"/>
          <w:sz w:val="24"/>
          <w:szCs w:val="24"/>
        </w:rPr>
        <w:t xml:space="preserve">: painel explícito;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--full</w:t>
      </w:r>
      <w:r>
        <w:rPr>
          <w:rFonts w:ascii="Lato" w:hAnsi="Lato" w:eastAsia="Lato" w:cs="Lato"/>
          <w:sz w:val="24"/>
          <w:szCs w:val="24"/>
        </w:rPr>
        <w:t xml:space="preserve">: todos os 18 membros;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--profile exploration-orthogonal</w:t>
      </w:r>
      <w:r>
        <w:rPr>
          <w:rFonts w:ascii="Lato" w:hAnsi="Lato" w:eastAsia="Lato" w:cs="Lato"/>
          <w:sz w:val="24"/>
          <w:szCs w:val="24"/>
        </w:rPr>
        <w:t xml:space="preserve">: painel predefinido.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provam diversidade de modelo ou provedor.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risco, sistemas, produto e execução.</w:t>
      </w:r>
    </w:p>
    <w:bookmarkEnd w:id="71"/>
    <w:bookmarkStart w:id="72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revisão, segurança, planejamento ou pesquisa multimodelo.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canônico possui subagentes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drafter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critic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planner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researcher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router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synthesizer</w:t>
      </w:r>
      <w:r>
        <w:rPr>
          <w:rFonts w:ascii="Lato" w:hAnsi="Lato" w:eastAsia="Lato" w:cs="Lato"/>
          <w:sz w:val="24"/>
          <w:szCs w:val="24"/>
        </w:rPr>
        <w:t xml:space="preserve">. Ele produz rascunhos paralelos, crítica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respeitados.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confrontar os mesmos arquivos.</w:t>
      </w:r>
    </w:p>
    <w:bookmarkEnd w:id="72"/>
    <w:bookmarkStart w:id="73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retry, com 3 rodadas e dissensos ao final.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motor.</w:t>
      </w:r>
    </w:p>
    <w:bookmarkEnd w:id="73"/>
    <w:bookmarkStart w:id="74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convocar o conselho exposto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/pal-council Compare os modelos X e Y para revisar este projeto.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4"/>
    <w:bookmarkStart w:id="75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debate estruturado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preservando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crítica, réplica, revisão e dissenso.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informe todos os pontos sem consenso.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use o nome para presumir que outro motor pode substituí-lo.</w:t>
      </w:r>
    </w:p>
    <w:bookmarkEnd w:id="75"/>
    <w:bookmarkStart w:id="76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decisão, trecho ou conjunto de arquivos locais.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rodadas, e informem qualquer dissenso material.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entre @claude-opus-critico, @gpt-codex-revisor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@gemini-pro-juiz sobre o documento atual. Exija consenso estrito.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comando: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cria um manifesto dos arquivos e hashes;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mesmo snapshot a todas as cadeiras;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ser combinado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6"/>
    <w:bookmarkEnd w:id="77"/>
    <w:bookmarkStart w:id="98" w:name="Xa4ec0ebccce1c5c9353a50ac9545b19d513f02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91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limite configurável de 1 a 20 por artefato;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painel externo de 3 sessões;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média-alvo 8,5;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piso 7,0 em cada critério;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auditoria cega final de 1 sessão;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 original corrige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 controlada.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padrão do revisor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, ele cria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, ele 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 hash e reinicia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para protótipo paralelo: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congele o novo hash e refaça os gates.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publicação direta controlada: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sobre cada novo hash.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direto para usar o teto: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aprovada e liste os bloqueios e dissensos.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não aprovada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Start w:id="81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pacote_multi_artefato</w:t>
      </w:r>
      <w:r>
        <w:rPr>
          <w:rFonts w:ascii="Lato" w:hAnsi="Lato" w:eastAsia="Lato" w:cs="Lato"/>
          <w:sz w:val="24"/>
          <w:szCs w:val="24"/>
        </w:rPr>
        <w:t xml:space="preserve">, cada item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, finalidade,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dependentes afetados, sem apagar a aprovação de itens independentes.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4139150" cy="6720840"/>
            <wp:effectExtent b="0" l="0" r="0" t="0"/>
            <wp:docPr descr="Fluxo de consenso dentro do loop" title="" id="79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15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7 — Debate, correção e novo consenso sobre cada versão do artefato.</w:t>
      </w:r>
    </w:p>
    <w:bookmarkEnd w:id="81"/>
    <w:bookmarkStart w:id="88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166325"/>
            <wp:effectExtent b="0" l="0" r="0" t="0"/>
            <wp:docPr descr="Fluxo do ensemble N por N" title="" id="83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8 — Matriz de revisão cruzada do ensemble N×N.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310561"/>
            <wp:effectExtent b="0" l="0" r="0" t="0"/>
            <wp:docPr descr="Ensemble profundo até o canônico" title="" id="86" name="Picture"/>
            <a:graphic>
              <a:graphicData uri="http://schemas.openxmlformats.org/drawingml/2006/picture">
                <pic:pic>
                  <pic:nvPicPr>
                    <pic:cNvPr descr="diagramas-comandos-multiagente/12-ensemble-consolidaca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0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9 — Produção independente, revisão cruzada, consolidação e gates finais.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 para redigir e outro para ativar a matriz.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completo é: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base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fontes, estrutura, rubrica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snapshot_sha256</w:t>
      </w:r>
      <w:r>
        <w:rPr>
          <w:rFonts w:ascii="Lato" w:hAnsi="Lato" w:eastAsia="Lato" w:cs="Lato"/>
          <w:sz w:val="24"/>
          <w:szCs w:val="24"/>
        </w:rPr>
        <w:t xml:space="preserve">. Todos recebem exatamente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mesmo material.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Produzir versões cegas.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uma das N cadeiras entrega uma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e anonimizar.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Executar a matriz de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 revisores avaliam todas as N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Debater de forma estruturada.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recebe o agregado anonimizado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Revisar as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entrega uma nova versão integral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consome pelo menos três rodadas globais.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Repetir os ciclos confirmados.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modo profundo usa por padrão dois ciclos,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Comparar e consolidar.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consolidação.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selecionada ou a síntese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canonico_selecionado</w:t>
      </w:r>
      <w:r>
        <w:rPr>
          <w:rFonts w:ascii="Lato" w:hAnsi="Lato" w:eastAsia="Lato" w:cs="Lato"/>
          <w:sz w:val="24"/>
          <w:szCs w:val="24"/>
        </w:rPr>
        <w:t xml:space="preserve">. Ela ainda não está aprovada.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Aplicar os gates finais.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Delibere sobre o hash consolidado, corrija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esta hierarquia de profundidade em qualquer domínio: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189"/>
        <w:gridCol w:w="1499"/>
        <w:gridCol w:w="2156"/>
        <w:gridCol w:w="3516"/>
      </w:tblGrid>
      <w:tr>
        <w:trPr>
          <w:tblHeader w:val="true"/>
        </w:trPr>
        <w:tc>
          <w:tcPr>
            <w:tcW w:type="dxa" w:w="218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Nível</w:t>
            </w:r>
          </w:p>
        </w:tc>
        <w:tc>
          <w:tcPr>
            <w:tcW w:type="dxa" w:w="149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Ciclos</w:t>
            </w:r>
          </w:p>
        </w:tc>
        <w:tc>
          <w:tcPr>
            <w:tcW w:type="dxa" w:w="215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Rodadas globais mínimas</w:t>
            </w:r>
          </w:p>
        </w:tc>
        <w:tc>
          <w:tcPr>
            <w:tcW w:type="dxa" w:w="351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Regra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Rápido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cruzada única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Profundo — padrão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padrão do ensemble_nxn_v1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Máximo recomendado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6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18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confirmar custo e benefício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Excepcional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7–12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19–36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modos principais de encerramento do ensemble: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antes dos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Juiz independente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 a melhor candidata existente e justifica a seleção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Escolha humana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Preserva todas as finalistas e aguarda a decisão do usuário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Consolidador designado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Síntese pelo juiz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originaram.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 com quatro agentes: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material remanescente.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ciclos como ponto de partida.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Acima de cinco agentes, confirme novamente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pareceres, além das N réplicas e N revisões.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Produtores e revisores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estimativa por tentativa é: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 gerações + C × (N² críticas + N réplicas + N revisões)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+ 1 seleção ou síntese + painel externo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efetivas, mas não elimina nenhuma das fases lógicas.</w:t>
      </w:r>
    </w:p>
    <w:bookmarkEnd w:id="88"/>
    <w:bookmarkStart w:id="89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fixa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consolidador_designado = Gemini</w:t>
      </w:r>
      <w:r>
        <w:rPr>
          <w:rFonts w:ascii="Lato" w:hAnsi="Lato" w:eastAsia="Lato" w:cs="Lato"/>
          <w:sz w:val="24"/>
          <w:szCs w:val="24"/>
        </w:rPr>
        <w:t xml:space="preserve">. Sem essa instrução, o redator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original continua responsável pelas correções.</w:t>
      </w:r>
    </w:p>
    <w:bookmarkEnd w:id="89"/>
    <w:bookmarkStart w:id="90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escolha automaticamente.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pela auditoria antes de se tornar canônica.</w:t>
      </w:r>
    </w:p>
    <w:bookmarkEnd w:id="90"/>
    <w:bookmarkEnd w:id="91"/>
    <w:bookmarkStart w:id="97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aplicar o perfil jurídico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juridico_consensual_v2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manifestação, despacho, decisão, sentença, voto ou pacote jurídico rastreável.</w:t>
      </w:r>
    </w:p>
    <w:bookmarkStart w:id="95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linguagem natural. A escolha aparece na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antes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externas.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890"/>
        <w:gridCol w:w="3468"/>
        <w:gridCol w:w="4002"/>
      </w:tblGrid>
      <w:tr>
        <w:trPr>
          <w:tblHeader w:val="true"/>
        </w:trPr>
        <w:tc>
          <w:tcPr>
            <w:tcW w:type="dxa" w:w="189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Receita</w:t>
            </w:r>
          </w:p>
        </w:tc>
        <w:tc>
          <w:tcPr>
            <w:tcW w:type="dxa" w:w="34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é usada</w:t>
            </w:r>
          </w:p>
        </w:tc>
        <w:tc>
          <w:tcPr>
            <w:tcW w:type="dxa" w:w="400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Configuração indicativa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parecer_consensual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consulta, opinião legal, viabilidade ou risco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fontes, alternativas, riscos e conclusão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peticao_consensual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inicial, contestação, réplica, manifestação ou memoriais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fatos, prova, preliminares, mérito e pedidos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recurso_consensual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razões ou contrarrazões recursais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complexo; 10 rodadas, 3 ciclos e gates de admissibilidade pertinentes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minuta_decisoria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decisão, sentença, voto, acórdão ou juízo de admissibilidade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imparcialidade, contraditório, fundamentação e dispositivo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ensemble_juridico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todos geram candidatas e todos revisam todas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matriz N×N cega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pacote_processual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vários documentos com aprovação e hash próprios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expressamente ou propostos na prévia e confirmados.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modalidades permanecem separadas: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geram e todos revisam todos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multipla_cega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vários documentos com canônicos próprios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simples: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resolve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recurso_consensual</w:t>
      </w:r>
      <w:r>
        <w:rPr>
          <w:rFonts w:ascii="Lato" w:hAnsi="Lato" w:eastAsia="Lato" w:cs="Lato"/>
          <w:sz w:val="24"/>
          <w:szCs w:val="24"/>
        </w:rPr>
        <w:t xml:space="preserve">, preserva os modelos indicados e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minuta_decisoria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composto: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auditoria e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Nesse caso,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vale para o run, cada item recebe sua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documental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limitado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recurso.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parecer: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canônico, sujeito a revisão humana profissional.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minuta decisória: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 e todos os pontos controvertidos.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acórdão com publicação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i/>
          <w:iCs/>
          <w:sz w:val="24"/>
          <w:szCs w:val="24"/>
        </w:rPr>
        <w:t xml:space="preserve">opinion of the 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apuração global: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principal e votos separados.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Variações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nunca apaga o dissenso.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não existe ratio unificada e não declara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assinatura ou decisão. Lacunas devem ser marcadas, nunca inventadas.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108904" cy="6720840"/>
            <wp:effectExtent b="0" l="0" r="0" t="0"/>
            <wp:docPr descr="Fluxo de redação jurídica consensual" title="" id="93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04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10 — Fluxo integral da redação jurídica consensual e de seus artefatos.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consolidação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jurídicos; nenhuma aprovação de uma candidata é transferida para a síntese.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 canônica aprovada.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controle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 O perfil jurídico acrescenta apenas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pacote.</w:t>
      </w:r>
    </w:p>
    <w:bookmarkEnd w:id="95"/>
    <w:bookmarkStart w:id="96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ativado automaticamente quando já existe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externo.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minuta-v01-limpa.docx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crítica de Codex/Grok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réplica e revisão do 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minuta-v02-limpa.docx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incremental v01 → v02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novas rodadas e tentativas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minuta-vNN-limpa.docx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consenso + painel + auditoria sobre seu hash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acumulado v01/original →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minuta-final-com-alteracoes.docx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NN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editorial: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317"/>
        <w:gridCol w:w="3212"/>
        <w:gridCol w:w="2831"/>
      </w:tblGrid>
      <w:tr>
        <w:trPr>
          <w:tblHeader w:val="true"/>
        </w:trPr>
        <w:tc>
          <w:tcPr>
            <w:tcW w:type="dxa" w:w="331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</w:t>
            </w:r>
          </w:p>
        </w:tc>
        <w:tc>
          <w:tcPr>
            <w:tcW w:type="dxa" w:w="321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Função</w:t>
            </w:r>
          </w:p>
        </w:tc>
        <w:tc>
          <w:tcPr>
            <w:tcW w:type="dxa" w:w="283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Estado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minuta-final-limpa.docx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texto exato submetido aos gates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único canônico aprovado</w:t>
            </w:r>
          </w:p>
        </w:tc>
      </w:tr>
      <w:tr>
        <w:tc>
          <w:tcPr>
            <w:tcW w:type="dxa" w:w="331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minuta-final-com-alteracoes.docx</w:t>
            </w:r>
          </w:p>
        </w:tc>
        <w:tc>
          <w:tcPr>
            <w:tcW w:type="dxa" w:w="321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da base confirmada até a final</w:t>
            </w:r>
          </w:p>
        </w:tc>
        <w:tc>
          <w:tcPr>
            <w:tcW w:type="dxa" w:w="283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rastreável, não canônico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minuta-final-alteracoes-ultima-versao.docx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somente a última revisão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opcional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minuta final limpa; rejeitar todas reproduz a base.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DOCX limpo, gere novo hash e repita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use cor, destaque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tachado como imitação de controle nativo.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Defaults jurídicos: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, 8 rodadas, 2 ciclos, 6 tentativas/versões,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completas é 20 por artefato.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completo, pronto para 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jurídicos. Cada modelo deve produzir cegamente uma minuta completa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autor continuará responsável por revisar a própria minuta.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demais como candidatas para auditoria.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pacote jurídico: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na minuta.</w:t>
      </w:r>
    </w:p>
    <w:bookmarkEnd w:id="96"/>
    <w:bookmarkEnd w:id="97"/>
    <w:bookmarkEnd w:id="98"/>
    <w:bookmarkStart w:id="113" w:name="Xf8bd077b9f3090ed974dd71cf1d388f4881b567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/workflow-agentes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Eles produzem candidatas rastreáveis; não aprovam automaticamente o conteúdo.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2361810"/>
            <wp:effectExtent b="0" l="0" r="0" t="0"/>
            <wp:docPr descr="Mapa dos workflows formais" title="" id="100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11 — Protocolos formais disponíveis para organizar o trabalho multiagente.</w:t>
      </w:r>
    </w:p>
    <w:bookmarkStart w:id="102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 protocolo mais simples compatível.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paralelismo, limites e integração com o loop antes de executar.</w:t>
      </w:r>
    </w:p>
    <w:bookmarkEnd w:id="102"/>
    <w:bookmarkStart w:id="103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sequência obrigatória A → B → C → D.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/pipeline-agentes @claude-opus-redator cria a especificação;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 fim @kimi-auditor faz auditoria somente leitura.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inválidas. Use DAG se houver ramos paralelos.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handoffs auditáveis.</w:t>
      </w:r>
    </w:p>
    <w:bookmarkEnd w:id="103"/>
    <w:bookmarkStart w:id="104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tarefas com dependências, ondas paralelas e pontos de junção.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implementação. Máximo de 3 nós em paralelo.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join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implementação única.</w:t>
      </w:r>
    </w:p>
    <w:bookmarkEnd w:id="104"/>
    <w:bookmarkStart w:id="105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 pool previamente autorizado.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/swarm-agentes use @claude-opus-juiz como supervisor. Pool permitido: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 causa da regressão.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necessárias conforme surgem evidências.</w:t>
      </w:r>
    </w:p>
    <w:bookmarkEnd w:id="105"/>
    <w:bookmarkStart w:id="106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paralelo e consolidar com procedência.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Gemini audita cobertura e duplicação.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declarada como cobertura incompleta.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contratos.</w:t>
      </w:r>
    </w:p>
    <w:bookmarkEnd w:id="106"/>
    <w:bookmarkStart w:id="107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selecionar entre candidatas comparáveis por confrontos cegos.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seed 42 e juiz holdout no desempate. Oculte a autoria.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primeiro confronto. O vencedor recebe o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candidato_selecionado</w:t>
      </w:r>
      <w:r>
        <w:rPr>
          <w:rFonts w:ascii="Lato" w:hAnsi="Lato" w:eastAsia="Lato" w:cs="Lato"/>
          <w:sz w:val="24"/>
          <w:szCs w:val="24"/>
        </w:rPr>
        <w:t xml:space="preserve">,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 independente.</w:t>
      </w:r>
    </w:p>
    <w:bookmarkEnd w:id="107"/>
    <w:bookmarkStart w:id="111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agregar preferências por Borda, Condorcet ou Delphi.</w:t>
      </w:r>
    </w:p>
    <w:bookmarkStart w:id="108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Cada eleitor ordena as opções; a soma das posições determina a vencedora.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Claude, Codex e Gemini. Oculte autoria e use Kimi no desempate.</w:t>
      </w:r>
    </w:p>
    <w:bookmarkEnd w:id="108"/>
    <w:bookmarkStart w:id="109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Compara todas as opções em pares. Pode não existir vencedor se houver ciclo.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vencedor; devolva a matriz e aguarde escolha humana.</w:t>
      </w:r>
    </w:p>
    <w:bookmarkEnd w:id="109"/>
    <w:bookmarkStart w:id="110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anonimizado entre as rodadas; o resultado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convergencia_consultiva</w:t>
      </w:r>
      <w:r>
        <w:rPr>
          <w:rFonts w:ascii="Lato" w:hAnsi="Lato" w:eastAsia="Lato" w:cs="Lato"/>
          <w:sz w:val="24"/>
          <w:szCs w:val="24"/>
        </w:rPr>
        <w:t xml:space="preserve">, nunca aprovação.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campo canônico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estabilidade_exigida</w:t>
      </w:r>
      <w:r>
        <w:rPr>
          <w:rFonts w:ascii="Lato" w:hAnsi="Lato" w:eastAsia="Lato" w:cs="Lato"/>
          <w:sz w:val="24"/>
          <w:szCs w:val="24"/>
        </w:rPr>
        <w:t xml:space="preserve">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como alias legado. Booleanos,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valores não finitos e estabilidade menor que 2 são rejeitados.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minoritárias de risco.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de qualidade.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jurídica ainda pode usar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separados. São etapas combináveis, não métodos rivais.</w:t>
      </w:r>
    </w:p>
    <w:bookmarkEnd w:id="110"/>
    <w:bookmarkEnd w:id="111"/>
    <w:bookmarkStart w:id="112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qualidade observada, custo, latência, falha e diversidade.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/roteamento-adaptativo pool fechado: @claude-opus, @gpt-codex,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roteador: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normaliza somente métricas conhecidas;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calcula ranking com pesos congelados;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fixa um modelo para a tarefa inteira;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atualiza métricas após resultado verificável.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no meio de uma resposta.</w:t>
      </w:r>
    </w:p>
    <w:bookmarkEnd w:id="112"/>
    <w:bookmarkEnd w:id="113"/>
    <w:bookmarkStart w:id="121" w:name="X2621f1eb1ef0652bdbef3ca7978433bd1fc6ee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964176"/>
            <wp:effectExtent b="0" l="0" r="0" t="0"/>
            <wp:docPr descr="Ciclo de vida das sessões do Council" title="" id="115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6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12 — Persistência, retomada, replay e encerramento de sessões do Council.</w:t>
      </w:r>
    </w:p>
    <w:bookmarkStart w:id="117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e pergunta.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/council-list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/council-list autenticação</w:t>
      </w:r>
    </w:p>
    <w:bookmarkEnd w:id="117"/>
    <w:bookmarkStart w:id="118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Reproduz a pergunta, as opiniões e a síntese de uma sessão existente.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/council-replay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novo.</w:t>
      </w:r>
    </w:p>
    <w:bookmarkEnd w:id="118"/>
    <w:bookmarkStart w:id="119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com a original.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/council-revisit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ainda se sustenta.</w:t>
      </w:r>
    </w:p>
    <w:bookmarkEnd w:id="119"/>
    <w:bookmarkStart w:id="120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Registra o que ocorreu depois da decisão, criando dados de calibração.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22%, mas aumentou o custo em 8%."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resultado fica associado à sessão e aparece no visualizador.</w:t>
      </w:r>
    </w:p>
    <w:bookmarkEnd w:id="120"/>
    <w:bookmarkEnd w:id="121"/>
    <w:bookmarkStart w:id="122" w:name="Xde38c231f395add9f5c3eacea05cefadda5baa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for informado, a sessão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opencode-go/glm-5.3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padrão; uma escolha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usam sempre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silenciosamente: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Identidade base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Modelo local configurado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@claude-opus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 · claude-opus-5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@gpt-codex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 · gpt-5.6-sol, esforço xhigh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@gemini-pro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 CLI · gemini-3.7-flash-high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@grok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ponte para Cursor CLI · cursor-grok-4.6-high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@glm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opencode-go/glm-5.3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@deepseek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opencode-go/deepseek-v4-pro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@qwen-coder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opencode-go/qwen3.8-max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@kimi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base tem identidades funcionais: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@&lt;modelo&gt;-redator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@&lt;modelo&gt;-pesquisador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@&lt;modelo&gt;-critico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@&lt;modelo&gt;-revisor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@&lt;modelo&gt;-consolidador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@&lt;modelo&gt;-auditor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@&lt;modelo&gt;-executor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@claude-opus-redator produza a primeira versão da especificação.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critique a versão sem editá-la.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@gemini-pro-consolidador incorpore somente as alterações aceitas.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@glm-redator produza a candidata principal com GLM-5.3.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@kimi-auditor audite a versão final em sessão cega.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identidade base é multiuso: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mesmo modelo não contam como modelos 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são pontes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Cursor.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multiagente,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o Codex CLI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gpt-5.6-sol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Kimi Code/K3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Antigravity/Gemini 3.7. A identidade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@gpt-codex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tabela acima continua sendo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config.toml</w:t>
      </w:r>
      <w:r>
        <w:rPr>
          <w:rFonts w:ascii="Lato" w:hAnsi="Lato" w:eastAsia="Lato" w:cs="Lato"/>
          <w:sz w:val="24"/>
          <w:szCs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multiagente.kimi-opencode-go</w:t>
      </w:r>
      <w:r>
        <w:rPr>
          <w:rFonts w:ascii="Lato" w:hAnsi="Lato" w:eastAsia="Lato" w:cs="Lato"/>
          <w:sz w:val="24"/>
          <w:szCs w:val="24"/>
        </w:rPr>
        <w:t xml:space="preserve">; o bridge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, que injeta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provider temporariamente em memória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KIMI_MODEL_*</w:t>
      </w:r>
      <w:r>
        <w:rPr>
          <w:rFonts w:ascii="Lato" w:hAnsi="Lato" w:eastAsia="Lato" w:cs="Lato"/>
          <w:sz w:val="24"/>
          <w:szCs w:val="24"/>
        </w:rPr>
        <w:t xml:space="preserve">. Em terminal interativo,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instalador configura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alias do wrapper e preserva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kimi-original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atualização ou diagnóstico do binário oficial.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reinstalar ou reparar esse vínculo sem imprimir a chave: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~/plugins/multiagente-consensual/scripts/install_kimi_keychain.py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 provider list</w:t>
      </w:r>
    </w:p>
    <w:bookmarkEnd w:id="122"/>
    <w:bookmarkStart w:id="133" w:name="X0dd2f60d3fcca416ac915e019870f769ab2271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23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capaz de confirmar ou refutar a hipótese.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divergirem materialmente: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no repositório sustentam cada uma.</w:t>
      </w:r>
    </w:p>
    <w:bookmarkEnd w:id="123"/>
    <w:bookmarkStart w:id="124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auditoria e dissensos remanescentes.</w:t>
      </w:r>
    </w:p>
    <w:bookmarkEnd w:id="124"/>
    <w:bookmarkStart w:id="125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invente precedente.</w:t>
      </w:r>
    </w:p>
    <w:bookmarkEnd w:id="125"/>
    <w:bookmarkStart w:id="126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cobertura. Encaminhe a candidata ao loop somente se houver correções propostas.</w:t>
      </w:r>
    </w:p>
    <w:bookmarkEnd w:id="126"/>
    <w:bookmarkStart w:id="127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Preserve todas as candidatas e não confunda seleção com aprovação.</w:t>
      </w:r>
    </w:p>
    <w:bookmarkEnd w:id="127"/>
    <w:bookmarkStart w:id="128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documentação de Claude. Gemini audita o join final.</w:t>
      </w:r>
    </w:p>
    <w:bookmarkEnd w:id="128"/>
    <w:bookmarkStart w:id="129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avaliação e a auditoria no hash escolhido.</w:t>
      </w:r>
    </w:p>
    <w:bookmarkEnd w:id="129"/>
    <w:bookmarkStart w:id="130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 dissenso; não declare consenso nem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gates, um artefato canônico aprovado.</w:t>
      </w:r>
    </w:p>
    <w:bookmarkEnd w:id="130"/>
    <w:bookmarkStart w:id="131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"/Users/SEU-USUARIO/Documents/NOME-DO-CASO"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claude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confirmar 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que possam ser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Analise: [DESCREVA A QUESTÃO JURÍDICA].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CONTEXTO E LIMITES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Jurisdição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Consulente e finalidade: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Posição a examinar: [IMPARCIAL / DEFESA DE TESE ESPECÍFICA].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datas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qualquer lacuna, use [INFORMAR], [CONFIRMAR] ou [NÃO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responsável por todas as correções do artefato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fragilidades probatórias e consequências práticas.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E FONTES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procurar documentos locais não autorizados.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cada arquivo utilizado.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rubrica 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aderência ao caso.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inteiro teor quando este for material para a conclusão.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a versão e registre seu SHA-256.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objetiva para aprovação; notas por critério.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invalida consenso, notas e auditoria do hash anterior.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progresso mensurável e informe o bloqueio.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 e base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`primeira`.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congelado e com hash próprio.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Depois de cada correção substantiva, gere também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a corrente.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`parecer-final-limpo.docx` como único canônico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versão final exata.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 base. A aprovação adere somente ao hash do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cor, destaque, tachado ou comentários.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QUALIDADE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Modo: consenso estrito, executado sempre sobre cada nova versão.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precisão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mesma rubrica. Recalcule as notas fora dos modelos.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alteração posterior exige nova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HISTÓRICO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autores cegos, painel e auditor.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CLIs são apenas espelhos consultáveis.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 NA PASTA DO CASO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Crie uma subpasta resultado-parecer com: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parecer-final.md, parecer-final-limpo.docx e parecer-final.pdf;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anterior, parecer-final-alteracoes-ultima-versao.docx;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versões limpas e comparativos incrementais de cada revisão;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manifesto-controle-alteracoes.json e relatorio-de-alteracoes.md;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manifesto-documentos.json e manifesto-fontes.json;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matriz-fato-prova-fonte.md;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ledger-decisoes.jsonl;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avaliações, recibos, hashes e relatório de dissenso, se houver.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do uso.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base do comparativo final e saídas. Aguarde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confirmação explícita.</w:t>
      </w:r>
    </w:p>
    <w:bookmarkEnd w:id="131"/>
    <w:bookmarkStart w:id="132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e aguardar decisão humana antes de redigir.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verificáveis.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 PROCESSUAL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Processo, órgão, instância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Parte representada e posição processual: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Ato impugnado ou providência pretendida: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Resultado prático autorizado pelo cliente: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Urgência, sigilo ou gratuidade: [INFORMAR / 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REGRAS DE SEGURANÇA JURÍDICA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[INFORMAR], [CONFIRMAR] e [NÃO CONSTA] para lacunas.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assine, protocole, envie ou pratique ato processual.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revisão e decisão final de profissional habilitado.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os fundamentos plausíveis de inadmissão ou improcedência.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TRIAGEM DOS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da pasta autorizada.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alegação, prova, inferência e lacuna.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apresentadas, pedidos pendentes e preclusões possíveis.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PORTÃO PROCESSUAL OBRIGATÓRIO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competência, endereçamento, rito e fase processual;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capacidade, representação, legitimidade e interesse;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adequação e cabimento do instrumento;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calendário aplicável e regras vigentes;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preparo, porte, gratuidade e demais recolhimentos;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regularidade formal e documentos obrigatórios;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dialeticidade e impugnação específica dos fundamentos relevantes;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preclusão, coisa julgada, interesse recursal e sucumbência;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ou demonstração de divergência, somente quando aplicáveis;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efeitos, tutela provisória, efeito suspensivo e risco de dano;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coerência entre fatos, fundamentos, pedidos e resultado autorizado.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 ARTEFATOS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candidatas; não substituem a peça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os arquivos e registre os hashes.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Grok produz crítica adversarial como contraparte e julgador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admissibilidade/mérito.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correção testável e declara a condição de aprovação.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quando suficiente.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informe bloqueios e riscos remanescentes.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a nova versão produzida pelo redator.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primeira peça com a versão final aprovada.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cada item obrigatório.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falso controle de alterações.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NOTAS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hash, sem bloqueio material aberto.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rubrica jurídica.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conjunto. Mudança posterior reabre os gates afetados.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E DECISÃO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SAÍDAS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Crie a subpasta resultado-peca com: peca-final.md,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peca-final-limpa.docx, peca-final-com-alteracoes.docx,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peca-final-alteracoes-ultima-versao.docx, peca-final.pdf,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manifesto-controle-alteracoes.json, relatorio-de-alteracoes.md,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manifesto-documentos.json, manifesto-fontes.json,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linha-do-tempo.md, matriz-fato-prova-fonte.md,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Em recurso bipartido, nomeie também peticao-interposicao.*,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razoes-recursais.* e pacote-final.json.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saídas. Aguarde minha confirmação explícita.</w:t>
      </w:r>
    </w:p>
    <w:bookmarkEnd w:id="132"/>
    <w:bookmarkEnd w:id="133"/>
    <w:bookmarkStart w:id="144" w:name="Xceda5c03b08b8d727090b76aef9edb789dfd9b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34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você está usando a instalação e o perfil corretos do CLI.</w:t>
      </w:r>
    </w:p>
    <w:bookmarkEnd w:id="134"/>
    <w:bookmarkStart w:id="135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/a2a-status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o mesh.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devem mudar de motor silenciosamente.</w:t>
      </w:r>
    </w:p>
    <w:bookmarkEnd w:id="135"/>
    <w:bookmarkStart w:id="136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conta atual.</w:t>
      </w:r>
    </w:p>
    <w:bookmarkEnd w:id="136"/>
    <w:bookmarkStart w:id="137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reabra também os dependentes materialmente afetados, não os itens independentes.</w:t>
      </w:r>
    </w:p>
    <w:bookmarkEnd w:id="137"/>
    <w:bookmarkStart w:id="138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Execute o diagnóstico da skill: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campo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redlines_available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ser verdadeiro. O comparador Docxodus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resolvidas e salvas como DOCX limpo antes de nova comparação.</w:t>
      </w:r>
    </w:p>
    <w:bookmarkEnd w:id="138"/>
    <w:bookmarkStart w:id="139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nunca substitui silenciosamente o canônico limpo.</w:t>
      </w:r>
    </w:p>
    <w:bookmarkEnd w:id="139"/>
    <w:bookmarkStart w:id="140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Primeiro confira o modo configurado.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</w:t>
      </w:r>
      <w:r>
        <w:rPr>
          <w:rFonts w:ascii="Lato" w:hAnsi="Lato" w:eastAsia="Lato" w:cs="Lato"/>
          <w:sz w:val="24"/>
          <w:szCs w:val="24"/>
        </w:rPr>
        <w:t xml:space="preserve">, o resultado correto é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com_decisor</w:t>
      </w:r>
      <w:r>
        <w:rPr>
          <w:rFonts w:ascii="Lato" w:hAnsi="Lato" w:eastAsia="Lato" w:cs="Lato"/>
          <w:sz w:val="24"/>
          <w:szCs w:val="24"/>
        </w:rPr>
        <w:t xml:space="preserve">, o supervisor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decisão final sem consenso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</w:t>
      </w:r>
      <w:r>
        <w:rPr>
          <w:rFonts w:ascii="Lato" w:hAnsi="Lato" w:eastAsia="Lato" w:cs="Lato"/>
          <w:sz w:val="24"/>
          <w:szCs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demais gates. Você pode: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fornecer nova evidência;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fazer escolha humana;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aceitar encerramento sem aprovação.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divergência em consenso estrito.</w:t>
      </w:r>
    </w:p>
    <w:bookmarkEnd w:id="140"/>
    <w:bookmarkStart w:id="141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somente_resultado</w:t>
      </w:r>
      <w:r>
        <w:rPr>
          <w:rFonts w:ascii="Lato" w:hAnsi="Lato" w:eastAsia="Lato" w:cs="Lato"/>
          <w:sz w:val="24"/>
          <w:szCs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rótulo de consenso.</w:t>
      </w:r>
    </w:p>
    <w:bookmarkEnd w:id="141"/>
    <w:bookmarkStart w:id="142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; ou aplique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/roteamento-adaptativo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orçamento fechado.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ciclo.</w:t>
      </w:r>
    </w:p>
    <w:bookmarkEnd w:id="142"/>
    <w:bookmarkStart w:id="143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leitura. 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credenciais, chaves privadas ou dados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sigilosos em prompts enviados a provedores não autorizados.</w:t>
      </w:r>
    </w:p>
    <w:bookmarkEnd w:id="143"/>
    <w:bookmarkEnd w:id="144"/>
    <w:bookmarkStart w:id="145" w:name="X47ecb5644ff48162425c9b9e85cd800ccf52a9f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419"/>
        <w:gridCol w:w="2680"/>
        <w:gridCol w:w="5261"/>
      </w:tblGrid>
      <w:tr>
        <w:trPr>
          <w:tblHeader w:val="true"/>
        </w:trPr>
        <w:tc>
          <w:tcPr>
            <w:tcW w:type="dxa" w:w="141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#</w:t>
            </w:r>
          </w:p>
        </w:tc>
        <w:tc>
          <w:tcPr>
            <w:tcW w:type="dxa" w:w="268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type="dxa" w:w="526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principal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Resposta de um agente do mesh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oito respostas paralelas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configurável de agentes com papéis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/a2a-consensus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Veredito rápido e divergências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Transcript de debate e síntese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/a2a-ensemble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Código consolidado por juiz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/a2a-status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Estado dos backends A2A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Consenso verificável ou dissenso formal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persistido com chairman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/council-high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Deliberação multi-persona estruturada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adversarial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pelo MCP multi-debate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/pal-council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pelo MCP pal-council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/sage-debate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estruturado pelo MCP sage-debate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Motor de versões e pacotes até gates ou parada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jurídico rastreável sobre o motor-base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Seleção automática de protocolo formal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Handoffs seriais A → B → C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Grafo acíclico com ondas e joins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dinâmica dentro de pool fechado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Processamento particionado com procedência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Candidata vencedora de confrontos cegos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Ranking, vencedor Condorcet ou Delphi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Modelo escolhido por métricas e limites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/council-list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Lista de sessões anteriores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/council-replay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Reprodução de uma sessão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/council-revisit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Nova deliberação comparada à anterior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/council-outcome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Resultado real associado à decisão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/multiagente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Entrada única que escolhe a skill ou o protocolo adequado em linguagem natural</w:t>
            </w:r>
          </w:p>
        </w:tc>
      </w:tr>
    </w:tbl>
    <w:bookmarkEnd w:id="145"/>
    <w:bookmarkStart w:id="151" w:name="X45c3b78d603c0eeea63251a8ee629cd0423f08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46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contém os quatro motores canônicos,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 de transporte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bridge-agentes</w:t>
      </w:r>
      <w:r>
        <w:rPr>
          <w:rFonts w:ascii="Lato" w:hAnsi="Lato" w:eastAsia="Lato" w:cs="Lato"/>
          <w:sz w:val="24"/>
          <w:szCs w:val="24"/>
        </w:rPr>
        <w:t xml:space="preserve">. Ele não remove nem substitui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os nomes ficam sob o namespace do plugin: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/multiagente-consensual:workflow-agentes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/multiagente-consensual:pipeline-agentes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/multiagente-consensual:votacao-agentes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6"/>
    <w:bookmarkStart w:id="147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No Claude Desktop, abra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Cowork → Customize → Plugins → Add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Selecione o arquivo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Nas opções do plugin, configure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bridge_secret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valor sensível. Use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 gerado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~/.agents/cowork-bridge-config.json</w:t>
      </w:r>
      <w:r>
        <w:rPr>
          <w:rFonts w:ascii="Lato" w:hAnsi="Lato" w:eastAsia="Lato" w:cs="Lato"/>
          <w:sz w:val="24"/>
          <w:szCs w:val="24"/>
        </w:rPr>
        <w:t xml:space="preserve">; copie-o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 copy-secret</w:t>
      </w:r>
      <w:r>
        <w:rPr>
          <w:rFonts w:ascii="Lato" w:hAnsi="Lato" w:eastAsia="Lato" w:cs="Lato"/>
          <w:sz w:val="24"/>
          <w:szCs w:val="24"/>
        </w:rPr>
        <w:t xml:space="preserve">, sem mostrá-lo no terminal, e nunca o coloque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numa pasta compartilhada.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Compartilhe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estar ativo no Mac.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instalador local pode ativar o serviço automaticamente a cada login: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~/plugins/multiagente-consensual/scripts/install_host.py </w:t>
      </w:r>
      <w:r>
        <w:rPr>
          <w:rFonts w:ascii="Lato" w:hAnsi="Lato" w:eastAsia="Lato" w:cs="Lato"/>
          <w:sz w:val="24"/>
          <w:szCs w:val="24"/>
        </w:rPr>
        <w:t xml:space="preserve">--launchd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register-root </w:t>
      </w:r>
      <w:r>
        <w:rPr>
          <w:rFonts w:ascii="Lato" w:hAnsi="Lato" w:eastAsia="Lato" w:cs="Lato"/>
          <w:sz w:val="24"/>
          <w:szCs w:val="24"/>
        </w:rPr>
        <w:t xml:space="preserve">--id</w:t>
      </w:r>
      <w:r>
        <w:rPr>
          <w:rFonts w:ascii="Lato" w:hAnsi="Lato" w:eastAsia="Lato" w:cs="Lato"/>
          <w:sz w:val="24"/>
          <w:szCs w:val="24"/>
        </w:rPr>
        <w:t xml:space="preserve"> meu-projeto </w:t>
      </w:r>
      <w:r>
        <w:rPr>
          <w:rFonts w:ascii="Lato" w:hAnsi="Lato" w:eastAsia="Lato" w:cs="Lato"/>
          <w:sz w:val="24"/>
          <w:szCs w:val="24"/>
        </w:rPr>
        <w:t xml:space="preserve">--path</w:t>
      </w:r>
      <w:r>
        <w:rPr>
          <w:rFonts w:ascii="Lato" w:hAnsi="Lato" w:eastAsia="Lato" w:cs="Lato"/>
          <w:sz w:val="24"/>
          <w:szCs w:val="24"/>
        </w:rPr>
        <w:t xml:space="preserve"> /caminho/do/projeto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bookmarkEnd w:id="147"/>
    <w:bookmarkStart w:id="148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Cowork congela artefato e prompt; usa root_id + prompt_rel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assina por HMAC e publica UUID.request.json em inbox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bridge do Mac valida assinatura, antirreplay, raiz, cadeira e modelo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outbox recebe stdout, stderr e recibo com hashes pré/pós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Cowork valida o recibo e continua a rodada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localhost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8"/>
    <w:bookmarkStart w:id="149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alternativas, mas aprove somente um hash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aguarda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substituição silenciosa.</w:t>
      </w:r>
    </w:p>
    <w:bookmarkEnd w:id="149"/>
    <w:bookmarkStart w:id="150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pasta pessoal inteira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podem ser usadas como raiz direta.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root_id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--allow-root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senhas ou chaves nos pedidos.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interrupted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produz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simulation: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mesma conta.</w:t>
      </w:r>
    </w:p>
    <w:bookmarkEnd w:id="150"/>
    <w:bookmarkEnd w:id="151"/>
    <w:bookmarkStart w:id="152" w:name="Xbb34652e63d407bf15197bae95a6b32b576a2e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de publicado no registry, instale todas as seis CLIs canônicas com: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install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atuar somente numa superfície, substitua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antigravity</w:t>
      </w:r>
      <w:r>
        <w:rPr>
          <w:rFonts w:ascii="Lato" w:hAnsi="Lato" w:eastAsia="Lato" w:cs="Lato"/>
          <w:sz w:val="24"/>
          <w:szCs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  <w:szCs w:val="24"/>
        </w:rPr>
        <w:t xml:space="preserve">, registra os marketplaces do Codex e do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~/.local/bin</w:t>
      </w:r>
      <w:r>
        <w:rPr>
          <w:rFonts w:ascii="Lato" w:hAnsi="Lato" w:eastAsia="Lato" w:cs="Lato"/>
          <w:sz w:val="24"/>
          <w:szCs w:val="24"/>
        </w:rPr>
        <w:t xml:space="preserve">. Nenhuma chave é copiada para o pacote ou impressa no terminal.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status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doctor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update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backup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~/.local/state/multiagente-consensual-backups</w:t>
      </w:r>
      <w:r>
        <w:rPr>
          <w:rFonts w:ascii="Lato" w:hAnsi="Lato" w:eastAsia="Lato" w:cs="Lato"/>
          <w:sz w:val="24"/>
          <w:szCs w:val="24"/>
        </w:rPr>
        <w:t xml:space="preserve">. A desinstalação só remove arquivos cujo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cowork/multiagente-consensual.plugin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manualmente no Claude Cowork.</w:t>
      </w:r>
    </w:p>
    <w:bookmarkEnd w:id="152"/>
    <w:bookmarkStart w:id="153" w:name="apêndice-localização-e-artefatos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síntese e visualizador.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~/.codex/docs/diagramas-comandos-multiagente/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3"/>
    <w:bookmarkEnd w:id="154"/>
    <w:sectPr w:rsidR="00FC693F" w:rsidRPr="0006063C" w:rsidSect="00034616">
      <w:headerReference r:id="rId9" w:type="first"/>
      <w:footerReference r:id="rId10" w:type="first"/>
      <w:headerReference r:id="rId11" w:type="default"/>
      <w:footerReference r:id="rId12" w:type="default"/>
      <w:pgSz w:h="15840" w:w="12240"/>
      <w:pgMar w:bottom="1440" w:footer="648" w:gutter="0" w:header="64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19"/>
      </w:rPr>
      <w:t xml:space="preserve">Edição 16  •  Agosto de 2026  •  Página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19"/>
      </w:rPr>
      <w:t>MANUAL MULTIAGENTE  •  REFERÊNCIA PRÁTICA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6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9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5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Lato" w:cs="Lato" w:eastAsia="Lato" w:hAnsi="Lato"/>
      <w:color w:val="1F2937"/>
      <w:sz w:val="24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144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8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3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120" w:line="300" w:lineRule="auto"/>
      <w:ind w:firstLine="0"/>
    </w:pPr>
    <w:rPr>
      <w:rFonts w:ascii="Lato" w:cs="Lato" w:eastAsia="Lato" w:hAnsi="Lato"/>
      <w:i/>
      <w:iCs/>
      <w:color w:val="4B5563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00" w:lineRule="auto"/>
      <w:ind w:firstLine="0"/>
      <w:jc w:val="center"/>
    </w:pPr>
    <w:rPr>
      <w:rFonts w:ascii="Lato" w:cs="Lato" w:eastAsia="Lato" w:hAnsi="Lato"/>
      <w:b/>
      <w:bCs/>
      <w:i/>
      <w:color w:val="4B5563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120" w:before="200" w:line="300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 w:before="100" w:after="160"/>
      <w:ind w:firstLine="0" w:left="259" w:right="115"/>
      <w:jc w:val="left"/>
    </w:pPr>
    <w:rPr>
      <w:rFonts w:ascii="Lato" w:hAnsi="Lato" w:eastAsia="Lato" w:cs="Lato"/>
      <w:color w:val="1F2937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59" Type="http://schemas.openxmlformats.org/officeDocument/2006/relationships/image" Target="media/rId59.png"/><Relationship Id="rId78" Type="http://schemas.openxmlformats.org/officeDocument/2006/relationships/image" Target="media/rId78.png"/><Relationship Id="rId82" Type="http://schemas.openxmlformats.org/officeDocument/2006/relationships/image" Target="media/rId82.png"/><Relationship Id="rId99" Type="http://schemas.openxmlformats.org/officeDocument/2006/relationships/image" Target="media/rId99.png"/><Relationship Id="rId114" Type="http://schemas.openxmlformats.org/officeDocument/2006/relationships/image" Target="media/rId114.png"/><Relationship Id="rId92" Type="http://schemas.openxmlformats.org/officeDocument/2006/relationships/image" Target="media/rId92.png"/><Relationship Id="rId47" Type="http://schemas.openxmlformats.org/officeDocument/2006/relationships/image" Target="media/rId47.png"/><Relationship Id="rId42" Type="http://schemas.openxmlformats.org/officeDocument/2006/relationships/image" Target="media/rId42.png"/><Relationship Id="rId56" Type="http://schemas.openxmlformats.org/officeDocument/2006/relationships/image" Target="media/rId56.png"/><Relationship Id="rId85" Type="http://schemas.openxmlformats.org/officeDocument/2006/relationships/image" Target="media/rId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2026-08-16T13:50:53Z</dcterms:created>
  <dcterms:modified xsi:type="dcterms:W3CDTF">2026-08-16T13:50:53Z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