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550FD8" w14:textId="77777777" w:rsidR="00EC608C" w:rsidRPr="00EC608C" w:rsidRDefault="00EC608C" w:rsidP="00EC608C">
      <w:pPr>
        <w:rPr>
          <w:b/>
          <w:bCs/>
        </w:rPr>
      </w:pPr>
      <w:r w:rsidRPr="00EC608C">
        <w:rPr>
          <w:b/>
          <w:bCs/>
        </w:rPr>
        <w:t>Dossiê Estratégico e Arquitetural: Diretrizes para a Nova Plataforma Digital do Rotary Club de Novo Hamburgo 25 de Julho</w:t>
      </w:r>
    </w:p>
    <w:p w14:paraId="264DB38D" w14:textId="77777777" w:rsidR="00EC608C" w:rsidRPr="00EC608C" w:rsidRDefault="00EC608C" w:rsidP="00EC608C">
      <w:pPr>
        <w:rPr>
          <w:b/>
          <w:bCs/>
        </w:rPr>
      </w:pPr>
      <w:r w:rsidRPr="00EC608C">
        <w:rPr>
          <w:b/>
          <w:bCs/>
        </w:rPr>
        <w:t>1. Fundamentação do Projeto e Visão Estratégica</w:t>
      </w:r>
    </w:p>
    <w:p w14:paraId="0DEDF926" w14:textId="77777777" w:rsidR="00EC608C" w:rsidRPr="00EC608C" w:rsidRDefault="00EC608C" w:rsidP="00EC608C">
      <w:r w:rsidRPr="00EC608C">
        <w:t xml:space="preserve">A concepção de uma nova plataforma digital para uma organização com o peso institucional do Rotary Club de Novo Hamburgo 25 de Julho transcende a mera criação de um repositório informativo estático. Trata-se da edificação de um ecossistema digital dinâmico, projetado para atuar simultaneamente como ferramenta de transparência pública, portal de captação de recursos, hub de engajamento comunitário e instrumento de conformidade com as diretrizes globais do Rotary </w:t>
      </w:r>
      <w:proofErr w:type="spellStart"/>
      <w:r w:rsidRPr="00EC608C">
        <w:t>International</w:t>
      </w:r>
      <w:proofErr w:type="spellEnd"/>
      <w:r w:rsidRPr="00EC608C">
        <w:t>.</w:t>
      </w:r>
    </w:p>
    <w:p w14:paraId="7D7BE0DF" w14:textId="77777777" w:rsidR="00EC608C" w:rsidRPr="00EC608C" w:rsidRDefault="00EC608C" w:rsidP="00EC608C">
      <w:r w:rsidRPr="00EC608C">
        <w:t>Atuando no cerne do Vale dos Sinos, no Rio Grande do Sul, o clube opera fisicamente a partir de sua sede na Rua Marcílio Dias, 1725, ostentando o CNPJ 16.366.682/0001-90, o qual atesta sua regularidade fiscal e jurídica. O desenvolvimento desta nova interface web exige uma compreensão profunda do DNA da organização, que passou por uma evolução notável ao longo das últimas décadas. A entidade deixou de ser percebida unicamente por ações assistencialistas pontuais para se consolidar como um vetor de desenvolvimento socioeducativo de alta complexidade. Esta transição é inequivocamente demonstrada pela liderança do clube em projetos de robótica educacional e pela fundação de núcleos de desenvolvimento comunitário estruturados.</w:t>
      </w:r>
    </w:p>
    <w:p w14:paraId="146EC273" w14:textId="77777777" w:rsidR="00EC608C" w:rsidRPr="00EC608C" w:rsidRDefault="00EC608C" w:rsidP="00EC608C">
      <w:r w:rsidRPr="00EC608C">
        <w:t xml:space="preserve">A arquitetura de informação do novo portal deve espelhar essa maturidade. O usuário — seja ele um potencial voluntário, um doador corporativo buscando benefícios fiscais ou um membro da comunidade em busca de assistência — precisa ser guiado por uma jornada de navegação intuitiva. A narrativa empregada em cada página deve afastar-se de tons burocráticos e adotar a voz oficial da campanha "People </w:t>
      </w:r>
      <w:proofErr w:type="spellStart"/>
      <w:r w:rsidRPr="00EC608C">
        <w:t>of</w:t>
      </w:r>
      <w:proofErr w:type="spellEnd"/>
      <w:r w:rsidRPr="00EC608C">
        <w:t xml:space="preserve"> </w:t>
      </w:r>
      <w:proofErr w:type="spellStart"/>
      <w:r w:rsidRPr="00EC608C">
        <w:t>Action</w:t>
      </w:r>
      <w:proofErr w:type="spellEnd"/>
      <w:r w:rsidRPr="00EC608C">
        <w:t xml:space="preserve">" (Pessoas em Ação), caracterizando a organização como perseverante, inspiradora, compassiva e inteligente. Este dossiê consolida os dados operacionais, históricos e estratégicos necessários para que as equipes de design, desenvolvimento e redação construam um portal de vanguarda, perfeitamente alinhado às rigorosas exigências marcárias do Rotary </w:t>
      </w:r>
      <w:proofErr w:type="spellStart"/>
      <w:r w:rsidRPr="00EC608C">
        <w:t>International</w:t>
      </w:r>
      <w:proofErr w:type="spellEnd"/>
      <w:r w:rsidRPr="00EC608C">
        <w:t>.</w:t>
      </w:r>
    </w:p>
    <w:p w14:paraId="78267DEE" w14:textId="77777777" w:rsidR="00EC608C" w:rsidRPr="00EC608C" w:rsidRDefault="00EC608C" w:rsidP="00EC608C">
      <w:pPr>
        <w:rPr>
          <w:b/>
          <w:bCs/>
        </w:rPr>
      </w:pPr>
      <w:r w:rsidRPr="00EC608C">
        <w:rPr>
          <w:b/>
          <w:bCs/>
        </w:rPr>
        <w:t>2. Identidade Filosófica e a Voz da Marca Institucional</w:t>
      </w:r>
    </w:p>
    <w:p w14:paraId="77BA1097" w14:textId="77777777" w:rsidR="00EC608C" w:rsidRPr="00EC608C" w:rsidRDefault="00EC608C" w:rsidP="00EC608C">
      <w:r w:rsidRPr="00EC608C">
        <w:t xml:space="preserve">A solidez de um portal institucional repousa sobre a clareza de seus pilares filosóficos. O Rotary </w:t>
      </w:r>
      <w:proofErr w:type="spellStart"/>
      <w:r w:rsidRPr="00EC608C">
        <w:t>International</w:t>
      </w:r>
      <w:proofErr w:type="spellEnd"/>
      <w:r w:rsidRPr="00EC608C">
        <w:t>, presente em mais de 200 países e congregando mais de 1,4 milhão de líderes comunitários, opera sob diretrizes éticas e de serviço que devem permear toda a comunicação digital do clube local.</w:t>
      </w:r>
    </w:p>
    <w:p w14:paraId="381B57E2" w14:textId="77777777" w:rsidR="00EC608C" w:rsidRPr="00EC608C" w:rsidRDefault="00EC608C" w:rsidP="00EC608C">
      <w:r w:rsidRPr="00EC608C">
        <w:t xml:space="preserve">A declaração de visão global da entidade orienta que seus membros vislumbram um mundo onde as pessoas se unem e entram em ação para causar mudanças duradouras em si mesmas, nas suas comunidades e no mundo todo. Esta visão é </w:t>
      </w:r>
      <w:r w:rsidRPr="00EC608C">
        <w:lastRenderedPageBreak/>
        <w:t>operacionalizada através de uma missão inegociável: servir ao próximo, difundir a integridade e promover a boa vontade, a paz e a integração mundial. Tais preceitos são sintetizados nos lemas históricos da organização, “Dar de Si Antes de Pensar em Si” e “Mais se Beneficia Quem Melhor Serve”, que devem atuar como o fio condutor de toda a redação publicitária (copywriting) do novo site.</w:t>
      </w:r>
    </w:p>
    <w:p w14:paraId="0C0749A7" w14:textId="77777777" w:rsidR="00EC608C" w:rsidRPr="00EC608C" w:rsidRDefault="00EC608C" w:rsidP="00EC608C">
      <w:r w:rsidRPr="00EC608C">
        <w:t>Para que o portal dissemine essa identidade de forma eficaz, a comunicação textual deve adotar os quatro atributos fundamentais da voz do Rotary. A perseverança deve ser demonstrada através de relatos sobre o compromisso contínuo com causas de longo prazo, como a erradicação global da poliomielite, cujos casos foram reduzidos em mais de 99,9% graças ao trabalho incessante da organização desde 1979. O tom inspirador deve motivar o visitante a agir, utilizando linguagem ativa que o convide a participar das transformações. A compaixão garante que os relatos sobre projetos sociais foquem no empoderamento e na dignidade dos beneficiados, evitando o vitimismo. Por fim, a inteligência é refletida na demonstração de como o clube utiliza a expertise de seus associados profissionais para resolver problemas sistêmicos locais de maneira inovadora.</w:t>
      </w:r>
    </w:p>
    <w:p w14:paraId="0EA14943" w14:textId="77777777" w:rsidR="00EC608C" w:rsidRPr="00EC608C" w:rsidRDefault="00EC608C" w:rsidP="00EC608C">
      <w:r w:rsidRPr="00EC608C">
        <w:t>A categorização do conteúdo no site não deve ocorrer de maneira aleatória, mas sim obedecer à taxonomia oficial das Áreas de Enfoque do Rotary. Isso facilita a navegação e permite que parceiros corporativos identifiquem rapidamente o alinhamento de seus objetivos de Responsabilidade Social e Governança Ambiental (ESG) com as iniciativas do clube.</w:t>
      </w:r>
    </w:p>
    <w:tbl>
      <w:tblPr>
        <w:tblW w:w="0" w:type="auto"/>
        <w:tblCellSpacing w:w="15" w:type="dxa"/>
        <w:tblCellMar>
          <w:left w:w="0" w:type="dxa"/>
          <w:right w:w="0" w:type="dxa"/>
        </w:tblCellMar>
        <w:tblLook w:val="04A0" w:firstRow="1" w:lastRow="0" w:firstColumn="1" w:lastColumn="0" w:noHBand="0" w:noVBand="1"/>
      </w:tblPr>
      <w:tblGrid>
        <w:gridCol w:w="2781"/>
        <w:gridCol w:w="5707"/>
      </w:tblGrid>
      <w:tr w:rsidR="00EC608C" w:rsidRPr="00EC608C" w14:paraId="1D65AAB3"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C844EA7" w14:textId="77777777" w:rsidR="00EC608C" w:rsidRPr="00EC608C" w:rsidRDefault="00EC608C" w:rsidP="00EC608C">
            <w:r w:rsidRPr="00EC608C">
              <w:rPr>
                <w:b/>
                <w:bCs/>
              </w:rPr>
              <w:t>Área de Enfoque Oficial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ACA492A" w14:textId="77777777" w:rsidR="00EC608C" w:rsidRPr="00EC608C" w:rsidRDefault="00EC608C" w:rsidP="00EC608C">
            <w:r w:rsidRPr="00EC608C">
              <w:rPr>
                <w:b/>
                <w:bCs/>
              </w:rPr>
              <w:t>Correlação com as Ações do Clube de Novo Hamburgo 25 de Julho</w:t>
            </w:r>
          </w:p>
        </w:tc>
      </w:tr>
      <w:tr w:rsidR="00EC608C" w:rsidRPr="00EC608C" w14:paraId="4F0A97B6"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05251B8" w14:textId="77777777" w:rsidR="00EC608C" w:rsidRPr="00EC608C" w:rsidRDefault="00EC608C" w:rsidP="00EC608C">
            <w:r w:rsidRPr="00EC608C">
              <w:t>Promoção da Paz</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115DEA1" w14:textId="77777777" w:rsidR="00EC608C" w:rsidRPr="00EC608C" w:rsidRDefault="00EC608C" w:rsidP="00EC608C">
            <w:r w:rsidRPr="00EC608C">
              <w:t>Fomento à tolerância cultural por meio do programa de Intercâmbio de Jovens, que imerge estudantes em novas culturas desenvolvendo liderança e maturidade.</w:t>
            </w:r>
          </w:p>
        </w:tc>
      </w:tr>
      <w:tr w:rsidR="00EC608C" w:rsidRPr="00EC608C" w14:paraId="4897F5EC"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46AF70F" w14:textId="77777777" w:rsidR="00EC608C" w:rsidRPr="00EC608C" w:rsidRDefault="00EC608C" w:rsidP="00EC608C">
            <w:r w:rsidRPr="00EC608C">
              <w:t>Prevenção e Tratamento de Doenças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694E166" w14:textId="77777777" w:rsidR="00EC608C" w:rsidRPr="00EC608C" w:rsidRDefault="00EC608C" w:rsidP="00EC608C">
            <w:r w:rsidRPr="00EC608C">
              <w:t xml:space="preserve">Execução de campanhas de vacinação massiva, como a iniciativa </w:t>
            </w:r>
            <w:proofErr w:type="spellStart"/>
            <w:r w:rsidRPr="00EC608C">
              <w:t>End</w:t>
            </w:r>
            <w:proofErr w:type="spellEnd"/>
            <w:r w:rsidRPr="00EC608C">
              <w:t xml:space="preserve"> </w:t>
            </w:r>
            <w:proofErr w:type="spellStart"/>
            <w:r w:rsidRPr="00EC608C">
              <w:t>Polio</w:t>
            </w:r>
            <w:proofErr w:type="spellEnd"/>
            <w:r w:rsidRPr="00EC608C">
              <w:t xml:space="preserve"> </w:t>
            </w:r>
            <w:proofErr w:type="spellStart"/>
            <w:r w:rsidRPr="00EC608C">
              <w:t>Now</w:t>
            </w:r>
            <w:proofErr w:type="spellEnd"/>
            <w:r w:rsidRPr="00EC608C">
              <w:t xml:space="preserve"> sediada no núcleo Iluminar.</w:t>
            </w:r>
          </w:p>
        </w:tc>
      </w:tr>
      <w:tr w:rsidR="00EC608C" w:rsidRPr="00EC608C" w14:paraId="65B90893"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8C23FEC" w14:textId="77777777" w:rsidR="00EC608C" w:rsidRPr="00EC608C" w:rsidRDefault="00EC608C" w:rsidP="00EC608C">
            <w:r w:rsidRPr="00EC608C">
              <w:t>Água Limpa e Saneamento (</w:t>
            </w:r>
            <w:proofErr w:type="spellStart"/>
            <w:r w:rsidRPr="00EC608C">
              <w:t>WaSH</w:t>
            </w:r>
            <w:proofErr w:type="spellEnd"/>
            <w:r w:rsidRPr="00EC608C">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F1AE467" w14:textId="77777777" w:rsidR="00EC608C" w:rsidRPr="00EC608C" w:rsidRDefault="00EC608C" w:rsidP="00EC608C">
            <w:r w:rsidRPr="00EC608C">
              <w:t xml:space="preserve">Conscientização contínua sobre a crise global que afeta mais de 2 bilhões de pessoas sem </w:t>
            </w:r>
            <w:r w:rsidRPr="00EC608C">
              <w:lastRenderedPageBreak/>
              <w:t>saneamento adequado, promovendo ações corretivas.</w:t>
            </w:r>
          </w:p>
        </w:tc>
      </w:tr>
      <w:tr w:rsidR="00EC608C" w:rsidRPr="00EC608C" w14:paraId="18C5E5EE"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68AE259" w14:textId="77777777" w:rsidR="00EC608C" w:rsidRPr="00EC608C" w:rsidRDefault="00EC608C" w:rsidP="00EC608C">
            <w:r w:rsidRPr="00EC608C">
              <w:lastRenderedPageBreak/>
              <w:t>Saúde Materno-Infantil e Acessibilidade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91A15E0" w14:textId="77777777" w:rsidR="00EC608C" w:rsidRPr="00EC608C" w:rsidRDefault="00EC608C" w:rsidP="00EC608C">
            <w:r w:rsidRPr="00EC608C">
              <w:t>Doação de dezenas de cadeiras de rodas e entrega de próteses avançadas para membros vulneráveis da comunidade.</w:t>
            </w:r>
          </w:p>
        </w:tc>
      </w:tr>
      <w:tr w:rsidR="00EC608C" w:rsidRPr="00EC608C" w14:paraId="1B975937"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B128DBC" w14:textId="77777777" w:rsidR="00EC608C" w:rsidRPr="00EC608C" w:rsidRDefault="00EC608C" w:rsidP="00EC608C">
            <w:r w:rsidRPr="00EC608C">
              <w:t>Educação e Alfabetização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1D460EF" w14:textId="77777777" w:rsidR="00EC608C" w:rsidRPr="00EC608C" w:rsidRDefault="00EC608C" w:rsidP="00EC608C">
            <w:r w:rsidRPr="00EC608C">
              <w:t>Protagonismo absoluto na implantação de robótica educacional em escolas públicas e programas de alfabetização de adultos.</w:t>
            </w:r>
          </w:p>
        </w:tc>
      </w:tr>
      <w:tr w:rsidR="00EC608C" w:rsidRPr="00EC608C" w14:paraId="05D6FB19"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84642CA" w14:textId="77777777" w:rsidR="00EC608C" w:rsidRPr="00EC608C" w:rsidRDefault="00EC608C" w:rsidP="00EC608C">
            <w:r w:rsidRPr="00EC608C">
              <w:t>Desenvolvimento Comunitário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A7CEE83" w14:textId="77777777" w:rsidR="00EC608C" w:rsidRPr="00EC608C" w:rsidRDefault="00EC608C" w:rsidP="00EC608C">
            <w:r w:rsidRPr="00EC608C">
              <w:t>Criação e gestão do Núcleo Rotário de Desenvolvimento Comunitário (NRDC) Iluminar, que atende uma vasta população periférica.</w:t>
            </w:r>
          </w:p>
        </w:tc>
      </w:tr>
      <w:tr w:rsidR="00EC608C" w:rsidRPr="00EC608C" w14:paraId="2F1C4CE8"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36BA9F4" w14:textId="77777777" w:rsidR="00EC608C" w:rsidRPr="00EC608C" w:rsidRDefault="00EC608C" w:rsidP="00EC608C">
            <w:r w:rsidRPr="00EC608C">
              <w:t>Proteção Ambiental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463AE22" w14:textId="77777777" w:rsidR="00EC608C" w:rsidRPr="00EC608C" w:rsidRDefault="00EC608C" w:rsidP="00EC608C">
            <w:r w:rsidRPr="00EC608C">
              <w:t>Arrecadação sistemática de centenas de milhares de lacres de alumínio, unindo reciclagem de ponta com financiamento de equipamentos de mobilidade.</w:t>
            </w:r>
          </w:p>
        </w:tc>
      </w:tr>
    </w:tbl>
    <w:p w14:paraId="6BBF322D" w14:textId="77777777" w:rsidR="00EC608C" w:rsidRPr="00EC608C" w:rsidRDefault="00EC608C" w:rsidP="00EC608C">
      <w:pPr>
        <w:rPr>
          <w:b/>
          <w:bCs/>
        </w:rPr>
      </w:pPr>
      <w:r w:rsidRPr="00EC608C">
        <w:rPr>
          <w:b/>
          <w:bCs/>
        </w:rPr>
        <w:t>3. História, Estrutura de Governança e Quadro Associativo</w:t>
      </w:r>
    </w:p>
    <w:p w14:paraId="20F4D6A5" w14:textId="77777777" w:rsidR="00EC608C" w:rsidRPr="00EC608C" w:rsidRDefault="00EC608C" w:rsidP="00EC608C">
      <w:r w:rsidRPr="00EC608C">
        <w:t>A legitimidade das ações de uma entidade filantrópica está profundamente enraizada em sua história e na transparência de sua gestão. A plataforma digital deve atuar como o arquivo definitivo do legado do clube e um espelho de sua integridade estrutural atual.</w:t>
      </w:r>
    </w:p>
    <w:p w14:paraId="6BDB39CD" w14:textId="77777777" w:rsidR="00EC608C" w:rsidRPr="00EC608C" w:rsidRDefault="00EC608C" w:rsidP="00EC608C">
      <w:r w:rsidRPr="00EC608C">
        <w:t xml:space="preserve">A trajetória do Rotary em âmbito global teve início em 1905 sob a liderança de Paul Harris, chegando ao Brasil em 1922. Inserido neste grande movimento, o Rotary Club de Novo Hamburgo 25 de Julho foi fundado formalmente em 1968, tendo celebrado seu jubileu de 55 anos de história em novembro de 2023. Este legado foi construído sobre o esforço de lideranças pioneiras, cujo impacto é frequentemente lembrado pela organização, a exemplo das homenagens prestadas após o falecimento do companheiro fundador Ronald Pedro </w:t>
      </w:r>
      <w:proofErr w:type="spellStart"/>
      <w:r w:rsidRPr="00EC608C">
        <w:t>Heidrich</w:t>
      </w:r>
      <w:proofErr w:type="spellEnd"/>
      <w:r w:rsidRPr="00EC608C">
        <w:t xml:space="preserve">, que dedicou mais de cinco décadas à consolidação da entidade. As páginas de história do site devem documentar essa continuidade, mostrando que a força da </w:t>
      </w:r>
      <w:r w:rsidRPr="00EC608C">
        <w:lastRenderedPageBreak/>
        <w:t>instituição reside em sua capacidade de perenidade institucional independente das trocas anuais de gestão.</w:t>
      </w:r>
    </w:p>
    <w:p w14:paraId="544560B6" w14:textId="77777777" w:rsidR="00EC608C" w:rsidRPr="00EC608C" w:rsidRDefault="00EC608C" w:rsidP="00EC608C">
      <w:r w:rsidRPr="00EC608C">
        <w:t xml:space="preserve">A governança do Rotary opera sob um sistema de rodízio rigoroso, com mandatos (anos rotários) que se iniciam em 1º de julho e encerram em 30 de junho do ano seguinte. Esta dinâmica administrativa exige que o sistema de gerenciamento de conteúdo (CMS) do novo portal seja projetado com facilidade de atualização, permitindo que o administrador altere o quadro de diretoria anualmente sem a necessidade de intervenção de desenvolvedores. A fluidez desta governança é exemplificada pelas recentes transmissões de cargo. A gestão de 2023/2024 foi liderada por Heitor Luiz Borella, seguida por Jorge Luiz </w:t>
      </w:r>
      <w:proofErr w:type="spellStart"/>
      <w:r w:rsidRPr="00EC608C">
        <w:t>Wojcicki</w:t>
      </w:r>
      <w:proofErr w:type="spellEnd"/>
      <w:r w:rsidRPr="00EC608C">
        <w:t xml:space="preserve"> da Silva na gestão 2024/2025. Posteriormente, Afonso José Nunes Pinto Jr. assumiu o posto priorizando o companheirismo e a união interna do grupo, e as informações mais recentes apontam para a posse de Irineu Carlos Flesch no final de junho de 2026.</w:t>
      </w:r>
    </w:p>
    <w:p w14:paraId="049C0E0C" w14:textId="77777777" w:rsidR="00EC608C" w:rsidRPr="00EC608C" w:rsidRDefault="00EC608C" w:rsidP="00EC608C">
      <w:r w:rsidRPr="00EC608C">
        <w:t>O verdadeiro motor operacional do clube é o seu quadro associativo. A inclusão no Rotary não opera por um sistema de inscrição aberta, mas sim através de apadrinhamento e convites formais a líderes profissionais que demonstrem alinhamento ético e disposição para servir. O portal deve apresentar esses membros não apenas como nomes em uma lista, mas como os cérebros e executores por trás dos grandes projetos da cidade.</w:t>
      </w:r>
    </w:p>
    <w:tbl>
      <w:tblPr>
        <w:tblW w:w="0" w:type="auto"/>
        <w:tblCellSpacing w:w="15" w:type="dxa"/>
        <w:tblCellMar>
          <w:left w:w="0" w:type="dxa"/>
          <w:right w:w="0" w:type="dxa"/>
        </w:tblCellMar>
        <w:tblLook w:val="04A0" w:firstRow="1" w:lastRow="0" w:firstColumn="1" w:lastColumn="0" w:noHBand="0" w:noVBand="1"/>
      </w:tblPr>
      <w:tblGrid>
        <w:gridCol w:w="3081"/>
        <w:gridCol w:w="5407"/>
      </w:tblGrid>
      <w:tr w:rsidR="00EC608C" w:rsidRPr="00EC608C" w14:paraId="2C2A8995"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1D3935C" w14:textId="77777777" w:rsidR="00EC608C" w:rsidRPr="00EC608C" w:rsidRDefault="00EC608C" w:rsidP="00EC608C">
            <w:r w:rsidRPr="00EC608C">
              <w:rPr>
                <w:b/>
                <w:bCs/>
              </w:rPr>
              <w:t>Categoria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CC928AE" w14:textId="77777777" w:rsidR="00EC608C" w:rsidRPr="00EC608C" w:rsidRDefault="00EC608C" w:rsidP="00EC608C">
            <w:r w:rsidRPr="00EC608C">
              <w:rPr>
                <w:b/>
                <w:bCs/>
              </w:rPr>
              <w:t>Membros Listados no Quadro Associativo Atual</w:t>
            </w:r>
          </w:p>
        </w:tc>
      </w:tr>
      <w:tr w:rsidR="00EC608C" w:rsidRPr="00EC608C" w14:paraId="7BD8847C"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6ECE1F5" w14:textId="77777777" w:rsidR="00EC608C" w:rsidRPr="00EC608C" w:rsidRDefault="00EC608C" w:rsidP="00EC608C">
            <w:r w:rsidRPr="00EC608C">
              <w:t>Presidentes (Atuais/Recentes)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8A5631F" w14:textId="77777777" w:rsidR="00EC608C" w:rsidRPr="00EC608C" w:rsidRDefault="00EC608C" w:rsidP="00EC608C">
            <w:r w:rsidRPr="00EC608C">
              <w:t xml:space="preserve">Irineu Carlos Flesch, Afonso José Nunes Pinto Jr., Jorge Luiz </w:t>
            </w:r>
            <w:proofErr w:type="spellStart"/>
            <w:r w:rsidRPr="00EC608C">
              <w:t>Wojcicki</w:t>
            </w:r>
            <w:proofErr w:type="spellEnd"/>
            <w:r w:rsidRPr="00EC608C">
              <w:t xml:space="preserve"> da Silva.</w:t>
            </w:r>
          </w:p>
        </w:tc>
      </w:tr>
      <w:tr w:rsidR="00EC608C" w:rsidRPr="00EC608C" w14:paraId="549F4ACD"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C5F7C5D" w14:textId="77777777" w:rsidR="00EC608C" w:rsidRPr="00EC608C" w:rsidRDefault="00EC608C" w:rsidP="00EC608C">
            <w:r w:rsidRPr="00EC608C">
              <w:t xml:space="preserve">Líderes de Projetos e </w:t>
            </w:r>
            <w:proofErr w:type="spellStart"/>
            <w:r w:rsidRPr="00EC608C">
              <w:t>Past</w:t>
            </w:r>
            <w:proofErr w:type="spellEnd"/>
            <w:r w:rsidRPr="00EC608C">
              <w:t xml:space="preserve"> </w:t>
            </w:r>
            <w:proofErr w:type="spellStart"/>
            <w:r w:rsidRPr="00EC608C">
              <w:t>Presidents</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632C43E" w14:textId="77777777" w:rsidR="00EC608C" w:rsidRPr="00EC608C" w:rsidRDefault="00EC608C" w:rsidP="00EC608C">
            <w:r w:rsidRPr="00EC608C">
              <w:t xml:space="preserve">Heitor Luiz Borella, Lourdes Teresinha </w:t>
            </w:r>
            <w:proofErr w:type="spellStart"/>
            <w:r w:rsidRPr="00EC608C">
              <w:t>Ferla</w:t>
            </w:r>
            <w:proofErr w:type="spellEnd"/>
            <w:r w:rsidRPr="00EC608C">
              <w:t>.</w:t>
            </w:r>
          </w:p>
        </w:tc>
      </w:tr>
      <w:tr w:rsidR="00EC608C" w:rsidRPr="00EC608C" w14:paraId="5604E8B7"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E0570DD" w14:textId="77777777" w:rsidR="00EC608C" w:rsidRPr="00EC608C" w:rsidRDefault="00EC608C" w:rsidP="00EC608C">
            <w:r w:rsidRPr="00EC608C">
              <w:t>Membros Titulares (A-J)</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1C7B8AF" w14:textId="77777777" w:rsidR="00EC608C" w:rsidRPr="00EC608C" w:rsidRDefault="00EC608C" w:rsidP="00EC608C">
            <w:proofErr w:type="spellStart"/>
            <w:r w:rsidRPr="00EC608C">
              <w:t>Alvanir</w:t>
            </w:r>
            <w:proofErr w:type="spellEnd"/>
            <w:r w:rsidRPr="00EC608C">
              <w:t xml:space="preserve"> Carlos Hoffmann, Carlos Roberto </w:t>
            </w:r>
            <w:proofErr w:type="spellStart"/>
            <w:r w:rsidRPr="00EC608C">
              <w:t>Escher</w:t>
            </w:r>
            <w:proofErr w:type="spellEnd"/>
            <w:r w:rsidRPr="00EC608C">
              <w:t xml:space="preserve">, Clóvis Daniel </w:t>
            </w:r>
            <w:proofErr w:type="spellStart"/>
            <w:r w:rsidRPr="00EC608C">
              <w:t>Berlitz</w:t>
            </w:r>
            <w:proofErr w:type="spellEnd"/>
            <w:r w:rsidRPr="00EC608C">
              <w:t xml:space="preserve">, Fábio </w:t>
            </w:r>
            <w:proofErr w:type="spellStart"/>
            <w:r w:rsidRPr="00EC608C">
              <w:t>Panitz</w:t>
            </w:r>
            <w:proofErr w:type="spellEnd"/>
            <w:r w:rsidRPr="00EC608C">
              <w:t xml:space="preserve">, Fabio Gomes da Silva, Flávio Luiz Ribeiro da Rocha, Gerson Luis </w:t>
            </w:r>
            <w:proofErr w:type="spellStart"/>
            <w:r w:rsidRPr="00EC608C">
              <w:t>Birk</w:t>
            </w:r>
            <w:proofErr w:type="spellEnd"/>
            <w:r w:rsidRPr="00EC608C">
              <w:t xml:space="preserve">, Ivan </w:t>
            </w:r>
            <w:proofErr w:type="spellStart"/>
            <w:r w:rsidRPr="00EC608C">
              <w:t>Faliguski</w:t>
            </w:r>
            <w:proofErr w:type="spellEnd"/>
            <w:r w:rsidRPr="00EC608C">
              <w:t xml:space="preserve">, Jairo Luís Brum, </w:t>
            </w:r>
            <w:proofErr w:type="spellStart"/>
            <w:r w:rsidRPr="00EC608C">
              <w:t>Jauana</w:t>
            </w:r>
            <w:proofErr w:type="spellEnd"/>
            <w:r w:rsidRPr="00EC608C">
              <w:t xml:space="preserve"> </w:t>
            </w:r>
            <w:proofErr w:type="spellStart"/>
            <w:r w:rsidRPr="00EC608C">
              <w:t>Ereno</w:t>
            </w:r>
            <w:proofErr w:type="spellEnd"/>
            <w:r w:rsidRPr="00EC608C">
              <w:t xml:space="preserve"> </w:t>
            </w:r>
            <w:proofErr w:type="spellStart"/>
            <w:r w:rsidRPr="00EC608C">
              <w:t>Eidelwein</w:t>
            </w:r>
            <w:proofErr w:type="spellEnd"/>
            <w:r w:rsidRPr="00EC608C">
              <w:t xml:space="preserve">, João Luis Golgo Viana, </w:t>
            </w:r>
            <w:proofErr w:type="spellStart"/>
            <w:r w:rsidRPr="00EC608C">
              <w:t>Juelcir</w:t>
            </w:r>
            <w:proofErr w:type="spellEnd"/>
            <w:r w:rsidRPr="00EC608C">
              <w:t xml:space="preserve"> José </w:t>
            </w:r>
            <w:proofErr w:type="spellStart"/>
            <w:r w:rsidRPr="00EC608C">
              <w:t>Savanim</w:t>
            </w:r>
            <w:proofErr w:type="spellEnd"/>
            <w:r w:rsidRPr="00EC608C">
              <w:t>.</w:t>
            </w:r>
          </w:p>
        </w:tc>
      </w:tr>
      <w:tr w:rsidR="00EC608C" w:rsidRPr="00EC608C" w14:paraId="65D35D5E"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56097D7" w14:textId="77777777" w:rsidR="00EC608C" w:rsidRPr="00EC608C" w:rsidRDefault="00EC608C" w:rsidP="00EC608C">
            <w:r w:rsidRPr="00EC608C">
              <w:t>Membros Titulares (L-S)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5ADC10A" w14:textId="77777777" w:rsidR="00EC608C" w:rsidRPr="00EC608C" w:rsidRDefault="00EC608C" w:rsidP="00EC608C">
            <w:r w:rsidRPr="00EC608C">
              <w:t xml:space="preserve">Luiz Francisco Scheid, Marcio Arnold, Marcio dos Santos, Maria Cristina Siqueira de Andrade, </w:t>
            </w:r>
            <w:r w:rsidRPr="00EC608C">
              <w:lastRenderedPageBreak/>
              <w:t xml:space="preserve">Pedro Moacir Joazeiro, </w:t>
            </w:r>
            <w:proofErr w:type="spellStart"/>
            <w:r w:rsidRPr="00EC608C">
              <w:t>Renilde</w:t>
            </w:r>
            <w:proofErr w:type="spellEnd"/>
            <w:r w:rsidRPr="00EC608C">
              <w:t xml:space="preserve"> </w:t>
            </w:r>
            <w:proofErr w:type="spellStart"/>
            <w:r w:rsidRPr="00EC608C">
              <w:t>Ninow</w:t>
            </w:r>
            <w:proofErr w:type="spellEnd"/>
            <w:r w:rsidRPr="00EC608C">
              <w:t>, Sérgio Siqueira Pacheco, Simão Pedro Froehlich.</w:t>
            </w:r>
          </w:p>
        </w:tc>
      </w:tr>
      <w:tr w:rsidR="00EC608C" w:rsidRPr="00EC608C" w14:paraId="08BB2031"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8B1DCF3" w14:textId="77777777" w:rsidR="00EC608C" w:rsidRPr="00EC608C" w:rsidRDefault="00EC608C" w:rsidP="00EC608C">
            <w:r w:rsidRPr="00EC608C">
              <w:lastRenderedPageBreak/>
              <w:t>Elementos Culturais/Comunitários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A765581" w14:textId="77777777" w:rsidR="00EC608C" w:rsidRPr="00EC608C" w:rsidRDefault="00EC608C" w:rsidP="00EC608C">
            <w:r w:rsidRPr="00EC608C">
              <w:t xml:space="preserve">Valentina Mariah </w:t>
            </w:r>
            <w:proofErr w:type="spellStart"/>
            <w:r w:rsidRPr="00EC608C">
              <w:t>Savanim</w:t>
            </w:r>
            <w:proofErr w:type="spellEnd"/>
            <w:r w:rsidRPr="00EC608C">
              <w:t xml:space="preserve"> (Mascote oficial).</w:t>
            </w:r>
          </w:p>
        </w:tc>
      </w:tr>
    </w:tbl>
    <w:p w14:paraId="0DCEA19D" w14:textId="77777777" w:rsidR="00EC608C" w:rsidRPr="00EC608C" w:rsidRDefault="00EC608C" w:rsidP="00EC608C">
      <w:r w:rsidRPr="00EC608C">
        <w:t xml:space="preserve">O desenvolvimento de uma página dedicada aos associados atesta a diversidade profissional do grupo, desde médicos e educadores até empresários da indústria local, além de proporcionar um toque de humanização essencial. Um exemplo notável desse cuidado humano e familiar é a inclusão da mascote Valentina Mariah </w:t>
      </w:r>
      <w:proofErr w:type="spellStart"/>
      <w:r w:rsidRPr="00EC608C">
        <w:t>Savanim</w:t>
      </w:r>
      <w:proofErr w:type="spellEnd"/>
      <w:r w:rsidRPr="00EC608C">
        <w:t xml:space="preserve"> no quadro oficial, uma presença constante que chegou a desfilar com o traje oficial da organização em eventos, simbolizando a esperança e a renovação geracional que a entidade busca promover.</w:t>
      </w:r>
    </w:p>
    <w:p w14:paraId="4B1AC526" w14:textId="77777777" w:rsidR="00EC608C" w:rsidRPr="00EC608C" w:rsidRDefault="00EC608C" w:rsidP="00EC608C">
      <w:pPr>
        <w:rPr>
          <w:b/>
          <w:bCs/>
        </w:rPr>
      </w:pPr>
      <w:r w:rsidRPr="00EC608C">
        <w:rPr>
          <w:b/>
          <w:bCs/>
        </w:rPr>
        <w:t xml:space="preserve">4. Conformidade Exaustiva com as Diretrizes de Marca (Brand </w:t>
      </w:r>
      <w:proofErr w:type="spellStart"/>
      <w:r w:rsidRPr="00EC608C">
        <w:rPr>
          <w:b/>
          <w:bCs/>
        </w:rPr>
        <w:t>Guidelines</w:t>
      </w:r>
      <w:proofErr w:type="spellEnd"/>
      <w:r w:rsidRPr="00EC608C">
        <w:rPr>
          <w:b/>
          <w:bCs/>
        </w:rPr>
        <w:t>)</w:t>
      </w:r>
    </w:p>
    <w:p w14:paraId="5D0A16B9" w14:textId="77777777" w:rsidR="00EC608C" w:rsidRPr="00EC608C" w:rsidRDefault="00EC608C" w:rsidP="00EC608C">
      <w:r w:rsidRPr="00EC608C">
        <w:t xml:space="preserve">O Rotary </w:t>
      </w:r>
      <w:proofErr w:type="spellStart"/>
      <w:r w:rsidRPr="00EC608C">
        <w:t>International</w:t>
      </w:r>
      <w:proofErr w:type="spellEnd"/>
      <w:r w:rsidRPr="00EC608C">
        <w:t xml:space="preserve"> mantém políticas draconianas quanto à aplicação de sua identidade visual e verbal. A inobservância destas regras — frequentemente compiladas no documento global </w:t>
      </w:r>
      <w:r w:rsidRPr="00EC608C">
        <w:rPr>
          <w:i/>
          <w:iCs/>
        </w:rPr>
        <w:t xml:space="preserve">Voice </w:t>
      </w:r>
      <w:proofErr w:type="spellStart"/>
      <w:r w:rsidRPr="00EC608C">
        <w:rPr>
          <w:i/>
          <w:iCs/>
        </w:rPr>
        <w:t>and</w:t>
      </w:r>
      <w:proofErr w:type="spellEnd"/>
      <w:r w:rsidRPr="00EC608C">
        <w:rPr>
          <w:i/>
          <w:iCs/>
        </w:rPr>
        <w:t xml:space="preserve"> Visual </w:t>
      </w:r>
      <w:proofErr w:type="spellStart"/>
      <w:r w:rsidRPr="00EC608C">
        <w:rPr>
          <w:i/>
          <w:iCs/>
        </w:rPr>
        <w:t>Identity</w:t>
      </w:r>
      <w:proofErr w:type="spellEnd"/>
      <w:r w:rsidRPr="00EC608C">
        <w:rPr>
          <w:i/>
          <w:iCs/>
        </w:rPr>
        <w:t xml:space="preserve"> </w:t>
      </w:r>
      <w:proofErr w:type="spellStart"/>
      <w:r w:rsidRPr="00EC608C">
        <w:rPr>
          <w:i/>
          <w:iCs/>
        </w:rPr>
        <w:t>Guidelines</w:t>
      </w:r>
      <w:proofErr w:type="spellEnd"/>
      <w:r w:rsidRPr="00EC608C">
        <w:t xml:space="preserve"> distribuído no Rotary Brand Center — pode resultar na descaracterização do clube e na perda de coesão frente aos parceiros corporativos globais. A equipe de interface de usuário (UI) envolvida no desenvolvimento do novo site deve tratar estas diretrizes como um código inalterável.</w:t>
      </w:r>
    </w:p>
    <w:p w14:paraId="6716A1D4" w14:textId="77777777" w:rsidR="00EC608C" w:rsidRPr="00EC608C" w:rsidRDefault="00EC608C" w:rsidP="00EC608C">
      <w:r w:rsidRPr="00EC608C">
        <w:t xml:space="preserve">A arquitetura do logotipo institucional (conhecida como </w:t>
      </w:r>
      <w:proofErr w:type="spellStart"/>
      <w:r w:rsidRPr="00EC608C">
        <w:rPr>
          <w:i/>
          <w:iCs/>
        </w:rPr>
        <w:t>Lockup</w:t>
      </w:r>
      <w:proofErr w:type="spellEnd"/>
      <w:r w:rsidRPr="00EC608C">
        <w:t>) não permite improvisações. O núcleo da marca é o "</w:t>
      </w:r>
      <w:proofErr w:type="spellStart"/>
      <w:r w:rsidRPr="00EC608C">
        <w:t>Masterbrand</w:t>
      </w:r>
      <w:proofErr w:type="spellEnd"/>
      <w:r w:rsidRPr="00EC608C">
        <w:t xml:space="preserve"> Signature", composto pela engrenagem oficial adjacente à palavra "Rotary". A palavra "Rotary" é tratada como uma marca nominal (</w:t>
      </w:r>
      <w:proofErr w:type="spellStart"/>
      <w:r w:rsidRPr="00EC608C">
        <w:rPr>
          <w:i/>
          <w:iCs/>
        </w:rPr>
        <w:t>wordmark</w:t>
      </w:r>
      <w:proofErr w:type="spellEnd"/>
      <w:r w:rsidRPr="00EC608C">
        <w:t xml:space="preserve">) e sob nenhuma circunstância pode ser redigitada utilizando outras fontes, devendo sempre ser extraída do arquivo vetorial oficial. A identificação local — a nomenclatura "Club de Novo Hamburgo 25 de Julho" — deve ser meticulosamente alinhada. As regras estipulam que o nome do clube deve repousar abaixo do </w:t>
      </w:r>
      <w:proofErr w:type="spellStart"/>
      <w:r w:rsidRPr="00EC608C">
        <w:t>Masterbrand</w:t>
      </w:r>
      <w:proofErr w:type="spellEnd"/>
      <w:r w:rsidRPr="00EC608C">
        <w:t xml:space="preserve"> Signature, alinhado à direita, de forma que a última letra de seu nome termine em perfeita simetria com a letra "y" da palavra "Rotary". A engrenagem isolada, denominada "Mark </w:t>
      </w:r>
      <w:proofErr w:type="spellStart"/>
      <w:r w:rsidRPr="00EC608C">
        <w:t>of</w:t>
      </w:r>
      <w:proofErr w:type="spellEnd"/>
      <w:r w:rsidRPr="00EC608C">
        <w:t xml:space="preserve"> </w:t>
      </w:r>
      <w:proofErr w:type="spellStart"/>
      <w:r w:rsidRPr="00EC608C">
        <w:t>Excellence</w:t>
      </w:r>
      <w:proofErr w:type="spellEnd"/>
      <w:r w:rsidRPr="00EC608C">
        <w:t xml:space="preserve">", pode ser aplicada como adorno ou ícone de destaque, desde que as palavras "Rotary </w:t>
      </w:r>
      <w:proofErr w:type="spellStart"/>
      <w:r w:rsidRPr="00EC608C">
        <w:t>International</w:t>
      </w:r>
      <w:proofErr w:type="spellEnd"/>
      <w:r w:rsidRPr="00EC608C">
        <w:t>" incrustadas em seu interior permaneçam absolutamente legíveis, não possuindo versão simplificada.</w:t>
      </w:r>
    </w:p>
    <w:p w14:paraId="6A4B2E0F" w14:textId="77777777" w:rsidR="00EC608C" w:rsidRPr="00EC608C" w:rsidRDefault="00EC608C" w:rsidP="00EC608C">
      <w:r w:rsidRPr="00EC608C">
        <w:lastRenderedPageBreak/>
        <w:t>A estruturação cromática do site deve abandonar genéricos e adotar fielmente a paleta de cores institucional que sustenta a campanha global. As diretrizes proíbem explicitamente a alteração de matrizes, a aplicação de filtros de transparência (</w:t>
      </w:r>
      <w:proofErr w:type="spellStart"/>
      <w:r w:rsidRPr="00EC608C">
        <w:t>screen</w:t>
      </w:r>
      <w:proofErr w:type="spellEnd"/>
      <w:r w:rsidRPr="00EC608C">
        <w:t>) ou a suavização das cores oficiais, assegurando que o contraste e a vitalidade da campanha permaneçam intactos.</w:t>
      </w:r>
    </w:p>
    <w:tbl>
      <w:tblPr>
        <w:tblW w:w="0" w:type="auto"/>
        <w:tblCellSpacing w:w="15" w:type="dxa"/>
        <w:tblCellMar>
          <w:left w:w="0" w:type="dxa"/>
          <w:right w:w="0" w:type="dxa"/>
        </w:tblCellMar>
        <w:tblLook w:val="04A0" w:firstRow="1" w:lastRow="0" w:firstColumn="1" w:lastColumn="0" w:noHBand="0" w:noVBand="1"/>
      </w:tblPr>
      <w:tblGrid>
        <w:gridCol w:w="1780"/>
        <w:gridCol w:w="2121"/>
        <w:gridCol w:w="4587"/>
      </w:tblGrid>
      <w:tr w:rsidR="00EC608C" w:rsidRPr="00EC608C" w14:paraId="5B67983B"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132F2CD" w14:textId="77777777" w:rsidR="00EC608C" w:rsidRPr="00EC608C" w:rsidRDefault="00EC608C" w:rsidP="00EC608C">
            <w:r w:rsidRPr="00EC608C">
              <w:rPr>
                <w:b/>
                <w:bCs/>
              </w:rPr>
              <w:t>Elemento Cromático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A999E40" w14:textId="77777777" w:rsidR="00EC608C" w:rsidRPr="00EC608C" w:rsidRDefault="00EC608C" w:rsidP="00EC608C">
            <w:r w:rsidRPr="00EC608C">
              <w:rPr>
                <w:b/>
                <w:bCs/>
              </w:rPr>
              <w:t>Nomenclatura Oficial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2590026" w14:textId="77777777" w:rsidR="00EC608C" w:rsidRPr="00EC608C" w:rsidRDefault="00EC608C" w:rsidP="00EC608C">
            <w:r w:rsidRPr="00EC608C">
              <w:rPr>
                <w:b/>
                <w:bCs/>
              </w:rPr>
              <w:t>Aplicação Direcionada no Web Design</w:t>
            </w:r>
          </w:p>
        </w:tc>
      </w:tr>
      <w:tr w:rsidR="00EC608C" w:rsidRPr="00EC608C" w14:paraId="0506599A"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047F4F6" w14:textId="77777777" w:rsidR="00EC608C" w:rsidRPr="00EC608C" w:rsidRDefault="00EC608C" w:rsidP="00EC608C">
            <w:r w:rsidRPr="00EC608C">
              <w:rPr>
                <w:b/>
                <w:bCs/>
              </w:rPr>
              <w:t>Azul Royal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38D5FED" w14:textId="77777777" w:rsidR="00EC608C" w:rsidRPr="00EC608C" w:rsidRDefault="00EC608C" w:rsidP="00EC608C">
            <w:r w:rsidRPr="00EC608C">
              <w:t>Royal Blue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1A5E9C7" w14:textId="77777777" w:rsidR="00EC608C" w:rsidRPr="00EC608C" w:rsidRDefault="00EC608C" w:rsidP="00EC608C">
            <w:r w:rsidRPr="00EC608C">
              <w:t>Cor âncora do portal. Utilizada extensivamente em fundos de cabeçalhos, blocos institucionais e tipografia primária de leitura longa.</w:t>
            </w:r>
          </w:p>
        </w:tc>
      </w:tr>
      <w:tr w:rsidR="00EC608C" w:rsidRPr="00EC608C" w14:paraId="17604A28"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FA82868" w14:textId="77777777" w:rsidR="00EC608C" w:rsidRPr="00EC608C" w:rsidRDefault="00EC608C" w:rsidP="00EC608C">
            <w:r w:rsidRPr="00EC608C">
              <w:rPr>
                <w:b/>
                <w:bCs/>
              </w:rPr>
              <w:t>Dourado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1231837" w14:textId="77777777" w:rsidR="00EC608C" w:rsidRPr="00EC608C" w:rsidRDefault="00EC608C" w:rsidP="00EC608C">
            <w:r w:rsidRPr="00EC608C">
              <w:t>Gold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A64C82D" w14:textId="77777777" w:rsidR="00EC608C" w:rsidRPr="00EC608C" w:rsidRDefault="00EC608C" w:rsidP="00EC608C">
            <w:r w:rsidRPr="00EC608C">
              <w:t>Cor de destaque. Aplicada cirurgicamente em botões primários de ação (</w:t>
            </w:r>
            <w:proofErr w:type="spellStart"/>
            <w:r w:rsidRPr="00EC608C">
              <w:t>CTAs</w:t>
            </w:r>
            <w:proofErr w:type="spellEnd"/>
            <w:r w:rsidRPr="00EC608C">
              <w:t xml:space="preserve"> como "Faça uma Doação"), ícones de divisão e destaques numéricos.</w:t>
            </w:r>
          </w:p>
        </w:tc>
      </w:tr>
      <w:tr w:rsidR="00EC608C" w:rsidRPr="00EC608C" w14:paraId="7F4BE9F5"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40991E8" w14:textId="77777777" w:rsidR="00EC608C" w:rsidRPr="00EC608C" w:rsidRDefault="00EC608C" w:rsidP="00EC608C">
            <w:r w:rsidRPr="00EC608C">
              <w:rPr>
                <w:b/>
                <w:bCs/>
              </w:rPr>
              <w:t>Azul Celeste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E2F6605" w14:textId="77777777" w:rsidR="00EC608C" w:rsidRPr="00EC608C" w:rsidRDefault="00EC608C" w:rsidP="00EC608C">
            <w:r w:rsidRPr="00EC608C">
              <w:t>Azure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B69A781" w14:textId="77777777" w:rsidR="00EC608C" w:rsidRPr="00EC608C" w:rsidRDefault="00EC608C" w:rsidP="00EC608C">
            <w:r w:rsidRPr="00EC608C">
              <w:t>Cor de suporte visual. Ideal para fundos de seções secundárias, quebrando a monotonia sem abandonar a identidade visual primária.</w:t>
            </w:r>
          </w:p>
        </w:tc>
      </w:tr>
      <w:tr w:rsidR="00EC608C" w:rsidRPr="00EC608C" w14:paraId="0EF56F9E"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E5B6400" w14:textId="77777777" w:rsidR="00EC608C" w:rsidRPr="00EC608C" w:rsidRDefault="00EC608C" w:rsidP="00EC608C">
            <w:r w:rsidRPr="00EC608C">
              <w:rPr>
                <w:b/>
                <w:bCs/>
              </w:rPr>
              <w:t>Branco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318218D" w14:textId="77777777" w:rsidR="00EC608C" w:rsidRPr="00EC608C" w:rsidRDefault="00EC608C" w:rsidP="00EC608C">
            <w:r w:rsidRPr="00EC608C">
              <w:t>White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FCBF7FD" w14:textId="77777777" w:rsidR="00EC608C" w:rsidRPr="00EC608C" w:rsidRDefault="00EC608C" w:rsidP="00EC608C">
            <w:r w:rsidRPr="00EC608C">
              <w:t>Aplicado na gestão de espaço negativo e, obrigatoriamente, nos contornos textuais da assinatura da campanha sobre fundos fotográficos escuros.</w:t>
            </w:r>
          </w:p>
        </w:tc>
      </w:tr>
    </w:tbl>
    <w:p w14:paraId="78C7B78B" w14:textId="77777777" w:rsidR="00EC608C" w:rsidRPr="00EC608C" w:rsidRDefault="00EC608C" w:rsidP="00EC608C">
      <w:r w:rsidRPr="00EC608C">
        <w:t xml:space="preserve">O impacto visual do site é definido substancialmente pela tipografia aprovada pela campanha </w:t>
      </w:r>
      <w:r w:rsidRPr="00EC608C">
        <w:rPr>
          <w:i/>
          <w:iCs/>
        </w:rPr>
        <w:t xml:space="preserve">People </w:t>
      </w:r>
      <w:proofErr w:type="spellStart"/>
      <w:r w:rsidRPr="00EC608C">
        <w:rPr>
          <w:i/>
          <w:iCs/>
        </w:rPr>
        <w:t>of</w:t>
      </w:r>
      <w:proofErr w:type="spellEnd"/>
      <w:r w:rsidRPr="00EC608C">
        <w:rPr>
          <w:i/>
          <w:iCs/>
        </w:rPr>
        <w:t xml:space="preserve"> </w:t>
      </w:r>
      <w:proofErr w:type="spellStart"/>
      <w:r w:rsidRPr="00EC608C">
        <w:rPr>
          <w:i/>
          <w:iCs/>
        </w:rPr>
        <w:t>Action</w:t>
      </w:r>
      <w:proofErr w:type="spellEnd"/>
      <w:r w:rsidRPr="00EC608C">
        <w:t>. Esta campanha substituiu o antigo modelo de banco de imagens genérico por uma linguagem tipográfica ousada e personalista baseada no conceito "</w:t>
      </w:r>
      <w:proofErr w:type="spellStart"/>
      <w:r w:rsidRPr="00EC608C">
        <w:t>Together</w:t>
      </w:r>
      <w:proofErr w:type="spellEnd"/>
      <w:r w:rsidRPr="00EC608C">
        <w:t xml:space="preserve">, </w:t>
      </w:r>
      <w:proofErr w:type="spellStart"/>
      <w:r w:rsidRPr="00EC608C">
        <w:t>We</w:t>
      </w:r>
      <w:proofErr w:type="spellEnd"/>
      <w:r w:rsidRPr="00EC608C">
        <w:t xml:space="preserve">" (Juntos, Nós). Para atingir esse padrão, os desenvolvedores web devem integrar e licenciar adequadamente as fontes específicas. A fonte </w:t>
      </w:r>
      <w:r w:rsidRPr="00EC608C">
        <w:rPr>
          <w:i/>
          <w:iCs/>
        </w:rPr>
        <w:t>Sentinel</w:t>
      </w:r>
      <w:r w:rsidRPr="00EC608C">
        <w:t xml:space="preserve"> (em seus pesos Bold e </w:t>
      </w:r>
      <w:proofErr w:type="spellStart"/>
      <w:r w:rsidRPr="00EC608C">
        <w:t>Medium</w:t>
      </w:r>
      <w:proofErr w:type="spellEnd"/>
      <w:r w:rsidRPr="00EC608C">
        <w:t xml:space="preserve">) atua como o pilar tipográfico principal. A variante Bold, sempre em caixa alta e cercada por um discreto retângulo delineado de 1 ponto, carrega a mensagem principal "TOGETHER, WE", enquanto a variante </w:t>
      </w:r>
      <w:proofErr w:type="spellStart"/>
      <w:r w:rsidRPr="00EC608C">
        <w:t>Medium</w:t>
      </w:r>
      <w:proofErr w:type="spellEnd"/>
      <w:r w:rsidRPr="00EC608C">
        <w:t xml:space="preserve"> garante a legibilidade elegante de parágrafos extensos, nunca devendo ser configurada em tamanhos inferiores a 9 </w:t>
      </w:r>
      <w:r w:rsidRPr="00EC608C">
        <w:lastRenderedPageBreak/>
        <w:t xml:space="preserve">pontos. A ruptura visual intencional ocorre com a utilização da fonte </w:t>
      </w:r>
      <w:proofErr w:type="spellStart"/>
      <w:r w:rsidRPr="00EC608C">
        <w:rPr>
          <w:i/>
          <w:iCs/>
        </w:rPr>
        <w:t>Permanent</w:t>
      </w:r>
      <w:proofErr w:type="spellEnd"/>
      <w:r w:rsidRPr="00EC608C">
        <w:rPr>
          <w:i/>
          <w:iCs/>
        </w:rPr>
        <w:t xml:space="preserve"> </w:t>
      </w:r>
      <w:proofErr w:type="spellStart"/>
      <w:r w:rsidRPr="00EC608C">
        <w:rPr>
          <w:i/>
          <w:iCs/>
        </w:rPr>
        <w:t>Marker</w:t>
      </w:r>
      <w:proofErr w:type="spellEnd"/>
      <w:r w:rsidRPr="00EC608C">
        <w:t xml:space="preserve">, uma tipografia manuscrita que fornece um aspecto humano e urgente ao verbo de ação que conclui a frase principal (por exemplo, "TOGETHER, WE </w:t>
      </w:r>
      <w:r w:rsidRPr="00EC608C">
        <w:rPr>
          <w:i/>
          <w:iCs/>
        </w:rPr>
        <w:t>TRANSFORM</w:t>
      </w:r>
      <w:r w:rsidRPr="00EC608C">
        <w:t xml:space="preserve">"). Finalmente, a fonte </w:t>
      </w:r>
      <w:proofErr w:type="spellStart"/>
      <w:r w:rsidRPr="00EC608C">
        <w:rPr>
          <w:i/>
          <w:iCs/>
        </w:rPr>
        <w:t>Frutiger</w:t>
      </w:r>
      <w:proofErr w:type="spellEnd"/>
      <w:r w:rsidRPr="00EC608C">
        <w:t xml:space="preserve"> (preferencialmente na variante Black </w:t>
      </w:r>
      <w:proofErr w:type="spellStart"/>
      <w:r w:rsidRPr="00EC608C">
        <w:t>Italic</w:t>
      </w:r>
      <w:proofErr w:type="spellEnd"/>
      <w:r w:rsidRPr="00EC608C">
        <w:t>) é reservada para a sinalização tática, compondo os botões de conversão e as áreas que redirecionam o usuário a ações específicas de engajamento.</w:t>
      </w:r>
    </w:p>
    <w:p w14:paraId="20D943B6" w14:textId="77777777" w:rsidR="00EC608C" w:rsidRPr="00EC608C" w:rsidRDefault="00EC608C" w:rsidP="00EC608C">
      <w:r w:rsidRPr="00EC608C">
        <w:t xml:space="preserve">Paralelamente à tipografia, a seleção fotográfica ditará o grau de envolvimento emocional do portal. As diretrizes repudiam a fotografia corporativa estéril e as poses grupais engessadas em que todos olham fixamente para as lentes. A direção de arte exige fotografias documentais que capturem voluntários em estado de atividade genuína e interação com as comunidades assistidas. É fortemente recomendado limitar a presença humana a um máximo de cinco indivíduos por quadro, assegurando que o ponto focal da imagem retenha o olhar do visitante e não compita excessivamente com a sobreposição de texto em branco característica da campanha. A </w:t>
      </w:r>
      <w:r w:rsidRPr="00EC608C">
        <w:rPr>
          <w:i/>
          <w:iCs/>
        </w:rPr>
        <w:t xml:space="preserve">home </w:t>
      </w:r>
      <w:proofErr w:type="spellStart"/>
      <w:r w:rsidRPr="00EC608C">
        <w:rPr>
          <w:i/>
          <w:iCs/>
        </w:rPr>
        <w:t>page</w:t>
      </w:r>
      <w:proofErr w:type="spellEnd"/>
      <w:r w:rsidRPr="00EC608C">
        <w:t xml:space="preserve"> do portal deve aplicar imediatamente esses conceitos, adotando seções de alto impacto visual já na primeira dobra da página (</w:t>
      </w:r>
      <w:proofErr w:type="spellStart"/>
      <w:r w:rsidRPr="00EC608C">
        <w:t>above</w:t>
      </w:r>
      <w:proofErr w:type="spellEnd"/>
      <w:r w:rsidRPr="00EC608C">
        <w:t xml:space="preserve"> </w:t>
      </w:r>
      <w:proofErr w:type="spellStart"/>
      <w:r w:rsidRPr="00EC608C">
        <w:t>the</w:t>
      </w:r>
      <w:proofErr w:type="spellEnd"/>
      <w:r w:rsidRPr="00EC608C">
        <w:t xml:space="preserve"> </w:t>
      </w:r>
      <w:proofErr w:type="spellStart"/>
      <w:r w:rsidRPr="00EC608C">
        <w:t>fold</w:t>
      </w:r>
      <w:proofErr w:type="spellEnd"/>
      <w:r w:rsidRPr="00EC608C">
        <w:t>) para garantir a retenção imediata da atenção.</w:t>
      </w:r>
    </w:p>
    <w:p w14:paraId="4A076C77" w14:textId="77777777" w:rsidR="00EC608C" w:rsidRPr="00EC608C" w:rsidRDefault="00EC608C" w:rsidP="00EC608C">
      <w:pPr>
        <w:rPr>
          <w:b/>
          <w:bCs/>
        </w:rPr>
      </w:pPr>
      <w:r w:rsidRPr="00EC608C">
        <w:rPr>
          <w:b/>
          <w:bCs/>
        </w:rPr>
        <w:t>5. Arquitetura Exaustiva de Projetos e Impacto Comunitário</w:t>
      </w:r>
    </w:p>
    <w:p w14:paraId="19D8F8C9" w14:textId="77777777" w:rsidR="00EC608C" w:rsidRPr="00EC608C" w:rsidRDefault="00EC608C" w:rsidP="00EC608C">
      <w:r w:rsidRPr="00EC608C">
        <w:t xml:space="preserve">O Rotary Club de Novo Hamburgo 25 de Julho diferencia-se por transcender doações pontuais, orquestrando projetos de infraestrutura social a longo prazo com orçamentos substanciais. A plataforma digital deve possuir páginas detalhadas (landing </w:t>
      </w:r>
      <w:proofErr w:type="spellStart"/>
      <w:r w:rsidRPr="00EC608C">
        <w:t>pages</w:t>
      </w:r>
      <w:proofErr w:type="spellEnd"/>
      <w:r w:rsidRPr="00EC608C">
        <w:t>) para cada grande núcleo de atuação, provendo aos doadores corporativos o embasamento analítico necessário para a tomada de decisão sobre financiamento.</w:t>
      </w:r>
    </w:p>
    <w:p w14:paraId="33CCEB8C" w14:textId="77777777" w:rsidR="00EC608C" w:rsidRPr="00EC608C" w:rsidRDefault="00EC608C" w:rsidP="00EC608C">
      <w:pPr>
        <w:rPr>
          <w:b/>
          <w:bCs/>
        </w:rPr>
      </w:pPr>
      <w:r w:rsidRPr="00EC608C">
        <w:rPr>
          <w:b/>
          <w:bCs/>
        </w:rPr>
        <w:t>5.1. Vanguarda Tecnológica: A Revolução da Robótica nas Escolas Públicas</w:t>
      </w:r>
    </w:p>
    <w:p w14:paraId="577519FF" w14:textId="77777777" w:rsidR="00EC608C" w:rsidRPr="00EC608C" w:rsidRDefault="00EC608C" w:rsidP="00EC608C">
      <w:r w:rsidRPr="00EC608C">
        <w:t>Este projeto representa o ápice da atuação inovadora do clube, alterando o paradigma do que se espera de uma entidade filantrópica comunitária ao inserir ciência e tecnologia de ponta no cotidiano de estudantes de baixa renda. A narrativa desta página deve detalhar a capacidade do clube de estruturar currículos voltados ao pensamento crítico e à engenharia (metodologia STEM).</w:t>
      </w:r>
    </w:p>
    <w:p w14:paraId="4273380F" w14:textId="77777777" w:rsidR="00EC608C" w:rsidRPr="00EC608C" w:rsidRDefault="00EC608C" w:rsidP="00EC608C">
      <w:r w:rsidRPr="00EC608C">
        <w:t xml:space="preserve">A capilaridade alcançada pelo projeto é excepcional. Desde sua concepção em 2015, a iniciativa logrou um investimento auditável superior a R$ 142.000,00. A infraestrutura fornecida já beneficia, em base anual, mais de 440 crianças, abrangendo 12 escolas municipais e 1 escola estadual. Instituições específicas como a </w:t>
      </w:r>
      <w:proofErr w:type="spellStart"/>
      <w:r w:rsidRPr="00EC608C">
        <w:t>Emeb</w:t>
      </w:r>
      <w:proofErr w:type="spellEnd"/>
      <w:r w:rsidRPr="00EC608C">
        <w:t xml:space="preserve"> Hermes da Fonseca e a </w:t>
      </w:r>
      <w:proofErr w:type="spellStart"/>
      <w:r w:rsidRPr="00EC608C">
        <w:t>Emeb</w:t>
      </w:r>
      <w:proofErr w:type="spellEnd"/>
      <w:r w:rsidRPr="00EC608C">
        <w:t xml:space="preserve"> Presidente Floriano Peixoto figuram entre as contempladas mais recentemente, evidenciando o ritmo contínuo de doações. O nível de sofisticação e inclusão do projeto é comprovado pela </w:t>
      </w:r>
      <w:r w:rsidRPr="00EC608C">
        <w:lastRenderedPageBreak/>
        <w:t>adaptação de um kit de robótica exclusivo para alunos da rede estadual acometidos por deficiências auditivas e visuais, sublinhando os valores de equidade adotados pelo clube.</w:t>
      </w:r>
    </w:p>
    <w:p w14:paraId="593A6AEB" w14:textId="77777777" w:rsidR="00EC608C" w:rsidRPr="00EC608C" w:rsidRDefault="00EC608C" w:rsidP="00EC608C">
      <w:r w:rsidRPr="00EC608C">
        <w:t xml:space="preserve">O sucesso da iniciativa não advém apenas da compra de insumos, mas da transferência de conhecimento estruturada. O clube estabeleceu uma aliança técnica poderosa com a equipe de robótica profissional </w:t>
      </w:r>
      <w:proofErr w:type="spellStart"/>
      <w:r w:rsidRPr="00EC608C">
        <w:rPr>
          <w:i/>
          <w:iCs/>
        </w:rPr>
        <w:t>Under</w:t>
      </w:r>
      <w:proofErr w:type="spellEnd"/>
      <w:r w:rsidRPr="00EC608C">
        <w:rPr>
          <w:i/>
          <w:iCs/>
        </w:rPr>
        <w:t xml:space="preserve"> </w:t>
      </w:r>
      <w:proofErr w:type="spellStart"/>
      <w:r w:rsidRPr="00EC608C">
        <w:rPr>
          <w:i/>
          <w:iCs/>
        </w:rPr>
        <w:t>Control</w:t>
      </w:r>
      <w:proofErr w:type="spellEnd"/>
      <w:r w:rsidRPr="00EC608C">
        <w:rPr>
          <w:i/>
          <w:iCs/>
        </w:rPr>
        <w:t xml:space="preserve"> 1156</w:t>
      </w:r>
      <w:r w:rsidRPr="00EC608C">
        <w:t>, oriunda do Colégio Marista Pio XII. Esta simbiose permite que os alunos da rede pública não apenas recebam os componentes de montagem, mas se inspirem no padrão de excelência de equipes já laureadas em competições. O corolário deste esforço é a celebração anual do conhecimento através da mostra estudantil "Robôs que Transformam". Este evento, realizado em edições passadas em novembro de 2024 e projetado para expansão em outubro de 2025 nas instalações do Colégio Marista Pio XII, atua como uma feira de inovação onde o alunato apresenta as soluções de engenharia desenvolvidas durante o ano.</w:t>
      </w:r>
    </w:p>
    <w:p w14:paraId="3124A08C" w14:textId="77777777" w:rsidR="00EC608C" w:rsidRPr="00EC608C" w:rsidRDefault="00EC608C" w:rsidP="00EC608C">
      <w:r w:rsidRPr="00EC608C">
        <w:t xml:space="preserve">Para ilustrar o impacto individual deste programa na plataforma web, é fundamental incorporar o registro em vídeo, já pertencente ao acervo do clube, sobre a trajetória do inventor Vito Pacheco </w:t>
      </w:r>
      <w:proofErr w:type="spellStart"/>
      <w:r w:rsidRPr="00EC608C">
        <w:t>Isoppo</w:t>
      </w:r>
      <w:proofErr w:type="spellEnd"/>
      <w:r w:rsidRPr="00EC608C">
        <w:t>. Com apenas 19 anos, o jovem representou o ápice dos resultados do programa ao consolidar sua paixão pela robótica em prêmios internacionais e atuações na Alemanha e nos Estados Unidos, provando materialmente a eficácia da iniciativa.</w:t>
      </w:r>
    </w:p>
    <w:p w14:paraId="652FF944" w14:textId="77777777" w:rsidR="00EC608C" w:rsidRPr="00EC608C" w:rsidRDefault="00EC608C" w:rsidP="00EC608C">
      <w:pPr>
        <w:rPr>
          <w:b/>
          <w:bCs/>
        </w:rPr>
      </w:pPr>
      <w:r w:rsidRPr="00EC608C">
        <w:rPr>
          <w:b/>
          <w:bCs/>
        </w:rPr>
        <w:t>5.2. Intervenção Comunitária Estrutural: NRDC Iluminar Educação e Saúde</w:t>
      </w:r>
    </w:p>
    <w:p w14:paraId="7C7AA0CF" w14:textId="77777777" w:rsidR="00EC608C" w:rsidRPr="00EC608C" w:rsidRDefault="00EC608C" w:rsidP="00EC608C">
      <w:r w:rsidRPr="00EC608C">
        <w:t>O aprofundamento das raízes do clube na comunidade materializou-se na criação de um Núcleo Rotário de Desenvolvimento Comunitário (NRDC). Inaugurado oficialmente em 17 de fevereiro de 2022 no bairro Santo Afonso, o projeto Iluminar transcendeu a fase inicial e converteu-se em uma associação jurídica independente, voltada para uma área de altíssima vulnerabilidade que congrega cerca de 24 mil habitantes.</w:t>
      </w:r>
    </w:p>
    <w:p w14:paraId="07780FC0" w14:textId="77777777" w:rsidR="00EC608C" w:rsidRPr="00EC608C" w:rsidRDefault="00EC608C" w:rsidP="00EC608C">
      <w:r w:rsidRPr="00EC608C">
        <w:t xml:space="preserve">Instalado em um amplo complexo cedido em comodato pela Paróquia Sagrado Coração de Jesus, o núcleo é coordenado no âmbito rotário por líderes como Heitor Luiz Borella e Irineu Carlos Flesch, enquanto a associação em si é presidida por Marlize Fabiana de Souza. O escopo de atendimento comunitário é multifacetado, com consultórios projetados para atendimento odontológico, áreas dedicadas à alfabetização de adultos e centros avançados de fonoaudiologia liderados por Dagmar </w:t>
      </w:r>
      <w:proofErr w:type="spellStart"/>
      <w:r w:rsidRPr="00EC608C">
        <w:t>Spessatto</w:t>
      </w:r>
      <w:proofErr w:type="spellEnd"/>
      <w:r w:rsidRPr="00EC608C">
        <w:t xml:space="preserve">. O projeto também atua como um hub logístico para a saúde pública local, tendo sediado campanhas massivas de vacinação da iniciativa global </w:t>
      </w:r>
      <w:proofErr w:type="spellStart"/>
      <w:r w:rsidRPr="00EC608C">
        <w:rPr>
          <w:i/>
          <w:iCs/>
        </w:rPr>
        <w:t>End</w:t>
      </w:r>
      <w:proofErr w:type="spellEnd"/>
      <w:r w:rsidRPr="00EC608C">
        <w:rPr>
          <w:i/>
          <w:iCs/>
        </w:rPr>
        <w:t xml:space="preserve"> </w:t>
      </w:r>
      <w:proofErr w:type="spellStart"/>
      <w:r w:rsidRPr="00EC608C">
        <w:rPr>
          <w:i/>
          <w:iCs/>
        </w:rPr>
        <w:t>Polio</w:t>
      </w:r>
      <w:proofErr w:type="spellEnd"/>
      <w:r w:rsidRPr="00EC608C">
        <w:rPr>
          <w:i/>
          <w:iCs/>
        </w:rPr>
        <w:t xml:space="preserve"> </w:t>
      </w:r>
      <w:proofErr w:type="spellStart"/>
      <w:r w:rsidRPr="00EC608C">
        <w:rPr>
          <w:i/>
          <w:iCs/>
        </w:rPr>
        <w:t>Now</w:t>
      </w:r>
      <w:proofErr w:type="spellEnd"/>
      <w:r w:rsidRPr="00EC608C">
        <w:t>, orquestradas em conjunto com outros clubes locais.</w:t>
      </w:r>
    </w:p>
    <w:p w14:paraId="2400F79E" w14:textId="77777777" w:rsidR="00EC608C" w:rsidRPr="00EC608C" w:rsidRDefault="00EC608C" w:rsidP="00EC608C">
      <w:r w:rsidRPr="00EC608C">
        <w:lastRenderedPageBreak/>
        <w:t xml:space="preserve">A inclusão digital é tratada com extrema seriedade através do braço do projeto intitulado "Unidos pelo Saber". Pela via de uma parceria estratégica envolvendo a administração do Distrito 4670 e a corporação Unimed Vale dos Sinos, foram entregues e instalados oito computadores completos no núcleo. Esta doação eliminou barreiras de acesso tecnológico na comunidade do bairro Santo Afonso, estabelecendo a base física sobre a qual o curso de "Robótica de Sucata" passou a ser lecionado, ampliando o horizonte vocacional de jovens à margem do ensino tradicional. O desenvolvimento de um módulo ou </w:t>
      </w:r>
      <w:proofErr w:type="spellStart"/>
      <w:r w:rsidRPr="00EC608C">
        <w:t>iFrame</w:t>
      </w:r>
      <w:proofErr w:type="spellEnd"/>
      <w:r w:rsidRPr="00EC608C">
        <w:t xml:space="preserve"> no novo site que espelhe as notícias diretamente do portal secundário iluminarnh.org otimizará a percepção de escala do projeto.</w:t>
      </w:r>
    </w:p>
    <w:p w14:paraId="54282B15" w14:textId="77777777" w:rsidR="00EC608C" w:rsidRPr="00EC608C" w:rsidRDefault="00EC608C" w:rsidP="00EC608C">
      <w:pPr>
        <w:rPr>
          <w:b/>
          <w:bCs/>
        </w:rPr>
      </w:pPr>
      <w:r w:rsidRPr="00EC608C">
        <w:rPr>
          <w:b/>
          <w:bCs/>
        </w:rPr>
        <w:t>5.3. Acessibilidade e Sustentabilidade: Cadeiras de Rodas (Lacres)</w:t>
      </w:r>
    </w:p>
    <w:p w14:paraId="2409B7CC" w14:textId="77777777" w:rsidR="00EC608C" w:rsidRPr="00EC608C" w:rsidRDefault="00EC608C" w:rsidP="00EC608C">
      <w:r w:rsidRPr="00EC608C">
        <w:t>O projeto de arrecadação de lacres para a aquisição de cadeiras de rodas atua como uma interface altamente engajadora entre o clube e o microempreendedorismo local (restaurantes, bares e escolas). A plataforma digital deve utilizar contadores visuais dinâmicos para ilustrar o avanço desta ação. A matemática do esforço coletivo é rigorosa: exige-se o processamento e a reciclagem de 365.000 lacres de latas de alumínio para financiar a aquisição e doação de uma única cadeira de rodas.</w:t>
      </w:r>
    </w:p>
    <w:p w14:paraId="23DCC78E" w14:textId="77777777" w:rsidR="00EC608C" w:rsidRPr="00EC608C" w:rsidRDefault="00EC608C" w:rsidP="00EC608C">
      <w:r w:rsidRPr="00EC608C">
        <w:t>Apesar do desafio volumétrico, o engajamento irrestrito da comunidade — exemplificado por doações singulares de até 20 kg de lacres brutos entregues de uma só vez — permitiu que o clube entregasse um volume expressivo de 44 cadeiras de rodas até o levantamento de junho de 2023. As destinações dessas doações focam na ressignificação e devolução da dignidade. O clube possui vasto material fotográfico documental destas entregas para instituições complexas, como o apoio logístico fornecido ao CAPS ADIII, unidade essencial no tratamento de dependência de álcool e narcóticos na região.</w:t>
      </w:r>
    </w:p>
    <w:p w14:paraId="67E06022" w14:textId="77777777" w:rsidR="00EC608C" w:rsidRPr="00EC608C" w:rsidRDefault="00EC608C" w:rsidP="00EC608C">
      <w:r w:rsidRPr="00EC608C">
        <w:t xml:space="preserve">Recentemente, a infraestrutura gerada por este foco em mobilidade atingiu um marco divisor de águas. Em fevereiro de 2025, o clube transcendeu a doação de cadeiras e viabilizou a entrega da primeira prótese ortopédica financiada por um clube de Rotary pertencente ao Distrito 4670. O beneficiário, Sr. </w:t>
      </w:r>
      <w:proofErr w:type="spellStart"/>
      <w:r w:rsidRPr="00EC608C">
        <w:t>Geison</w:t>
      </w:r>
      <w:proofErr w:type="spellEnd"/>
      <w:r w:rsidRPr="00EC608C">
        <w:t xml:space="preserve"> </w:t>
      </w:r>
      <w:proofErr w:type="spellStart"/>
      <w:r w:rsidRPr="00EC608C">
        <w:t>Strack</w:t>
      </w:r>
      <w:proofErr w:type="spellEnd"/>
      <w:r w:rsidRPr="00EC608C">
        <w:t xml:space="preserve"> da Silva, inaugurou o subprojeto "Um Novo Caminho", que, seguido pela entrega de cadeiras especiais para pacientes com quadros severos de AVC, consolida o grupo de Novo Hamburgo na vanguarda da assistência médica ortopédica no Vale dos Sinos. O site também deve prover espaço à iniciativa filhote "Reconstruindo RS", originalmente concebida em colaboração com o Rotary de Indaial (SC), que se dedica à reconstrução perene de instituições sociais fisicamente afetadas pelas calamidades climáticas recentes.</w:t>
      </w:r>
    </w:p>
    <w:p w14:paraId="25D4F87B" w14:textId="77777777" w:rsidR="00EC608C" w:rsidRPr="00EC608C" w:rsidRDefault="00EC608C" w:rsidP="00EC608C">
      <w:pPr>
        <w:rPr>
          <w:b/>
          <w:bCs/>
        </w:rPr>
      </w:pPr>
      <w:r w:rsidRPr="00EC608C">
        <w:rPr>
          <w:b/>
          <w:bCs/>
        </w:rPr>
        <w:t>6. Engenharia Financeira: Mecanismos de Arrecadação e Eventos</w:t>
      </w:r>
    </w:p>
    <w:p w14:paraId="764D5162" w14:textId="77777777" w:rsidR="00EC608C" w:rsidRPr="00EC608C" w:rsidRDefault="00EC608C" w:rsidP="00EC608C">
      <w:r w:rsidRPr="00EC608C">
        <w:lastRenderedPageBreak/>
        <w:t>A perenidade orçamentária para a manutenção dos projetos supracitados baseia-se em um calendário de eventos comunitários otimizados logisticamente. A nova plataforma web deve possuir uma seção nativa de e-commerce ou captação de registros para gerenciar as altas demandas sazonais destes eventos.</w:t>
      </w:r>
    </w:p>
    <w:p w14:paraId="0F38207B" w14:textId="77777777" w:rsidR="00EC608C" w:rsidRPr="00EC608C" w:rsidRDefault="00EC608C" w:rsidP="00EC608C">
      <w:r w:rsidRPr="00EC608C">
        <w:t xml:space="preserve">O "Café Colonial Beneficente" tornou-se uma instituição cívica aguardada na cidade. A diretoria inovou ao alterar permanentemente o modelo para o formato </w:t>
      </w:r>
      <w:r w:rsidRPr="00EC608C">
        <w:rPr>
          <w:i/>
          <w:iCs/>
        </w:rPr>
        <w:t>Drive-</w:t>
      </w:r>
      <w:proofErr w:type="spellStart"/>
      <w:r w:rsidRPr="00EC608C">
        <w:rPr>
          <w:i/>
          <w:iCs/>
        </w:rPr>
        <w:t>Thru</w:t>
      </w:r>
      <w:proofErr w:type="spellEnd"/>
      <w:r w:rsidRPr="00EC608C">
        <w:t xml:space="preserve"> ("Pegue e Leve"). Esta manobra extinguiu os enormes gargalos logísticos de aluguel de salões e garçons, garantindo que o tíquete médio fosse convertido quase em sua totalidade para o financiamento de kits escolares de robótica. As edições recentes demonstram o sucesso escalável do formato, sempre sediadas nas instalações parceiras da Esquadrias Scheid e com farto apoio corporativo da Unimed. A quarta edição, em março de 2025, esgotou seus lotes (direcionados a servir confortavelmente até quatro pessoas) ao valor de R$ 150,00 por kit. O planejamento da quinta edição (estruturada para a tarde do sábado, 13 de junho de 2026) elevou a captação para R$ 170,00 por módulo.</w:t>
      </w:r>
    </w:p>
    <w:p w14:paraId="7742B62B" w14:textId="77777777" w:rsidR="00EC608C" w:rsidRPr="00EC608C" w:rsidRDefault="00EC608C" w:rsidP="00EC608C">
      <w:r w:rsidRPr="00EC608C">
        <w:t>De forma análoga, o tradicional "</w:t>
      </w:r>
      <w:proofErr w:type="spellStart"/>
      <w:r w:rsidRPr="00EC608C">
        <w:t>Costelão</w:t>
      </w:r>
      <w:proofErr w:type="spellEnd"/>
      <w:r w:rsidRPr="00EC608C">
        <w:t xml:space="preserve"> na Mão", realizado rotineiramente nos domingos de novembro, converte centenas de voluntários e simpatizantes em doadores indiretos. O apelo do evento repousa na clareza absoluta de seus propósitos; a organização veicula campanhas de comunicação prévia atestando que os fundos oriundos da venda da carne viabilizarão matematicamente a doação de lotes adicionais de robôs educacionais para as escolas da rede municipal. A plataforma digital deve intervir nestes processos alocando formulários diretos para recebimentos via transferência bancária, substituindo controles analógicos por relatórios digitais integrados diretamente à conta corrente oficial no Banco Sicredi.</w:t>
      </w:r>
    </w:p>
    <w:p w14:paraId="55538542" w14:textId="77777777" w:rsidR="00EC608C" w:rsidRPr="00EC608C" w:rsidRDefault="00EC608C" w:rsidP="00EC608C">
      <w:pPr>
        <w:rPr>
          <w:b/>
          <w:bCs/>
        </w:rPr>
      </w:pPr>
      <w:r w:rsidRPr="00EC608C">
        <w:rPr>
          <w:b/>
          <w:bCs/>
        </w:rPr>
        <w:t>7. Escalabilidade Corporativa e o Ecossistema "Empresa Cidadã"</w:t>
      </w:r>
    </w:p>
    <w:p w14:paraId="002C15B7" w14:textId="77777777" w:rsidR="00EC608C" w:rsidRPr="00EC608C" w:rsidRDefault="00EC608C" w:rsidP="00EC608C">
      <w:r w:rsidRPr="00EC608C">
        <w:t>Enquanto os eventos comunitários cobrem demandas regionais, a atração de subsídios globais requer que o clube se posicione frente ao ecossistema Business-</w:t>
      </w:r>
      <w:proofErr w:type="spellStart"/>
      <w:r w:rsidRPr="00EC608C">
        <w:t>to</w:t>
      </w:r>
      <w:proofErr w:type="spellEnd"/>
      <w:r w:rsidRPr="00EC608C">
        <w:t>-Business (B2B). A criação de uma aba exaustiva explicando a mecânica da Associação Brasileira da The Rotary Foundation (ABTRF) e o selo "Empresa Cidadã" é o principal caminho para atrair doadores de altíssimo ticket, engajando grandes diretorias financeiras locais e nacionais.</w:t>
      </w:r>
    </w:p>
    <w:p w14:paraId="3649ADB3" w14:textId="77777777" w:rsidR="00EC608C" w:rsidRPr="00EC608C" w:rsidRDefault="00EC608C" w:rsidP="00EC608C">
      <w:r w:rsidRPr="00EC608C">
        <w:t xml:space="preserve">O selo Empresa Cidadã é um programa oficial de certificação internacional outorgado a pessoas jurídicas que formalizam um compromisso contratual de doação anual equivalente ao mínimo de US$ 1.000,00 (mil dólares americanos) aos fundos operacionais da Fundação Rotária. Esta contribuição financeira pode ser estruturada corporativamente em uma cota avulsa única, ou provisionada e diluída ao longo de doze meses com parcelas mínimas em reais (como referências </w:t>
      </w:r>
      <w:r w:rsidRPr="00EC608C">
        <w:lastRenderedPageBreak/>
        <w:t>em torno de R$ 450,00 mensais), sofrendo reajustes de flutuação cambial no fechamento do ano contábil.</w:t>
      </w:r>
    </w:p>
    <w:p w14:paraId="439989EA" w14:textId="77777777" w:rsidR="00EC608C" w:rsidRPr="00EC608C" w:rsidRDefault="00EC608C" w:rsidP="00EC608C">
      <w:r w:rsidRPr="00EC608C">
        <w:t>O grande atrativo da ferramenta — que deve ser graficamente destacado para diretores e contadores no novo site — é a garantia de lisura e conversão total dos ativos. Diferente de outros fundos que retêm pesadas taxas administrativas, 100% dos fundos aportados via programa Empresa Cidadã chegam às trincheiras dos projetos globais ou retornam ao clube através de Subsídios Globais aplicados localmente.</w:t>
      </w:r>
    </w:p>
    <w:tbl>
      <w:tblPr>
        <w:tblW w:w="0" w:type="auto"/>
        <w:tblCellSpacing w:w="15" w:type="dxa"/>
        <w:tblCellMar>
          <w:left w:w="0" w:type="dxa"/>
          <w:right w:w="0" w:type="dxa"/>
        </w:tblCellMar>
        <w:tblLook w:val="04A0" w:firstRow="1" w:lastRow="0" w:firstColumn="1" w:lastColumn="0" w:noHBand="0" w:noVBand="1"/>
      </w:tblPr>
      <w:tblGrid>
        <w:gridCol w:w="2063"/>
        <w:gridCol w:w="6425"/>
      </w:tblGrid>
      <w:tr w:rsidR="00EC608C" w:rsidRPr="00EC608C" w14:paraId="3DA49EF8"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44CAEB8" w14:textId="77777777" w:rsidR="00EC608C" w:rsidRPr="00EC608C" w:rsidRDefault="00EC608C" w:rsidP="00EC608C">
            <w:r w:rsidRPr="00EC608C">
              <w:rPr>
                <w:b/>
                <w:bCs/>
              </w:rPr>
              <w:t>Nível de Certificação ABTRF</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CD7CB72" w14:textId="77777777" w:rsidR="00EC608C" w:rsidRPr="00EC608C" w:rsidRDefault="00EC608C" w:rsidP="00EC608C">
            <w:r w:rsidRPr="00EC608C">
              <w:rPr>
                <w:b/>
                <w:bCs/>
              </w:rPr>
              <w:t>Características e Direitos Corporativos Concedidos</w:t>
            </w:r>
          </w:p>
        </w:tc>
      </w:tr>
      <w:tr w:rsidR="00EC608C" w:rsidRPr="00EC608C" w14:paraId="3D4A8195"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F735FAA" w14:textId="77777777" w:rsidR="00EC608C" w:rsidRPr="00EC608C" w:rsidRDefault="00EC608C" w:rsidP="00EC608C">
            <w:r w:rsidRPr="00EC608C">
              <w:t>Empresa Cidadã Base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829F937" w14:textId="77777777" w:rsidR="00EC608C" w:rsidRPr="00EC608C" w:rsidRDefault="00EC608C" w:rsidP="00EC608C">
            <w:r w:rsidRPr="00EC608C">
              <w:t>Concedida a partir do aporte de US$ 1.000,00. Confere o direito legal do uso publicitário da logomarca oficial de parceiro na comunicação ESG corporativa.</w:t>
            </w:r>
          </w:p>
        </w:tc>
      </w:tr>
      <w:tr w:rsidR="00EC608C" w:rsidRPr="00EC608C" w14:paraId="41050D5D"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E59F95B" w14:textId="77777777" w:rsidR="00EC608C" w:rsidRPr="00EC608C" w:rsidRDefault="00EC608C" w:rsidP="00EC608C">
            <w:r w:rsidRPr="00EC608C">
              <w:t>Níveis Prata e Ouro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CC01C29" w14:textId="77777777" w:rsidR="00EC608C" w:rsidRPr="00EC608C" w:rsidRDefault="00EC608C" w:rsidP="00EC608C">
            <w:r w:rsidRPr="00EC608C">
              <w:t>Certificações outorgadas a aportes escalonados superiores, acompanhadas de Certificados de Apreciação formais entregues à diretoria do doador.</w:t>
            </w:r>
          </w:p>
        </w:tc>
      </w:tr>
      <w:tr w:rsidR="00EC608C" w:rsidRPr="00EC608C" w14:paraId="20C321DD"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9DE72A9" w14:textId="77777777" w:rsidR="00EC608C" w:rsidRPr="00EC608C" w:rsidRDefault="00EC608C" w:rsidP="00EC608C">
            <w:r w:rsidRPr="00EC608C">
              <w:t>Nível Diamante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5E1C157" w14:textId="77777777" w:rsidR="00EC608C" w:rsidRPr="00EC608C" w:rsidRDefault="00EC608C" w:rsidP="00EC608C">
            <w:r w:rsidRPr="00EC608C">
              <w:t xml:space="preserve">Reconhecimento de elite. Gera acúmulo de pontos que permitem à corporação agraciar membros de sua própria diretoria, funcionários destaque ou cidadãos notáveis com a mais alta honraria internacional: o Título </w:t>
            </w:r>
            <w:r w:rsidRPr="00EC608C">
              <w:rPr>
                <w:i/>
                <w:iCs/>
              </w:rPr>
              <w:t>Companheiro Paul Harris</w:t>
            </w:r>
            <w:r w:rsidRPr="00EC608C">
              <w:t xml:space="preserve"> (Paul Harris Fellow).</w:t>
            </w:r>
          </w:p>
        </w:tc>
      </w:tr>
    </w:tbl>
    <w:p w14:paraId="78F6ED67" w14:textId="77777777" w:rsidR="00EC608C" w:rsidRPr="00EC608C" w:rsidRDefault="00EC608C" w:rsidP="00EC608C">
      <w:r w:rsidRPr="00EC608C">
        <w:t xml:space="preserve">Para as grandes corporações instaladas em Novo Hamburgo e tributadas sob a premissa de Lucro Real, o portal deve ofertar documentação sobre a atratividade contábil das doações. Face ao credenciamento da ABTRF como Organização da Sociedade Civil auditada sob a Lei nº 13.204/2015, toda doação direcionada ao programa pode ser categorizada e lançada contabilmente como despesa operacional perante a Receita Federal. Sob a regência das Leis nº 9.249 e da MP 2.158-35, a empresa deduzirá as doações até o teto regulatório de 2% (dois por cento) sobre o lucro operacional total apurado pela corporação naquele período base. Uma corporação apurando lucro de meio milhão de reais, por exemplo, dispõe da capacidade imediata de abater até dez mil reais transferidos aos projetos sociais do Rotary local, sem ônus no passivo. Integrar uma calculadora de incentivo fiscal diretamente na página web transformaria o site num </w:t>
      </w:r>
      <w:r w:rsidRPr="00EC608C">
        <w:lastRenderedPageBreak/>
        <w:t>excepcional funil de conversões financeiras. Empresas como a Domínio Tributário e a corporação local da Unimed Vale dos Sinos servem de testemunho prático deste formato de captação.</w:t>
      </w:r>
    </w:p>
    <w:p w14:paraId="33FE8B9E" w14:textId="77777777" w:rsidR="00EC608C" w:rsidRPr="00EC608C" w:rsidRDefault="00EC608C" w:rsidP="00EC608C">
      <w:pPr>
        <w:rPr>
          <w:b/>
          <w:bCs/>
        </w:rPr>
      </w:pPr>
      <w:r w:rsidRPr="00EC608C">
        <w:rPr>
          <w:b/>
          <w:bCs/>
        </w:rPr>
        <w:t>8. Arquitetura de Informação e Planta Técnica de Desenvolvimento (</w:t>
      </w:r>
      <w:proofErr w:type="spellStart"/>
      <w:r w:rsidRPr="00EC608C">
        <w:rPr>
          <w:b/>
          <w:bCs/>
        </w:rPr>
        <w:t>Sitemap</w:t>
      </w:r>
      <w:proofErr w:type="spellEnd"/>
      <w:r w:rsidRPr="00EC608C">
        <w:rPr>
          <w:b/>
          <w:bCs/>
        </w:rPr>
        <w:t>)</w:t>
      </w:r>
    </w:p>
    <w:p w14:paraId="473F0856" w14:textId="77777777" w:rsidR="00EC608C" w:rsidRPr="00EC608C" w:rsidRDefault="00EC608C" w:rsidP="00EC608C">
      <w:r w:rsidRPr="00EC608C">
        <w:t xml:space="preserve">Para integrar as dezenas de ramificações, eventos, portfólios institucionais e regulamentos fiscais abordados </w:t>
      </w:r>
      <w:proofErr w:type="spellStart"/>
      <w:r w:rsidRPr="00EC608C">
        <w:t>neste</w:t>
      </w:r>
      <w:proofErr w:type="spellEnd"/>
      <w:r w:rsidRPr="00EC608C">
        <w:t xml:space="preserve"> dossiê em uma plataforma fluida e conversiva, as equipes técnicas de </w:t>
      </w:r>
      <w:proofErr w:type="spellStart"/>
      <w:r w:rsidRPr="00EC608C">
        <w:t>frontend</w:t>
      </w:r>
      <w:proofErr w:type="spellEnd"/>
      <w:r w:rsidRPr="00EC608C">
        <w:t xml:space="preserve"> devem orquestrar a infraestrutura de navegação através de uma estrutura hierárquica baseada nos princípios contemporâneos de </w:t>
      </w:r>
      <w:proofErr w:type="spellStart"/>
      <w:r w:rsidRPr="00EC608C">
        <w:rPr>
          <w:i/>
          <w:iCs/>
        </w:rPr>
        <w:t>User</w:t>
      </w:r>
      <w:proofErr w:type="spellEnd"/>
      <w:r w:rsidRPr="00EC608C">
        <w:rPr>
          <w:i/>
          <w:iCs/>
        </w:rPr>
        <w:t xml:space="preserve"> Experience</w:t>
      </w:r>
      <w:r w:rsidRPr="00EC608C">
        <w:t xml:space="preserve"> (UX). A centralização tática de dados de contato do clube e canais de resposta ágil — essencialmente o e-mail oficial (contato@rotary25.com.br) e o número dedicado à triagem via WhatsApp (51) 99976-1269 — deverá figurar em barras fixas no cabeçalho (</w:t>
      </w:r>
      <w:proofErr w:type="spellStart"/>
      <w:r w:rsidRPr="00EC608C">
        <w:t>sticky</w:t>
      </w:r>
      <w:proofErr w:type="spellEnd"/>
      <w:r w:rsidRPr="00EC608C">
        <w:t xml:space="preserve"> </w:t>
      </w:r>
      <w:proofErr w:type="spellStart"/>
      <w:r w:rsidRPr="00EC608C">
        <w:t>headers</w:t>
      </w:r>
      <w:proofErr w:type="spellEnd"/>
      <w:r w:rsidRPr="00EC608C">
        <w:t xml:space="preserve">) em todas as exibições móveis e de desktop, acompanhada pelo </w:t>
      </w:r>
      <w:proofErr w:type="spellStart"/>
      <w:r w:rsidRPr="00EC608C">
        <w:rPr>
          <w:i/>
          <w:iCs/>
        </w:rPr>
        <w:t>Call-To-Action</w:t>
      </w:r>
      <w:proofErr w:type="spellEnd"/>
      <w:r w:rsidRPr="00EC608C">
        <w:t xml:space="preserve"> irrevogável para aportes imediatos via chave PIX (CNPJ 16.366.682/0001-90) e depósitos diretos nas contas correntes do Banco Sicredi (Ag. 0101, CC 78255-7).</w:t>
      </w:r>
    </w:p>
    <w:p w14:paraId="582FA036" w14:textId="77777777" w:rsidR="00EC608C" w:rsidRPr="00EC608C" w:rsidRDefault="00EC608C" w:rsidP="00EC608C">
      <w:r w:rsidRPr="00EC608C">
        <w:t>A topologia informacional a ser aprovada e desenvolvida encontra-se descrita na matriz abaixo:</w:t>
      </w:r>
    </w:p>
    <w:tbl>
      <w:tblPr>
        <w:tblW w:w="0" w:type="auto"/>
        <w:tblCellSpacing w:w="15" w:type="dxa"/>
        <w:tblCellMar>
          <w:left w:w="0" w:type="dxa"/>
          <w:right w:w="0" w:type="dxa"/>
        </w:tblCellMar>
        <w:tblLook w:val="04A0" w:firstRow="1" w:lastRow="0" w:firstColumn="1" w:lastColumn="0" w:noHBand="0" w:noVBand="1"/>
      </w:tblPr>
      <w:tblGrid>
        <w:gridCol w:w="1958"/>
        <w:gridCol w:w="2575"/>
        <w:gridCol w:w="3955"/>
      </w:tblGrid>
      <w:tr w:rsidR="00EC608C" w:rsidRPr="00EC608C" w14:paraId="40EED8DC"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62210B5" w14:textId="77777777" w:rsidR="00EC608C" w:rsidRPr="00EC608C" w:rsidRDefault="00EC608C" w:rsidP="00EC608C">
            <w:r w:rsidRPr="00EC608C">
              <w:rPr>
                <w:b/>
                <w:bCs/>
              </w:rPr>
              <w:t>Topologia de Nível 1 (Menu Primário)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3E7C878" w14:textId="77777777" w:rsidR="00EC608C" w:rsidRPr="00EC608C" w:rsidRDefault="00EC608C" w:rsidP="00EC608C">
            <w:r w:rsidRPr="00EC608C">
              <w:rPr>
                <w:b/>
                <w:bCs/>
              </w:rPr>
              <w:t>Desdobramento em Nível 2 (Subpáginas e Ancoragens)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E027FD4" w14:textId="77777777" w:rsidR="00EC608C" w:rsidRPr="00EC608C" w:rsidRDefault="00EC608C" w:rsidP="00EC608C">
            <w:r w:rsidRPr="00EC608C">
              <w:rPr>
                <w:b/>
                <w:bCs/>
              </w:rPr>
              <w:t>Diretrizes Estratégicas para Inserção de Conteúdo</w:t>
            </w:r>
          </w:p>
        </w:tc>
      </w:tr>
      <w:tr w:rsidR="00EC608C" w:rsidRPr="00EC608C" w14:paraId="5D9A962D"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60238AE" w14:textId="77777777" w:rsidR="00EC608C" w:rsidRPr="00EC608C" w:rsidRDefault="00EC608C" w:rsidP="00EC608C">
            <w:r w:rsidRPr="00EC608C">
              <w:rPr>
                <w:b/>
                <w:bCs/>
              </w:rPr>
              <w:t>Início (Home)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E452D00" w14:textId="77777777" w:rsidR="00EC608C" w:rsidRPr="00EC608C" w:rsidRDefault="00EC608C" w:rsidP="00EC608C">
            <w:r w:rsidRPr="00EC608C">
              <w:t xml:space="preserve">Painel de Impacto; Destaques "People </w:t>
            </w:r>
            <w:proofErr w:type="spellStart"/>
            <w:r w:rsidRPr="00EC608C">
              <w:t>of</w:t>
            </w:r>
            <w:proofErr w:type="spellEnd"/>
            <w:r w:rsidRPr="00EC608C">
              <w:t xml:space="preserve"> </w:t>
            </w:r>
            <w:proofErr w:type="spellStart"/>
            <w:r w:rsidRPr="00EC608C">
              <w:t>Action</w:t>
            </w:r>
            <w:proofErr w:type="spellEnd"/>
            <w:r w:rsidRPr="00EC608C">
              <w:t>"; Acesso Rápido a Eventos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EDC1EE8" w14:textId="77777777" w:rsidR="00EC608C" w:rsidRPr="00EC608C" w:rsidRDefault="00EC608C" w:rsidP="00EC608C">
            <w:r w:rsidRPr="00EC608C">
              <w:t>A primeira dobra deve conter fundos dinâmicos em vídeo (</w:t>
            </w:r>
            <w:proofErr w:type="spellStart"/>
            <w:r w:rsidRPr="00EC608C">
              <w:t>ex</w:t>
            </w:r>
            <w:proofErr w:type="spellEnd"/>
            <w:r w:rsidRPr="00EC608C">
              <w:t>: competições estudantis de robótica) com tipografia de forte impacto, extinguindo carrosséis lentos.</w:t>
            </w:r>
          </w:p>
        </w:tc>
      </w:tr>
      <w:tr w:rsidR="00EC608C" w:rsidRPr="00EC608C" w14:paraId="6F6D64EF"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E802BC5" w14:textId="77777777" w:rsidR="00EC608C" w:rsidRPr="00EC608C" w:rsidRDefault="00EC608C" w:rsidP="00EC608C">
            <w:r w:rsidRPr="00EC608C">
              <w:rPr>
                <w:b/>
                <w:bCs/>
              </w:rPr>
              <w:t>Quem Somos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61BDBDD" w14:textId="77777777" w:rsidR="00EC608C" w:rsidRPr="00EC608C" w:rsidRDefault="00EC608C" w:rsidP="00EC608C">
            <w:r w:rsidRPr="00EC608C">
              <w:t>Nossa História desde 1968; Áreas de Enfoque; Missão Institucional e Governança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5CE8912" w14:textId="77777777" w:rsidR="00EC608C" w:rsidRPr="00EC608C" w:rsidRDefault="00EC608C" w:rsidP="00EC608C">
            <w:r w:rsidRPr="00EC608C">
              <w:t>Registro histórico contínuo atestando estabilidade institucional. Implementação de módulos editáveis para a alternância de presidentes e listagem do quadro de membros.</w:t>
            </w:r>
          </w:p>
        </w:tc>
      </w:tr>
      <w:tr w:rsidR="00EC608C" w:rsidRPr="00EC608C" w14:paraId="3933C317"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2C60628" w14:textId="77777777" w:rsidR="00EC608C" w:rsidRPr="00EC608C" w:rsidRDefault="00EC608C" w:rsidP="00EC608C">
            <w:r w:rsidRPr="00EC608C">
              <w:rPr>
                <w:b/>
                <w:bCs/>
              </w:rPr>
              <w:lastRenderedPageBreak/>
              <w:t>Pilar de Projetos Sociais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1E70493" w14:textId="77777777" w:rsidR="00EC608C" w:rsidRPr="00EC608C" w:rsidRDefault="00EC608C" w:rsidP="00EC608C">
            <w:r w:rsidRPr="00EC608C">
              <w:t>Robótica Escolar Integrada; Associação NRDC Iluminar; Mobilidade (Lacres de Cadeiras de Rodas)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6A73F49" w14:textId="77777777" w:rsidR="00EC608C" w:rsidRPr="00EC608C" w:rsidRDefault="00EC608C" w:rsidP="00EC608C">
            <w:r w:rsidRPr="00EC608C">
              <w:t>É a espinha dorsal de credibilidade do site. Cada seção requer apresentação pormenorizada de orçamentos, investimentos aplicados (como os R$ 142.000,00 da robótica) e registro farto de galerias imagéticas.</w:t>
            </w:r>
          </w:p>
        </w:tc>
      </w:tr>
      <w:tr w:rsidR="00EC608C" w:rsidRPr="00EC608C" w14:paraId="19F8D3F8"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1D00E98" w14:textId="77777777" w:rsidR="00EC608C" w:rsidRPr="00EC608C" w:rsidRDefault="00EC608C" w:rsidP="00EC608C">
            <w:r w:rsidRPr="00EC608C">
              <w:rPr>
                <w:b/>
                <w:bCs/>
              </w:rPr>
              <w:t>Plataforma de Eventos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5CC8A66" w14:textId="77777777" w:rsidR="00EC608C" w:rsidRPr="00EC608C" w:rsidRDefault="00EC608C" w:rsidP="00EC608C">
            <w:r w:rsidRPr="00EC608C">
              <w:t>Café Colonial Drive-</w:t>
            </w:r>
            <w:proofErr w:type="spellStart"/>
            <w:r w:rsidRPr="00EC608C">
              <w:t>Thru</w:t>
            </w:r>
            <w:proofErr w:type="spellEnd"/>
            <w:r w:rsidRPr="00EC608C">
              <w:t>; Integrações Comunitárias (</w:t>
            </w:r>
            <w:proofErr w:type="spellStart"/>
            <w:r w:rsidRPr="00EC608C">
              <w:t>Costelão</w:t>
            </w:r>
            <w:proofErr w:type="spellEnd"/>
            <w:r w:rsidRPr="00EC608C">
              <w:t>); Mostras Acadêmicas e Eventos Cívicos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2E65933" w14:textId="77777777" w:rsidR="00EC608C" w:rsidRPr="00EC608C" w:rsidRDefault="00EC608C" w:rsidP="00EC608C">
            <w:r w:rsidRPr="00EC608C">
              <w:t>Conversão de um calendário passivo para um funil e-commerce focado na liquidação antecipada de convites e captações centralizadas via integração PIX/WhatsApp.</w:t>
            </w:r>
          </w:p>
        </w:tc>
      </w:tr>
      <w:tr w:rsidR="00EC608C" w:rsidRPr="00EC608C" w14:paraId="114D4B44"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9E88DC8" w14:textId="77777777" w:rsidR="00EC608C" w:rsidRPr="00EC608C" w:rsidRDefault="00EC608C" w:rsidP="00EC608C">
            <w:r w:rsidRPr="00EC608C">
              <w:rPr>
                <w:b/>
                <w:bCs/>
              </w:rPr>
              <w:t>Apoio B2B (Empresa Cidadã)</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99436CD" w14:textId="77777777" w:rsidR="00EC608C" w:rsidRPr="00EC608C" w:rsidRDefault="00EC608C" w:rsidP="00EC608C">
            <w:r w:rsidRPr="00EC608C">
              <w:t>Estrutura de Certificação Global; Tabela de Incentivos Fiscais; Selos e Vantagens Corporativas; Painel de Apoiadores Atuais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6074E21" w14:textId="77777777" w:rsidR="00EC608C" w:rsidRPr="00EC608C" w:rsidRDefault="00EC608C" w:rsidP="00EC608C">
            <w:r w:rsidRPr="00EC608C">
              <w:t>Seção de vocabulário e argumentação técnico-financeira, voltada estritamente à prospecção, clarificação tributária e retenção de conselhos corporativos dispostos a assinar termos de doação anuais superiores à cota mínima rotária de mil dólares.</w:t>
            </w:r>
          </w:p>
        </w:tc>
      </w:tr>
      <w:tr w:rsidR="00EC608C" w:rsidRPr="00EC608C" w14:paraId="1EDA73E8"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D4D2C2B" w14:textId="77777777" w:rsidR="00EC608C" w:rsidRPr="00EC608C" w:rsidRDefault="00EC608C" w:rsidP="00EC608C">
            <w:r w:rsidRPr="00EC608C">
              <w:rPr>
                <w:b/>
                <w:bCs/>
              </w:rPr>
              <w:t>Área de Engajamento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4A45DDC" w14:textId="77777777" w:rsidR="00EC608C" w:rsidRPr="00EC608C" w:rsidRDefault="00EC608C" w:rsidP="00EC608C">
            <w:r w:rsidRPr="00EC608C">
              <w:t>Etapas para Associação Formal; Programas de Liderança Juvenil (RYLA); Plataforma de Intercâmbios Culturais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0B1C4DE" w14:textId="77777777" w:rsidR="00EC608C" w:rsidRPr="00EC608C" w:rsidRDefault="00EC608C" w:rsidP="00EC608C">
            <w:r w:rsidRPr="00EC608C">
              <w:t>Canal focado na conversão de novos voluntários, com detalhamento didático dos processos avaliativos e diretrizes de convite/apadrinhamento vigentes no distrito.</w:t>
            </w:r>
          </w:p>
        </w:tc>
      </w:tr>
      <w:tr w:rsidR="00EC608C" w:rsidRPr="00EC608C" w14:paraId="7A192851"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D9D5D67" w14:textId="77777777" w:rsidR="00EC608C" w:rsidRPr="00EC608C" w:rsidRDefault="00EC608C" w:rsidP="00EC608C">
            <w:r w:rsidRPr="00EC608C">
              <w:rPr>
                <w:b/>
                <w:bCs/>
              </w:rPr>
              <w:lastRenderedPageBreak/>
              <w:t>Contato &amp; Mídia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9151541" w14:textId="77777777" w:rsidR="00EC608C" w:rsidRPr="00EC608C" w:rsidRDefault="00EC608C" w:rsidP="00EC608C">
            <w:r w:rsidRPr="00EC608C">
              <w:t>Integração em Tempo Real com Instagram; Localização Física Oficial; Guias para Transferências Bancárias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8DD3A7A" w14:textId="77777777" w:rsidR="00EC608C" w:rsidRPr="00EC608C" w:rsidRDefault="00EC608C" w:rsidP="00EC608C">
            <w:r w:rsidRPr="00EC608C">
              <w:t xml:space="preserve">Agrupamento omnicanal para otimizar tempo de resposta da diretoria. Inclusão </w:t>
            </w:r>
            <w:proofErr w:type="spellStart"/>
            <w:r w:rsidRPr="00EC608C">
              <w:t>mandamentária</w:t>
            </w:r>
            <w:proofErr w:type="spellEnd"/>
            <w:r w:rsidRPr="00EC608C">
              <w:t xml:space="preserve"> de interfaces de programação de aplicação (APIs) sincronizadas com o perfil @rotary25 para contornar a desatualização de blogs corporativos e evidenciar ações cotidianas junto a apoiadores.</w:t>
            </w:r>
          </w:p>
        </w:tc>
      </w:tr>
    </w:tbl>
    <w:p w14:paraId="582B5745" w14:textId="77777777" w:rsidR="00EC608C" w:rsidRDefault="00EC608C" w:rsidP="00EC608C"/>
    <w:p w14:paraId="322CAF00" w14:textId="3AF15A8B" w:rsidR="00EC608C" w:rsidRPr="00EC608C" w:rsidRDefault="00EC608C" w:rsidP="00EC608C">
      <w:r w:rsidRPr="00EC608C">
        <w:t>Conclui-se que o rigor documental, estético e técnico injetado na nova presença web do Rotary Club de Novo Hamburgo 25 de Julho atuará como o catalisador definitivo de sua expansão operacional. Ao assimilar rigorosamente as normas visuais mandatárias da campanha internacional e ao delinear, com extrema precisão, os meandros de atuação comunitária e captação fiscal de seus projetos-chave, o portal estabelecerá uma linha inquebrável de confiabilidade perante a sociedade civil, empresas tributárias em regime real, e fundações internacionais de apoio humanitário. Esta arquitetura garantirá a fluidez de gestão de uma entidade centenária, transformando empatia social em uma força-tarefa digital altamente estruturada e conversiva para o Vale dos Sinos.</w:t>
      </w:r>
    </w:p>
    <w:p w14:paraId="71E31233" w14:textId="77777777" w:rsidR="003B50B0" w:rsidRDefault="003B50B0"/>
    <w:sectPr w:rsidR="003B50B0">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D7E1C"/>
    <w:rsid w:val="000100F1"/>
    <w:rsid w:val="00110C71"/>
    <w:rsid w:val="003B50B0"/>
    <w:rsid w:val="003D7E1C"/>
    <w:rsid w:val="00871CE7"/>
    <w:rsid w:val="00EC608C"/>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074511"/>
  <w15:chartTrackingRefBased/>
  <w15:docId w15:val="{F7C91BC2-F933-4773-AA4C-FFFA808DFF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pt-B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har"/>
    <w:uiPriority w:val="9"/>
    <w:qFormat/>
    <w:rsid w:val="003D7E1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har"/>
    <w:uiPriority w:val="9"/>
    <w:semiHidden/>
    <w:unhideWhenUsed/>
    <w:qFormat/>
    <w:rsid w:val="003D7E1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har"/>
    <w:uiPriority w:val="9"/>
    <w:semiHidden/>
    <w:unhideWhenUsed/>
    <w:qFormat/>
    <w:rsid w:val="003D7E1C"/>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har"/>
    <w:uiPriority w:val="9"/>
    <w:semiHidden/>
    <w:unhideWhenUsed/>
    <w:qFormat/>
    <w:rsid w:val="003D7E1C"/>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har"/>
    <w:uiPriority w:val="9"/>
    <w:semiHidden/>
    <w:unhideWhenUsed/>
    <w:qFormat/>
    <w:rsid w:val="003D7E1C"/>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har"/>
    <w:uiPriority w:val="9"/>
    <w:semiHidden/>
    <w:unhideWhenUsed/>
    <w:qFormat/>
    <w:rsid w:val="003D7E1C"/>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3D7E1C"/>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3D7E1C"/>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3D7E1C"/>
    <w:pPr>
      <w:keepNext/>
      <w:keepLines/>
      <w:spacing w:after="0"/>
      <w:outlineLvl w:val="8"/>
    </w:pPr>
    <w:rPr>
      <w:rFonts w:eastAsiaTheme="majorEastAsia" w:cstheme="majorBidi"/>
      <w:color w:val="272727" w:themeColor="text1" w:themeTint="D8"/>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3D7E1C"/>
    <w:rPr>
      <w:rFonts w:asciiTheme="majorHAnsi" w:eastAsiaTheme="majorEastAsia" w:hAnsiTheme="majorHAnsi" w:cstheme="majorBidi"/>
      <w:color w:val="0F4761" w:themeColor="accent1" w:themeShade="BF"/>
      <w:sz w:val="40"/>
      <w:szCs w:val="40"/>
    </w:rPr>
  </w:style>
  <w:style w:type="character" w:customStyle="1" w:styleId="Ttulo2Char">
    <w:name w:val="Título 2 Char"/>
    <w:basedOn w:val="Fontepargpadro"/>
    <w:link w:val="Ttulo2"/>
    <w:uiPriority w:val="9"/>
    <w:semiHidden/>
    <w:rsid w:val="003D7E1C"/>
    <w:rPr>
      <w:rFonts w:asciiTheme="majorHAnsi" w:eastAsiaTheme="majorEastAsia" w:hAnsiTheme="majorHAnsi" w:cstheme="majorBidi"/>
      <w:color w:val="0F4761" w:themeColor="accent1" w:themeShade="BF"/>
      <w:sz w:val="32"/>
      <w:szCs w:val="32"/>
    </w:rPr>
  </w:style>
  <w:style w:type="character" w:customStyle="1" w:styleId="Ttulo3Char">
    <w:name w:val="Título 3 Char"/>
    <w:basedOn w:val="Fontepargpadro"/>
    <w:link w:val="Ttulo3"/>
    <w:uiPriority w:val="9"/>
    <w:semiHidden/>
    <w:rsid w:val="003D7E1C"/>
    <w:rPr>
      <w:rFonts w:eastAsiaTheme="majorEastAsia" w:cstheme="majorBidi"/>
      <w:color w:val="0F4761" w:themeColor="accent1" w:themeShade="BF"/>
      <w:sz w:val="28"/>
      <w:szCs w:val="28"/>
    </w:rPr>
  </w:style>
  <w:style w:type="character" w:customStyle="1" w:styleId="Ttulo4Char">
    <w:name w:val="Título 4 Char"/>
    <w:basedOn w:val="Fontepargpadro"/>
    <w:link w:val="Ttulo4"/>
    <w:uiPriority w:val="9"/>
    <w:semiHidden/>
    <w:rsid w:val="003D7E1C"/>
    <w:rPr>
      <w:rFonts w:eastAsiaTheme="majorEastAsia" w:cstheme="majorBidi"/>
      <w:i/>
      <w:iCs/>
      <w:color w:val="0F4761" w:themeColor="accent1" w:themeShade="BF"/>
    </w:rPr>
  </w:style>
  <w:style w:type="character" w:customStyle="1" w:styleId="Ttulo5Char">
    <w:name w:val="Título 5 Char"/>
    <w:basedOn w:val="Fontepargpadro"/>
    <w:link w:val="Ttulo5"/>
    <w:uiPriority w:val="9"/>
    <w:semiHidden/>
    <w:rsid w:val="003D7E1C"/>
    <w:rPr>
      <w:rFonts w:eastAsiaTheme="majorEastAsia" w:cstheme="majorBidi"/>
      <w:color w:val="0F4761" w:themeColor="accent1" w:themeShade="BF"/>
    </w:rPr>
  </w:style>
  <w:style w:type="character" w:customStyle="1" w:styleId="Ttulo6Char">
    <w:name w:val="Título 6 Char"/>
    <w:basedOn w:val="Fontepargpadro"/>
    <w:link w:val="Ttulo6"/>
    <w:uiPriority w:val="9"/>
    <w:semiHidden/>
    <w:rsid w:val="003D7E1C"/>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3D7E1C"/>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3D7E1C"/>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3D7E1C"/>
    <w:rPr>
      <w:rFonts w:eastAsiaTheme="majorEastAsia" w:cstheme="majorBidi"/>
      <w:color w:val="272727" w:themeColor="text1" w:themeTint="D8"/>
    </w:rPr>
  </w:style>
  <w:style w:type="paragraph" w:styleId="Ttulo">
    <w:name w:val="Title"/>
    <w:basedOn w:val="Normal"/>
    <w:next w:val="Normal"/>
    <w:link w:val="TtuloChar"/>
    <w:uiPriority w:val="10"/>
    <w:qFormat/>
    <w:rsid w:val="003D7E1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3D7E1C"/>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3D7E1C"/>
    <w:pPr>
      <w:numPr>
        <w:ilvl w:val="1"/>
      </w:numPr>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3D7E1C"/>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3D7E1C"/>
    <w:pPr>
      <w:spacing w:before="160"/>
      <w:jc w:val="center"/>
    </w:pPr>
    <w:rPr>
      <w:i/>
      <w:iCs/>
      <w:color w:val="404040" w:themeColor="text1" w:themeTint="BF"/>
    </w:rPr>
  </w:style>
  <w:style w:type="character" w:customStyle="1" w:styleId="CitaoChar">
    <w:name w:val="Citação Char"/>
    <w:basedOn w:val="Fontepargpadro"/>
    <w:link w:val="Citao"/>
    <w:uiPriority w:val="29"/>
    <w:rsid w:val="003D7E1C"/>
    <w:rPr>
      <w:i/>
      <w:iCs/>
      <w:color w:val="404040" w:themeColor="text1" w:themeTint="BF"/>
    </w:rPr>
  </w:style>
  <w:style w:type="paragraph" w:styleId="PargrafodaLista">
    <w:name w:val="List Paragraph"/>
    <w:basedOn w:val="Normal"/>
    <w:uiPriority w:val="34"/>
    <w:qFormat/>
    <w:rsid w:val="003D7E1C"/>
    <w:pPr>
      <w:ind w:left="720"/>
      <w:contextualSpacing/>
    </w:pPr>
  </w:style>
  <w:style w:type="character" w:styleId="nfaseIntensa">
    <w:name w:val="Intense Emphasis"/>
    <w:basedOn w:val="Fontepargpadro"/>
    <w:uiPriority w:val="21"/>
    <w:qFormat/>
    <w:rsid w:val="003D7E1C"/>
    <w:rPr>
      <w:i/>
      <w:iCs/>
      <w:color w:val="0F4761" w:themeColor="accent1" w:themeShade="BF"/>
    </w:rPr>
  </w:style>
  <w:style w:type="paragraph" w:styleId="CitaoIntensa">
    <w:name w:val="Intense Quote"/>
    <w:basedOn w:val="Normal"/>
    <w:next w:val="Normal"/>
    <w:link w:val="CitaoIntensaChar"/>
    <w:uiPriority w:val="30"/>
    <w:qFormat/>
    <w:rsid w:val="003D7E1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oIntensaChar">
    <w:name w:val="Citação Intensa Char"/>
    <w:basedOn w:val="Fontepargpadro"/>
    <w:link w:val="CitaoIntensa"/>
    <w:uiPriority w:val="30"/>
    <w:rsid w:val="003D7E1C"/>
    <w:rPr>
      <w:i/>
      <w:iCs/>
      <w:color w:val="0F4761" w:themeColor="accent1" w:themeShade="BF"/>
    </w:rPr>
  </w:style>
  <w:style w:type="character" w:styleId="RefernciaIntensa">
    <w:name w:val="Intense Reference"/>
    <w:basedOn w:val="Fontepargpadro"/>
    <w:uiPriority w:val="32"/>
    <w:qFormat/>
    <w:rsid w:val="003D7E1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14</Pages>
  <Words>4671</Words>
  <Characters>25229</Characters>
  <Application>Microsoft Office Word</Application>
  <DocSecurity>0</DocSecurity>
  <Lines>210</Lines>
  <Paragraphs>59</Paragraphs>
  <ScaleCrop>false</ScaleCrop>
  <Company/>
  <LinksUpToDate>false</LinksUpToDate>
  <CharactersWithSpaces>29841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Nicholas Joazeiro</dc:creator>
  <cp:keywords/>
  <dc:description/>
  <cp:lastModifiedBy>Nicholas Joazeiro</cp:lastModifiedBy>
  <cp:revision>2</cp:revision>
  <dcterms:created xsi:type="dcterms:W3CDTF">2026-08-28T13:37:00Z</dcterms:created>
  <dcterms:modified xsi:type="dcterms:W3CDTF">2026-08-28T13:38:00Z</dcterms:modified>
</cp:coreProperties>
</file>