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981E" w14:textId="0D892375" w:rsidR="00EA425B" w:rsidRDefault="00A379EA">
      <w:hyperlink r:id="rId4" w:history="1">
        <w:r w:rsidRPr="00FC6E22">
          <w:rPr>
            <w:rStyle w:val="Hyperlink"/>
          </w:rPr>
          <w:t>https://observablehq.com/@nicholaskao/change-in-unit-compositions-vs-allegations-trr-rates-per-of</w:t>
        </w:r>
      </w:hyperlink>
      <w:r>
        <w:t xml:space="preserve"> </w:t>
      </w:r>
    </w:p>
    <w:sectPr w:rsidR="00EA425B" w:rsidSect="00B70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8E"/>
    <w:rsid w:val="008C1A57"/>
    <w:rsid w:val="00A379EA"/>
    <w:rsid w:val="00B7072A"/>
    <w:rsid w:val="00BC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C45A9"/>
  <w15:chartTrackingRefBased/>
  <w15:docId w15:val="{67E4B91C-A699-1448-8E08-9D0F9A3E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bservablehq.com/@nicholaskao/change-in-unit-compositions-vs-allegations-trr-rates-per-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Kao</dc:creator>
  <cp:keywords/>
  <dc:description/>
  <cp:lastModifiedBy>Nicholas Kao</cp:lastModifiedBy>
  <cp:revision>2</cp:revision>
  <dcterms:created xsi:type="dcterms:W3CDTF">2021-11-10T02:01:00Z</dcterms:created>
  <dcterms:modified xsi:type="dcterms:W3CDTF">2021-11-10T02:01:00Z</dcterms:modified>
</cp:coreProperties>
</file>