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CE73A" w14:textId="0091F4FA" w:rsidR="006325A3" w:rsidRPr="00D70563" w:rsidRDefault="006F772F" w:rsidP="00DD3D01">
      <w:pPr>
        <w:pStyle w:val="ListParagraph"/>
        <w:numPr>
          <w:ilvl w:val="0"/>
          <w:numId w:val="1"/>
        </w:numPr>
        <w:outlineLvl w:val="0"/>
        <w:rPr>
          <w:rStyle w:val="Hyperlink"/>
          <w:color w:val="auto"/>
          <w:u w:val="none"/>
        </w:rPr>
      </w:pPr>
      <w:hyperlink r:id="rId7" w:history="1">
        <w:r w:rsidRPr="006F772F">
          <w:rPr>
            <w:rStyle w:val="Hyperlink"/>
            <w:rFonts w:hint="eastAsia"/>
          </w:rPr>
          <w:t>IELTS Scoring in Details</w:t>
        </w:r>
      </w:hyperlink>
    </w:p>
    <w:p w14:paraId="10535B86" w14:textId="7940866F" w:rsidR="00D70563" w:rsidRDefault="00D70563" w:rsidP="00D70563">
      <w:pPr>
        <w:pStyle w:val="ListParagraph"/>
        <w:rPr>
          <w:noProof/>
        </w:rPr>
      </w:pPr>
    </w:p>
    <w:p w14:paraId="2C2635C1" w14:textId="77559840" w:rsidR="001D1263" w:rsidRPr="001D1263" w:rsidRDefault="001D1263" w:rsidP="00D70563">
      <w:pPr>
        <w:pStyle w:val="ListParagraph"/>
        <w:rPr>
          <w:b/>
          <w:bCs/>
          <w:noProof/>
          <w:sz w:val="32"/>
          <w:szCs w:val="32"/>
        </w:rPr>
      </w:pPr>
      <w:r w:rsidRPr="001D1263">
        <w:rPr>
          <w:rFonts w:hint="eastAsia"/>
          <w:b/>
          <w:bCs/>
          <w:noProof/>
          <w:sz w:val="32"/>
          <w:szCs w:val="32"/>
        </w:rPr>
        <w:t xml:space="preserve">Listening: </w:t>
      </w:r>
    </w:p>
    <w:p w14:paraId="21F5CAFF" w14:textId="77777777" w:rsidR="001D1263" w:rsidRPr="001D1263" w:rsidRDefault="001D1263" w:rsidP="001D1263">
      <w:pPr>
        <w:pStyle w:val="ListParagraph"/>
      </w:pPr>
      <w:r w:rsidRPr="001D1263">
        <w:t>The IELTS Listening test contains 40 questions. Each correct answer is awarded 1 mark. Scores out of 40 are converted to the IELTS 9-band scale. Scores are reported in whole and half bands.</w:t>
      </w:r>
    </w:p>
    <w:p w14:paraId="6D794DC2" w14:textId="77777777" w:rsidR="001D1263" w:rsidRPr="001D1263" w:rsidRDefault="001D1263" w:rsidP="001D1263">
      <w:pPr>
        <w:pStyle w:val="ListParagraph"/>
      </w:pPr>
      <w:r w:rsidRPr="001D1263">
        <w:t>Here are the average number of marks scored at different levels of the IELTS scale in Listening section. The precise number of marks needed to achieve these band scores will vary slightly from test version to test version.</w:t>
      </w:r>
    </w:p>
    <w:p w14:paraId="61A9035C" w14:textId="77777777" w:rsidR="001D1263" w:rsidRPr="001D1263" w:rsidRDefault="001D1263" w:rsidP="001D1263">
      <w:pPr>
        <w:pStyle w:val="ListParagraph"/>
        <w:rPr>
          <w:b/>
          <w:bCs/>
        </w:rPr>
      </w:pPr>
      <w:r w:rsidRPr="001D1263">
        <w:rPr>
          <w:b/>
          <w:bCs/>
        </w:rPr>
        <w:t>Marks out of 40</w:t>
      </w:r>
    </w:p>
    <w:p w14:paraId="2BF2D23D" w14:textId="77777777" w:rsidR="001D1263" w:rsidRPr="001D1263" w:rsidRDefault="001D1263" w:rsidP="001D1263">
      <w:pPr>
        <w:pStyle w:val="ListParagraph"/>
        <w:numPr>
          <w:ilvl w:val="0"/>
          <w:numId w:val="2"/>
        </w:numPr>
      </w:pPr>
      <w:r w:rsidRPr="001D1263">
        <w:rPr>
          <w:b/>
          <w:bCs/>
        </w:rPr>
        <w:t>Band Score 5:</w:t>
      </w:r>
      <w:r w:rsidRPr="001D1263">
        <w:t xml:space="preserve"> Listening 16</w:t>
      </w:r>
    </w:p>
    <w:p w14:paraId="1D7844A1" w14:textId="77777777" w:rsidR="001D1263" w:rsidRPr="001D1263" w:rsidRDefault="001D1263" w:rsidP="001D1263">
      <w:pPr>
        <w:pStyle w:val="ListParagraph"/>
        <w:numPr>
          <w:ilvl w:val="0"/>
          <w:numId w:val="2"/>
        </w:numPr>
      </w:pPr>
      <w:r w:rsidRPr="001D1263">
        <w:rPr>
          <w:b/>
          <w:bCs/>
        </w:rPr>
        <w:t>Band Score 6:</w:t>
      </w:r>
      <w:r w:rsidRPr="001D1263">
        <w:t xml:space="preserve"> Listening 23</w:t>
      </w:r>
    </w:p>
    <w:p w14:paraId="29ED9F7E" w14:textId="77777777" w:rsidR="001D1263" w:rsidRPr="001D1263" w:rsidRDefault="001D1263" w:rsidP="001D1263">
      <w:pPr>
        <w:pStyle w:val="ListParagraph"/>
        <w:numPr>
          <w:ilvl w:val="0"/>
          <w:numId w:val="2"/>
        </w:numPr>
      </w:pPr>
      <w:r w:rsidRPr="001D1263">
        <w:rPr>
          <w:b/>
          <w:bCs/>
        </w:rPr>
        <w:t>Band Score 7:</w:t>
      </w:r>
      <w:r w:rsidRPr="001D1263">
        <w:t xml:space="preserve"> Listening 30 </w:t>
      </w:r>
    </w:p>
    <w:p w14:paraId="1C0C77CC" w14:textId="77777777" w:rsidR="001D1263" w:rsidRDefault="001D1263" w:rsidP="001D1263">
      <w:pPr>
        <w:pStyle w:val="ListParagraph"/>
        <w:numPr>
          <w:ilvl w:val="0"/>
          <w:numId w:val="2"/>
        </w:numPr>
      </w:pPr>
      <w:r w:rsidRPr="001D1263">
        <w:rPr>
          <w:b/>
          <w:bCs/>
        </w:rPr>
        <w:t xml:space="preserve">Band Score 8: </w:t>
      </w:r>
      <w:r w:rsidRPr="001D1263">
        <w:t xml:space="preserve">Listening 35 </w:t>
      </w:r>
    </w:p>
    <w:p w14:paraId="7E00A91B" w14:textId="77777777" w:rsidR="001D1263" w:rsidRDefault="001D1263" w:rsidP="001D1263"/>
    <w:p w14:paraId="0612BD85" w14:textId="678BEC99" w:rsidR="001D1263" w:rsidRDefault="001D1263" w:rsidP="00AB2C5D">
      <w:pPr>
        <w:pStyle w:val="ListParagraph"/>
      </w:pPr>
      <w:r w:rsidRPr="00AB2C5D">
        <w:rPr>
          <w:rFonts w:hint="eastAsia"/>
          <w:b/>
          <w:bCs/>
          <w:noProof/>
          <w:sz w:val="32"/>
          <w:szCs w:val="32"/>
        </w:rPr>
        <w:t xml:space="preserve">Reading </w:t>
      </w:r>
      <w:r w:rsidRPr="00AB2C5D">
        <w:rPr>
          <w:b/>
          <w:bCs/>
          <w:noProof/>
          <w:sz w:val="32"/>
          <w:szCs w:val="32"/>
        </w:rPr>
        <w:br/>
      </w:r>
    </w:p>
    <w:p w14:paraId="78E276CF" w14:textId="77777777" w:rsidR="001D1263" w:rsidRPr="001D1263" w:rsidRDefault="001D1263" w:rsidP="001D1263">
      <w:r w:rsidRPr="001D1263">
        <w:t>The IELTS Reading test contains 40 questions. Each correct answer is awarded 1 mark. Scores out of 40 are converted to the IELTS 9-band scale. Scores are reported in whole and half bands.</w:t>
      </w:r>
    </w:p>
    <w:p w14:paraId="22F4E8B9" w14:textId="77777777" w:rsidR="001D1263" w:rsidRPr="001D1263" w:rsidRDefault="001D1263" w:rsidP="001D1263">
      <w:r w:rsidRPr="001D1263">
        <w:t>The IELTS Academic and General Training Reading tests are graded on the same scale. The Academic Reading test may contain texts which feature more difficult vocabulary or greater complexity of style. It is usual that a greater number of questions must be answered correctly on a General Training Reading test to secure a given band score.</w:t>
      </w:r>
    </w:p>
    <w:p w14:paraId="2890CF0F" w14:textId="77777777" w:rsidR="001D1263" w:rsidRPr="001D1263" w:rsidRDefault="001D1263" w:rsidP="001D1263">
      <w:r w:rsidRPr="001D1263">
        <w:t>Here are the average number of marks scored at different levels of the IELTS scale in Academic Reading, and General Training Reading sections. The precise number of marks needed to achieve these band scores will vary slightly from test version to test version.</w:t>
      </w:r>
    </w:p>
    <w:p w14:paraId="566441B9" w14:textId="77777777" w:rsidR="001D1263" w:rsidRPr="001D1263" w:rsidRDefault="001D1263" w:rsidP="001D1263">
      <w:pPr>
        <w:rPr>
          <w:b/>
          <w:bCs/>
        </w:rPr>
      </w:pPr>
      <w:r w:rsidRPr="001D1263">
        <w:rPr>
          <w:b/>
          <w:bCs/>
        </w:rPr>
        <w:t>Marks out of 40</w:t>
      </w:r>
    </w:p>
    <w:p w14:paraId="5F3A36CA" w14:textId="77777777" w:rsidR="001D1263" w:rsidRPr="001D1263" w:rsidRDefault="001D1263" w:rsidP="001D1263">
      <w:pPr>
        <w:rPr>
          <w:b/>
          <w:bCs/>
        </w:rPr>
      </w:pPr>
      <w:r w:rsidRPr="001D1263">
        <w:rPr>
          <w:b/>
          <w:bCs/>
        </w:rPr>
        <w:t>Academic</w:t>
      </w:r>
    </w:p>
    <w:p w14:paraId="5754C264" w14:textId="77777777" w:rsidR="001D1263" w:rsidRPr="001D1263" w:rsidRDefault="001D1263" w:rsidP="001D1263">
      <w:pPr>
        <w:numPr>
          <w:ilvl w:val="0"/>
          <w:numId w:val="3"/>
        </w:numPr>
      </w:pPr>
      <w:r w:rsidRPr="001D1263">
        <w:rPr>
          <w:b/>
          <w:bCs/>
        </w:rPr>
        <w:t xml:space="preserve">Band Score 5: </w:t>
      </w:r>
      <w:r w:rsidRPr="001D1263">
        <w:t>Reading 15 </w:t>
      </w:r>
    </w:p>
    <w:p w14:paraId="69B25C74" w14:textId="77777777" w:rsidR="001D1263" w:rsidRPr="001D1263" w:rsidRDefault="001D1263" w:rsidP="001D1263">
      <w:pPr>
        <w:numPr>
          <w:ilvl w:val="0"/>
          <w:numId w:val="3"/>
        </w:numPr>
      </w:pPr>
      <w:r w:rsidRPr="001D1263">
        <w:rPr>
          <w:b/>
          <w:bCs/>
        </w:rPr>
        <w:t xml:space="preserve">Band Score 6: </w:t>
      </w:r>
      <w:r w:rsidRPr="001D1263">
        <w:t>Reading 23 </w:t>
      </w:r>
    </w:p>
    <w:p w14:paraId="7A91BE15" w14:textId="77777777" w:rsidR="001D1263" w:rsidRPr="001D1263" w:rsidRDefault="001D1263" w:rsidP="001D1263">
      <w:pPr>
        <w:numPr>
          <w:ilvl w:val="0"/>
          <w:numId w:val="3"/>
        </w:numPr>
      </w:pPr>
      <w:r w:rsidRPr="001D1263">
        <w:rPr>
          <w:b/>
          <w:bCs/>
        </w:rPr>
        <w:t xml:space="preserve">Band Score 7: </w:t>
      </w:r>
      <w:r w:rsidRPr="001D1263">
        <w:t>Reading 30 </w:t>
      </w:r>
    </w:p>
    <w:p w14:paraId="443613B4" w14:textId="77777777" w:rsidR="001D1263" w:rsidRPr="001D1263" w:rsidRDefault="001D1263" w:rsidP="001D1263">
      <w:pPr>
        <w:numPr>
          <w:ilvl w:val="0"/>
          <w:numId w:val="3"/>
        </w:numPr>
      </w:pPr>
      <w:r w:rsidRPr="001D1263">
        <w:rPr>
          <w:b/>
          <w:bCs/>
        </w:rPr>
        <w:t xml:space="preserve">Band Score 8: </w:t>
      </w:r>
      <w:r w:rsidRPr="001D1263">
        <w:t>Reading 35</w:t>
      </w:r>
    </w:p>
    <w:p w14:paraId="699EC5C4" w14:textId="77777777" w:rsidR="001D1263" w:rsidRPr="001D1263" w:rsidRDefault="001D1263" w:rsidP="001D1263">
      <w:pPr>
        <w:rPr>
          <w:b/>
          <w:bCs/>
        </w:rPr>
      </w:pPr>
      <w:r w:rsidRPr="001D1263">
        <w:rPr>
          <w:b/>
          <w:bCs/>
        </w:rPr>
        <w:t>General Training</w:t>
      </w:r>
    </w:p>
    <w:p w14:paraId="0B15E731" w14:textId="77777777" w:rsidR="001D1263" w:rsidRPr="001D1263" w:rsidRDefault="001D1263" w:rsidP="001D1263">
      <w:pPr>
        <w:numPr>
          <w:ilvl w:val="0"/>
          <w:numId w:val="4"/>
        </w:numPr>
      </w:pPr>
      <w:r w:rsidRPr="001D1263">
        <w:rPr>
          <w:b/>
          <w:bCs/>
        </w:rPr>
        <w:t xml:space="preserve">Band Score 4: </w:t>
      </w:r>
      <w:r w:rsidRPr="001D1263">
        <w:t>Reading 15</w:t>
      </w:r>
    </w:p>
    <w:p w14:paraId="6253075C" w14:textId="77777777" w:rsidR="001D1263" w:rsidRPr="001D1263" w:rsidRDefault="001D1263" w:rsidP="001D1263">
      <w:pPr>
        <w:numPr>
          <w:ilvl w:val="0"/>
          <w:numId w:val="4"/>
        </w:numPr>
      </w:pPr>
      <w:r w:rsidRPr="001D1263">
        <w:rPr>
          <w:b/>
          <w:bCs/>
        </w:rPr>
        <w:lastRenderedPageBreak/>
        <w:t xml:space="preserve">Band Score 5: </w:t>
      </w:r>
      <w:r w:rsidRPr="001D1263">
        <w:t>Reading 23</w:t>
      </w:r>
    </w:p>
    <w:p w14:paraId="264E35FB" w14:textId="77777777" w:rsidR="001D1263" w:rsidRPr="001D1263" w:rsidRDefault="001D1263" w:rsidP="001D1263">
      <w:pPr>
        <w:numPr>
          <w:ilvl w:val="0"/>
          <w:numId w:val="4"/>
        </w:numPr>
      </w:pPr>
      <w:r w:rsidRPr="001D1263">
        <w:rPr>
          <w:b/>
          <w:bCs/>
        </w:rPr>
        <w:t xml:space="preserve">Band Score 6: </w:t>
      </w:r>
      <w:r w:rsidRPr="001D1263">
        <w:t>Reading 30</w:t>
      </w:r>
    </w:p>
    <w:p w14:paraId="2179A4B1" w14:textId="77777777" w:rsidR="001D1263" w:rsidRPr="001D1263" w:rsidRDefault="001D1263" w:rsidP="001D1263">
      <w:pPr>
        <w:numPr>
          <w:ilvl w:val="0"/>
          <w:numId w:val="4"/>
        </w:numPr>
      </w:pPr>
      <w:r w:rsidRPr="001D1263">
        <w:rPr>
          <w:b/>
          <w:bCs/>
        </w:rPr>
        <w:t xml:space="preserve">Band Score 7: </w:t>
      </w:r>
      <w:r w:rsidRPr="001D1263">
        <w:t>Reading 35</w:t>
      </w:r>
    </w:p>
    <w:p w14:paraId="677CE37C" w14:textId="77777777" w:rsidR="001D1263" w:rsidRPr="001D1263" w:rsidRDefault="001D1263" w:rsidP="001D1263"/>
    <w:p w14:paraId="5A507AFB" w14:textId="69C10068" w:rsidR="00D70563" w:rsidRDefault="00925718" w:rsidP="00DD3D01">
      <w:pPr>
        <w:outlineLvl w:val="0"/>
      </w:pPr>
      <w:r>
        <w:rPr>
          <w:rFonts w:hint="eastAsia"/>
        </w:rPr>
        <w:t>2, 雅思考试安排</w:t>
      </w:r>
    </w:p>
    <w:p w14:paraId="6B907372" w14:textId="70A00E5B" w:rsidR="003B42A5" w:rsidRDefault="00FC5F24" w:rsidP="00FC5F24">
      <w:r w:rsidRPr="00F16119">
        <w:rPr>
          <w:rFonts w:hint="eastAsia"/>
          <w:b/>
          <w:bCs/>
        </w:rPr>
        <w:t>注意：</w:t>
      </w:r>
      <w:r w:rsidR="003B42A5">
        <w:rPr>
          <w:rFonts w:hint="eastAsia"/>
        </w:rPr>
        <w:t>除</w:t>
      </w:r>
      <w:r w:rsidR="00035AF8">
        <w:rPr>
          <w:rFonts w:hint="eastAsia"/>
        </w:rPr>
        <w:t>口语考试</w:t>
      </w:r>
      <w:r w:rsidR="003B42A5">
        <w:rPr>
          <w:rFonts w:hint="eastAsia"/>
        </w:rPr>
        <w:t>外的其它三科连续考完，</w:t>
      </w:r>
      <w:r w:rsidR="00B85C49">
        <w:rPr>
          <w:rFonts w:hint="eastAsia"/>
        </w:rPr>
        <w:t>顺序为听力，阅读和写作。</w:t>
      </w:r>
      <w:r w:rsidR="003B42A5">
        <w:rPr>
          <w:rFonts w:hint="eastAsia"/>
        </w:rPr>
        <w:t>中间没有休息</w:t>
      </w:r>
      <w:r w:rsidR="009A5080">
        <w:rPr>
          <w:rFonts w:hint="eastAsia"/>
        </w:rPr>
        <w:t>！</w:t>
      </w:r>
      <w:r w:rsidR="00760C9E">
        <w:rPr>
          <w:rFonts w:hint="eastAsia"/>
        </w:rPr>
        <w:t>口语考试</w:t>
      </w:r>
      <w:r w:rsidR="003E7E2D">
        <w:rPr>
          <w:rFonts w:hint="eastAsia"/>
        </w:rPr>
        <w:t>需单独预约。</w:t>
      </w:r>
    </w:p>
    <w:p w14:paraId="2B2E7B16" w14:textId="0483CA3A" w:rsidR="003C2A9A" w:rsidRDefault="003C2A9A" w:rsidP="00FC5F24">
      <w:r>
        <w:rPr>
          <w:rFonts w:hint="eastAsia"/>
        </w:rPr>
        <w:t>强烈建议在参加考试前按照实际流程在规定时间内完成一次模拟考试。</w:t>
      </w:r>
    </w:p>
    <w:p w14:paraId="3841ED57" w14:textId="6258B331" w:rsidR="00B85C49" w:rsidRDefault="00B85C49" w:rsidP="00FC5F24">
      <w:pPr>
        <w:rPr>
          <w:rFonts w:hint="eastAsia"/>
        </w:rPr>
      </w:pPr>
      <w:r>
        <w:rPr>
          <w:noProof/>
        </w:rPr>
        <w:drawing>
          <wp:inline distT="0" distB="0" distL="0" distR="0" wp14:anchorId="7FDF58EE" wp14:editId="5CEFBC2F">
            <wp:extent cx="5274310" cy="1855470"/>
            <wp:effectExtent l="0" t="0" r="2540" b="0"/>
            <wp:docPr id="195231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18963" name=""/>
                    <pic:cNvPicPr/>
                  </pic:nvPicPr>
                  <pic:blipFill>
                    <a:blip r:embed="rId8"/>
                    <a:stretch>
                      <a:fillRect/>
                    </a:stretch>
                  </pic:blipFill>
                  <pic:spPr>
                    <a:xfrm>
                      <a:off x="0" y="0"/>
                      <a:ext cx="5274310" cy="1855470"/>
                    </a:xfrm>
                    <a:prstGeom prst="rect">
                      <a:avLst/>
                    </a:prstGeom>
                  </pic:spPr>
                </pic:pic>
              </a:graphicData>
            </a:graphic>
          </wp:inline>
        </w:drawing>
      </w:r>
    </w:p>
    <w:p w14:paraId="4E7A09C5" w14:textId="5A42D7C4" w:rsidR="0075381B" w:rsidRDefault="0075381B" w:rsidP="00FC5F24">
      <w:hyperlink r:id="rId9" w:history="1">
        <w:r w:rsidRPr="0075381B">
          <w:rPr>
            <w:rStyle w:val="Hyperlink"/>
          </w:rPr>
          <w:t>考试安排</w:t>
        </w:r>
      </w:hyperlink>
    </w:p>
    <w:p w14:paraId="35B22A73" w14:textId="63E18376" w:rsidR="00925718" w:rsidRDefault="008833B9" w:rsidP="00925718">
      <w:r>
        <w:rPr>
          <w:noProof/>
        </w:rPr>
        <w:lastRenderedPageBreak/>
        <w:drawing>
          <wp:inline distT="0" distB="0" distL="0" distR="0" wp14:anchorId="5D7D3F79" wp14:editId="76F1EC1B">
            <wp:extent cx="5274310" cy="4982845"/>
            <wp:effectExtent l="0" t="0" r="2540" b="8255"/>
            <wp:docPr id="144079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98694" name=""/>
                    <pic:cNvPicPr/>
                  </pic:nvPicPr>
                  <pic:blipFill>
                    <a:blip r:embed="rId10"/>
                    <a:stretch>
                      <a:fillRect/>
                    </a:stretch>
                  </pic:blipFill>
                  <pic:spPr>
                    <a:xfrm>
                      <a:off x="0" y="0"/>
                      <a:ext cx="5274310" cy="4982845"/>
                    </a:xfrm>
                    <a:prstGeom prst="rect">
                      <a:avLst/>
                    </a:prstGeom>
                  </pic:spPr>
                </pic:pic>
              </a:graphicData>
            </a:graphic>
          </wp:inline>
        </w:drawing>
      </w:r>
    </w:p>
    <w:sectPr w:rsidR="00925718"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7F6E6" w14:textId="77777777" w:rsidR="00B80DD3" w:rsidRDefault="00B80DD3" w:rsidP="006F772F">
      <w:pPr>
        <w:spacing w:after="0" w:line="240" w:lineRule="auto"/>
      </w:pPr>
      <w:r>
        <w:separator/>
      </w:r>
    </w:p>
  </w:endnote>
  <w:endnote w:type="continuationSeparator" w:id="0">
    <w:p w14:paraId="0FD41361" w14:textId="77777777" w:rsidR="00B80DD3" w:rsidRDefault="00B80DD3" w:rsidP="006F7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A14E3" w14:textId="77777777" w:rsidR="00B80DD3" w:rsidRDefault="00B80DD3" w:rsidP="006F772F">
      <w:pPr>
        <w:spacing w:after="0" w:line="240" w:lineRule="auto"/>
      </w:pPr>
      <w:r>
        <w:separator/>
      </w:r>
    </w:p>
  </w:footnote>
  <w:footnote w:type="continuationSeparator" w:id="0">
    <w:p w14:paraId="46616F17" w14:textId="77777777" w:rsidR="00B80DD3" w:rsidRDefault="00B80DD3" w:rsidP="006F7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345E"/>
    <w:multiLevelType w:val="multilevel"/>
    <w:tmpl w:val="82C0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D7FE0"/>
    <w:multiLevelType w:val="multilevel"/>
    <w:tmpl w:val="EF7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B2D2C"/>
    <w:multiLevelType w:val="multilevel"/>
    <w:tmpl w:val="7CFE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E2CB7"/>
    <w:multiLevelType w:val="hybridMultilevel"/>
    <w:tmpl w:val="C67E7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8086784">
    <w:abstractNumId w:val="3"/>
  </w:num>
  <w:num w:numId="2" w16cid:durableId="1277524771">
    <w:abstractNumId w:val="2"/>
  </w:num>
  <w:num w:numId="3" w16cid:durableId="117991213">
    <w:abstractNumId w:val="1"/>
  </w:num>
  <w:num w:numId="4" w16cid:durableId="1569999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C2"/>
    <w:rsid w:val="00014385"/>
    <w:rsid w:val="00035AF8"/>
    <w:rsid w:val="00041DA7"/>
    <w:rsid w:val="000903E0"/>
    <w:rsid w:val="000B7C85"/>
    <w:rsid w:val="000F13C9"/>
    <w:rsid w:val="001850BF"/>
    <w:rsid w:val="001D1263"/>
    <w:rsid w:val="001E3CE1"/>
    <w:rsid w:val="003B42A5"/>
    <w:rsid w:val="003C2A9A"/>
    <w:rsid w:val="003E7E2D"/>
    <w:rsid w:val="004F68CF"/>
    <w:rsid w:val="00582BFD"/>
    <w:rsid w:val="005A38D1"/>
    <w:rsid w:val="005B28DC"/>
    <w:rsid w:val="00602A34"/>
    <w:rsid w:val="006325A3"/>
    <w:rsid w:val="00646249"/>
    <w:rsid w:val="00684961"/>
    <w:rsid w:val="006B0761"/>
    <w:rsid w:val="006F772F"/>
    <w:rsid w:val="0075381B"/>
    <w:rsid w:val="00760C9E"/>
    <w:rsid w:val="00790E56"/>
    <w:rsid w:val="007C4704"/>
    <w:rsid w:val="007D6282"/>
    <w:rsid w:val="007E487A"/>
    <w:rsid w:val="0085551F"/>
    <w:rsid w:val="008833B9"/>
    <w:rsid w:val="008F33DA"/>
    <w:rsid w:val="00911598"/>
    <w:rsid w:val="00925718"/>
    <w:rsid w:val="00972BD9"/>
    <w:rsid w:val="009A5080"/>
    <w:rsid w:val="00AA4EC7"/>
    <w:rsid w:val="00AB2C5D"/>
    <w:rsid w:val="00B5363B"/>
    <w:rsid w:val="00B80DD3"/>
    <w:rsid w:val="00B85C49"/>
    <w:rsid w:val="00B96B2D"/>
    <w:rsid w:val="00C80A37"/>
    <w:rsid w:val="00D70563"/>
    <w:rsid w:val="00DD3D01"/>
    <w:rsid w:val="00DF75C2"/>
    <w:rsid w:val="00E357BF"/>
    <w:rsid w:val="00F16119"/>
    <w:rsid w:val="00FC5F24"/>
    <w:rsid w:val="00FD74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A1A02"/>
  <w15:chartTrackingRefBased/>
  <w15:docId w15:val="{BBA801B6-AC88-49AE-B742-604FBEDE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7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F772F"/>
  </w:style>
  <w:style w:type="paragraph" w:styleId="Footer">
    <w:name w:val="footer"/>
    <w:basedOn w:val="Normal"/>
    <w:link w:val="FooterChar"/>
    <w:uiPriority w:val="99"/>
    <w:unhideWhenUsed/>
    <w:rsid w:val="006F77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772F"/>
  </w:style>
  <w:style w:type="character" w:styleId="Hyperlink">
    <w:name w:val="Hyperlink"/>
    <w:basedOn w:val="DefaultParagraphFont"/>
    <w:uiPriority w:val="99"/>
    <w:unhideWhenUsed/>
    <w:rsid w:val="006F772F"/>
    <w:rPr>
      <w:color w:val="467886" w:themeColor="hyperlink"/>
      <w:u w:val="single"/>
    </w:rPr>
  </w:style>
  <w:style w:type="character" w:styleId="UnresolvedMention">
    <w:name w:val="Unresolved Mention"/>
    <w:basedOn w:val="DefaultParagraphFont"/>
    <w:uiPriority w:val="99"/>
    <w:semiHidden/>
    <w:unhideWhenUsed/>
    <w:rsid w:val="006F772F"/>
    <w:rPr>
      <w:color w:val="605E5C"/>
      <w:shd w:val="clear" w:color="auto" w:fill="E1DFDD"/>
    </w:rPr>
  </w:style>
  <w:style w:type="paragraph" w:styleId="ListParagraph">
    <w:name w:val="List Paragraph"/>
    <w:basedOn w:val="Normal"/>
    <w:uiPriority w:val="34"/>
    <w:qFormat/>
    <w:rsid w:val="005A38D1"/>
    <w:pPr>
      <w:ind w:left="720"/>
      <w:contextualSpacing/>
    </w:pPr>
  </w:style>
  <w:style w:type="character" w:styleId="FollowedHyperlink">
    <w:name w:val="FollowedHyperlink"/>
    <w:basedOn w:val="DefaultParagraphFont"/>
    <w:uiPriority w:val="99"/>
    <w:semiHidden/>
    <w:unhideWhenUsed/>
    <w:rsid w:val="00B85C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52689">
      <w:bodyDiv w:val="1"/>
      <w:marLeft w:val="0"/>
      <w:marRight w:val="0"/>
      <w:marTop w:val="0"/>
      <w:marBottom w:val="0"/>
      <w:divBdr>
        <w:top w:val="none" w:sz="0" w:space="0" w:color="auto"/>
        <w:left w:val="none" w:sz="0" w:space="0" w:color="auto"/>
        <w:bottom w:val="none" w:sz="0" w:space="0" w:color="auto"/>
        <w:right w:val="none" w:sz="0" w:space="0" w:color="auto"/>
      </w:divBdr>
      <w:divsChild>
        <w:div w:id="2028677033">
          <w:marLeft w:val="0"/>
          <w:marRight w:val="0"/>
          <w:marTop w:val="0"/>
          <w:marBottom w:val="0"/>
          <w:divBdr>
            <w:top w:val="none" w:sz="0" w:space="0" w:color="auto"/>
            <w:left w:val="none" w:sz="0" w:space="0" w:color="auto"/>
            <w:bottom w:val="none" w:sz="0" w:space="0" w:color="auto"/>
            <w:right w:val="none" w:sz="0" w:space="0" w:color="auto"/>
          </w:divBdr>
        </w:div>
      </w:divsChild>
    </w:div>
    <w:div w:id="400450937">
      <w:bodyDiv w:val="1"/>
      <w:marLeft w:val="0"/>
      <w:marRight w:val="0"/>
      <w:marTop w:val="0"/>
      <w:marBottom w:val="0"/>
      <w:divBdr>
        <w:top w:val="none" w:sz="0" w:space="0" w:color="auto"/>
        <w:left w:val="none" w:sz="0" w:space="0" w:color="auto"/>
        <w:bottom w:val="none" w:sz="0" w:space="0" w:color="auto"/>
        <w:right w:val="none" w:sz="0" w:space="0" w:color="auto"/>
      </w:divBdr>
      <w:divsChild>
        <w:div w:id="1021973089">
          <w:marLeft w:val="0"/>
          <w:marRight w:val="0"/>
          <w:marTop w:val="0"/>
          <w:marBottom w:val="0"/>
          <w:divBdr>
            <w:top w:val="none" w:sz="0" w:space="0" w:color="auto"/>
            <w:left w:val="none" w:sz="0" w:space="0" w:color="auto"/>
            <w:bottom w:val="none" w:sz="0" w:space="0" w:color="auto"/>
            <w:right w:val="none" w:sz="0" w:space="0" w:color="auto"/>
          </w:divBdr>
        </w:div>
      </w:divsChild>
    </w:div>
    <w:div w:id="732891371">
      <w:bodyDiv w:val="1"/>
      <w:marLeft w:val="0"/>
      <w:marRight w:val="0"/>
      <w:marTop w:val="0"/>
      <w:marBottom w:val="0"/>
      <w:divBdr>
        <w:top w:val="none" w:sz="0" w:space="0" w:color="auto"/>
        <w:left w:val="none" w:sz="0" w:space="0" w:color="auto"/>
        <w:bottom w:val="none" w:sz="0" w:space="0" w:color="auto"/>
        <w:right w:val="none" w:sz="0" w:space="0" w:color="auto"/>
      </w:divBdr>
      <w:divsChild>
        <w:div w:id="1401251998">
          <w:marLeft w:val="0"/>
          <w:marRight w:val="0"/>
          <w:marTop w:val="0"/>
          <w:marBottom w:val="0"/>
          <w:divBdr>
            <w:top w:val="none" w:sz="0" w:space="0" w:color="auto"/>
            <w:left w:val="none" w:sz="0" w:space="0" w:color="auto"/>
            <w:bottom w:val="none" w:sz="0" w:space="0" w:color="auto"/>
            <w:right w:val="none" w:sz="0" w:space="0" w:color="auto"/>
          </w:divBdr>
        </w:div>
      </w:divsChild>
    </w:div>
    <w:div w:id="764112894">
      <w:bodyDiv w:val="1"/>
      <w:marLeft w:val="0"/>
      <w:marRight w:val="0"/>
      <w:marTop w:val="0"/>
      <w:marBottom w:val="0"/>
      <w:divBdr>
        <w:top w:val="none" w:sz="0" w:space="0" w:color="auto"/>
        <w:left w:val="none" w:sz="0" w:space="0" w:color="auto"/>
        <w:bottom w:val="none" w:sz="0" w:space="0" w:color="auto"/>
        <w:right w:val="none" w:sz="0" w:space="0" w:color="auto"/>
      </w:divBdr>
    </w:div>
    <w:div w:id="824591589">
      <w:bodyDiv w:val="1"/>
      <w:marLeft w:val="0"/>
      <w:marRight w:val="0"/>
      <w:marTop w:val="0"/>
      <w:marBottom w:val="0"/>
      <w:divBdr>
        <w:top w:val="none" w:sz="0" w:space="0" w:color="auto"/>
        <w:left w:val="none" w:sz="0" w:space="0" w:color="auto"/>
        <w:bottom w:val="none" w:sz="0" w:space="0" w:color="auto"/>
        <w:right w:val="none" w:sz="0" w:space="0" w:color="auto"/>
      </w:divBdr>
    </w:div>
    <w:div w:id="920673261">
      <w:bodyDiv w:val="1"/>
      <w:marLeft w:val="0"/>
      <w:marRight w:val="0"/>
      <w:marTop w:val="0"/>
      <w:marBottom w:val="0"/>
      <w:divBdr>
        <w:top w:val="none" w:sz="0" w:space="0" w:color="auto"/>
        <w:left w:val="none" w:sz="0" w:space="0" w:color="auto"/>
        <w:bottom w:val="none" w:sz="0" w:space="0" w:color="auto"/>
        <w:right w:val="none" w:sz="0" w:space="0" w:color="auto"/>
      </w:divBdr>
      <w:divsChild>
        <w:div w:id="760107769">
          <w:marLeft w:val="0"/>
          <w:marRight w:val="0"/>
          <w:marTop w:val="0"/>
          <w:marBottom w:val="0"/>
          <w:divBdr>
            <w:top w:val="none" w:sz="0" w:space="0" w:color="auto"/>
            <w:left w:val="none" w:sz="0" w:space="0" w:color="auto"/>
            <w:bottom w:val="none" w:sz="0" w:space="0" w:color="auto"/>
            <w:right w:val="none" w:sz="0" w:space="0" w:color="auto"/>
          </w:divBdr>
        </w:div>
      </w:divsChild>
    </w:div>
    <w:div w:id="1160317111">
      <w:bodyDiv w:val="1"/>
      <w:marLeft w:val="0"/>
      <w:marRight w:val="0"/>
      <w:marTop w:val="0"/>
      <w:marBottom w:val="0"/>
      <w:divBdr>
        <w:top w:val="none" w:sz="0" w:space="0" w:color="auto"/>
        <w:left w:val="none" w:sz="0" w:space="0" w:color="auto"/>
        <w:bottom w:val="none" w:sz="0" w:space="0" w:color="auto"/>
        <w:right w:val="none" w:sz="0" w:space="0" w:color="auto"/>
      </w:divBdr>
      <w:divsChild>
        <w:div w:id="1913199863">
          <w:marLeft w:val="0"/>
          <w:marRight w:val="0"/>
          <w:marTop w:val="0"/>
          <w:marBottom w:val="0"/>
          <w:divBdr>
            <w:top w:val="none" w:sz="0" w:space="0" w:color="auto"/>
            <w:left w:val="none" w:sz="0" w:space="0" w:color="auto"/>
            <w:bottom w:val="none" w:sz="0" w:space="0" w:color="auto"/>
            <w:right w:val="none" w:sz="0" w:space="0" w:color="auto"/>
          </w:divBdr>
        </w:div>
      </w:divsChild>
    </w:div>
    <w:div w:id="1265187930">
      <w:bodyDiv w:val="1"/>
      <w:marLeft w:val="0"/>
      <w:marRight w:val="0"/>
      <w:marTop w:val="0"/>
      <w:marBottom w:val="0"/>
      <w:divBdr>
        <w:top w:val="none" w:sz="0" w:space="0" w:color="auto"/>
        <w:left w:val="none" w:sz="0" w:space="0" w:color="auto"/>
        <w:bottom w:val="none" w:sz="0" w:space="0" w:color="auto"/>
        <w:right w:val="none" w:sz="0" w:space="0" w:color="auto"/>
      </w:divBdr>
      <w:divsChild>
        <w:div w:id="1357002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elts.org/organisations/ielts-for-organisations/ielts-scoring-in-deta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hinaielts.org/ielts_test_day/test_day_procedur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28</cp:revision>
  <dcterms:created xsi:type="dcterms:W3CDTF">2024-08-15T01:07:00Z</dcterms:created>
  <dcterms:modified xsi:type="dcterms:W3CDTF">2024-12-05T05:51:00Z</dcterms:modified>
</cp:coreProperties>
</file>