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FC" w14:textId="626E1209"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14:paraId="064218AC" w14:textId="48CC89F2" w:rsidR="00DF15F5" w:rsidRPr="00D07E2E" w:rsidRDefault="00DF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E2E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247C7546" w14:textId="3D5CD223" w:rsidR="00DF15F5" w:rsidRPr="000915AF" w:rsidRDefault="00DF15F5">
      <w:pPr>
        <w:rPr>
          <w:rFonts w:ascii="Times New Roman" w:hAnsi="Times New Roman" w:cs="Times New Roman"/>
          <w:i/>
          <w:iCs/>
        </w:rPr>
      </w:pPr>
      <w:r w:rsidRPr="000915AF">
        <w:rPr>
          <w:rFonts w:ascii="Times New Roman" w:hAnsi="Times New Roman" w:cs="Times New Roman"/>
          <w:i/>
          <w:iCs/>
        </w:rPr>
        <w:t>How to wrtie</w:t>
      </w:r>
      <w:r w:rsidRPr="000915AF">
        <w:rPr>
          <w:rFonts w:ascii="Times New Roman" w:hAnsi="Times New Roman" w:cs="Times New Roman" w:hint="eastAsia"/>
          <w:i/>
          <w:iCs/>
        </w:rPr>
        <w:t xml:space="preserve"> an introduction paragraph?</w:t>
      </w:r>
    </w:p>
    <w:p w14:paraId="19E83A82" w14:textId="19AAE6D0" w:rsidR="00A5310A" w:rsidRDefault="00A5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Bar Charts </w:t>
      </w:r>
    </w:p>
    <w:p w14:paraId="6A0F2A90" w14:textId="3BECDAEC" w:rsidR="00A5310A" w:rsidRDefault="00A531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77292" wp14:editId="42CCB397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84B" w14:textId="586D88E6" w:rsidR="00DD52F2" w:rsidRPr="00D07E2E" w:rsidRDefault="00DD52F2">
      <w:pPr>
        <w:rPr>
          <w:rFonts w:ascii="Times New Roman" w:hAnsi="Times New Roman" w:cs="Times New Roman"/>
          <w:b/>
          <w:bCs/>
        </w:rPr>
      </w:pPr>
      <w:r w:rsidRPr="00D07E2E">
        <w:rPr>
          <w:rFonts w:ascii="Times New Roman" w:hAnsi="Times New Roman" w:cs="Times New Roman" w:hint="eastAsia"/>
          <w:b/>
          <w:bCs/>
        </w:rPr>
        <w:t>A wrong example</w:t>
      </w:r>
    </w:p>
    <w:p w14:paraId="475ACB1A" w14:textId="7063B28D" w:rsidR="00DD52F2" w:rsidRDefault="00DD5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Pr="002337C3">
        <w:rPr>
          <w:rFonts w:ascii="Times New Roman" w:hAnsi="Times New Roman" w:cs="Times New Roman" w:hint="eastAsia"/>
          <w:highlight w:val="yellow"/>
        </w:rPr>
        <w:t>diagram</w:t>
      </w:r>
      <w:r>
        <w:rPr>
          <w:rFonts w:ascii="Times New Roman" w:hAnsi="Times New Roman" w:cs="Times New Roman" w:hint="eastAsia"/>
        </w:rPr>
        <w:t xml:space="preserve"> </w:t>
      </w:r>
      <w:r w:rsidRPr="00A6496E">
        <w:rPr>
          <w:rFonts w:ascii="Times New Roman" w:hAnsi="Times New Roman" w:cs="Times New Roman" w:hint="eastAsia"/>
          <w:highlight w:val="yellow"/>
        </w:rPr>
        <w:t>below</w:t>
      </w:r>
      <w:r>
        <w:rPr>
          <w:rFonts w:ascii="Times New Roman" w:hAnsi="Times New Roman" w:cs="Times New Roman" w:hint="eastAsia"/>
        </w:rPr>
        <w:t xml:space="preserve"> </w:t>
      </w:r>
      <w:r w:rsidRPr="00661584">
        <w:rPr>
          <w:rFonts w:ascii="Times New Roman" w:hAnsi="Times New Roman" w:cs="Times New Roman" w:hint="eastAsia"/>
          <w:highlight w:val="yellow"/>
        </w:rPr>
        <w:t>give</w:t>
      </w:r>
      <w:r>
        <w:rPr>
          <w:rFonts w:ascii="Times New Roman" w:hAnsi="Times New Roman" w:cs="Times New Roman" w:hint="eastAsia"/>
        </w:rPr>
        <w:t xml:space="preserve"> </w:t>
      </w:r>
      <w:r w:rsidRPr="00594237">
        <w:rPr>
          <w:rFonts w:ascii="Times New Roman" w:hAnsi="Times New Roman" w:cs="Times New Roman" w:hint="eastAsia"/>
          <w:strike/>
        </w:rPr>
        <w:t>the</w:t>
      </w:r>
      <w:r w:rsidRPr="00594237">
        <w:rPr>
          <w:rFonts w:ascii="Times New Roman" w:hAnsi="Times New Roman" w:cs="Times New Roman" w:hint="eastAsia"/>
        </w:rPr>
        <w:t xml:space="preserve"> information</w:t>
      </w:r>
      <w:r>
        <w:rPr>
          <w:rFonts w:ascii="Times New Roman" w:hAnsi="Times New Roman" w:cs="Times New Roman" w:hint="eastAsia"/>
        </w:rPr>
        <w:t xml:space="preserve"> for </w:t>
      </w:r>
      <w:r w:rsidRPr="0070532F">
        <w:rPr>
          <w:rFonts w:ascii="Times New Roman" w:hAnsi="Times New Roman" w:cs="Times New Roman" w:hint="eastAsia"/>
          <w:highlight w:val="yellow"/>
        </w:rPr>
        <w:t>the sales</w:t>
      </w:r>
      <w:r>
        <w:rPr>
          <w:rFonts w:ascii="Times New Roman" w:hAnsi="Times New Roman" w:cs="Times New Roman" w:hint="eastAsia"/>
        </w:rPr>
        <w:t xml:space="preserve"> of, for example tea, coffee, hot chocolate, food in a </w:t>
      </w:r>
      <w:r>
        <w:rPr>
          <w:rFonts w:ascii="Times New Roman" w:hAnsi="Times New Roman" w:cs="Times New Roman"/>
        </w:rPr>
        <w:t>caf</w:t>
      </w:r>
      <w:r>
        <w:rPr>
          <w:rFonts w:ascii="Times New Roman" w:hAnsi="Times New Roman" w:cs="Times New Roman" w:hint="eastAsia"/>
        </w:rPr>
        <w:t>e. which locates in an English village, from 2000 to 2020. Units measure in Pounds Ster</w:t>
      </w:r>
      <w:r w:rsidR="00D3067A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ing. </w:t>
      </w:r>
    </w:p>
    <w:p w14:paraId="2B16C5B2" w14:textId="231C51BF" w:rsidR="005410D8" w:rsidRPr="00FB4080" w:rsidRDefault="00FB4080">
      <w:pPr>
        <w:rPr>
          <w:rFonts w:ascii="Times New Roman" w:hAnsi="Times New Roman" w:cs="Times New Roman" w:hint="eastAsia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14:paraId="73E04FD1" w14:textId="5459A5DB" w:rsidR="000750AF" w:rsidRDefault="000750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="0072134A">
        <w:rPr>
          <w:rFonts w:ascii="Times New Roman" w:hAnsi="Times New Roman" w:cs="Times New Roman" w:hint="eastAsia"/>
        </w:rPr>
        <w:t>gives</w:t>
      </w:r>
      <w:r>
        <w:rPr>
          <w:rFonts w:ascii="Times New Roman" w:hAnsi="Times New Roman" w:cs="Times New Roman" w:hint="eastAsia"/>
        </w:rPr>
        <w:t xml:space="preserve"> information for the typical monthly sale of coffee, tea, hot chocolate, sandwiches, cakes and soup </w:t>
      </w:r>
      <w:r w:rsidR="00C6553A">
        <w:rPr>
          <w:rFonts w:ascii="Times New Roman" w:hAnsi="Times New Roman" w:cs="Times New Roman" w:hint="eastAsia"/>
        </w:rPr>
        <w:t>for Cuppa Coffee Shop</w:t>
      </w:r>
      <w:r w:rsidR="00F90DD7">
        <w:rPr>
          <w:rFonts w:ascii="Times New Roman" w:hAnsi="Times New Roman" w:cs="Times New Roman" w:hint="eastAsia"/>
        </w:rPr>
        <w:t>, which is located</w:t>
      </w:r>
      <w:r w:rsidR="00204610">
        <w:rPr>
          <w:rFonts w:ascii="Times New Roman" w:hAnsi="Times New Roman" w:cs="Times New Roman" w:hint="eastAsia"/>
        </w:rPr>
        <w:t xml:space="preserve"> in a British town</w:t>
      </w:r>
      <w:r w:rsidR="0055360D">
        <w:rPr>
          <w:rFonts w:ascii="Times New Roman" w:hAnsi="Times New Roman" w:cs="Times New Roman" w:hint="eastAsia"/>
        </w:rPr>
        <w:t xml:space="preserve">, </w:t>
      </w:r>
      <w:r w:rsidR="00204610">
        <w:rPr>
          <w:rFonts w:ascii="Times New Roman" w:hAnsi="Times New Roman" w:cs="Times New Roman" w:hint="eastAsia"/>
        </w:rPr>
        <w:t xml:space="preserve">between 2000 and 2020. Units are measured in pound sterling. </w:t>
      </w:r>
      <w:r>
        <w:rPr>
          <w:rFonts w:ascii="Times New Roman" w:hAnsi="Times New Roman" w:cs="Times New Roman" w:hint="eastAsia"/>
        </w:rPr>
        <w:t xml:space="preserve"> </w:t>
      </w:r>
    </w:p>
    <w:p w14:paraId="7B16E29A" w14:textId="63FE02C1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Analyses: </w:t>
      </w:r>
    </w:p>
    <w:p w14:paraId="0F8C38E9" w14:textId="133E9D3E"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14:paraId="3644813E" w14:textId="4E7FE830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14:paraId="47B8C3BA" w14:textId="04CFC73B"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14:paraId="5886FE54" w14:textId="22DF7407"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14:paraId="23C68E5F" w14:textId="5BB42AEC"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14:paraId="12D9B87D" w14:textId="020A93C0"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14:paraId="7708AF8F" w14:textId="2343F7F0"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lastRenderedPageBreak/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14:paraId="3707E1B6" w14:textId="5E575EF1"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14:paraId="3FAA23E4" w14:textId="5DF7389C" w:rsidR="00B21713" w:rsidRDefault="00B217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 xml:space="preserve">If there were only a few categories in a bar chart, it would be no problem to list them all. But if there were many ones, they should be summarised. In the following bar chart 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14:paraId="57681DE9" w14:textId="17FB25E9" w:rsidR="00A95AC3" w:rsidRDefault="00A95A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A0D2D" wp14:editId="66082D4B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C95" w14:textId="12A64E53"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14:paraId="6E5B105B" w14:textId="3D5A88F8"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14:paraId="13D7CD15" w14:textId="1C1F155B"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14:paraId="2410E4A3" w14:textId="04CF3489" w:rsidR="000A06D6" w:rsidRDefault="000A06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tea, coffee, hot chocolate, food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 </w:t>
      </w:r>
    </w:p>
    <w:p w14:paraId="06185DAD" w14:textId="07754998"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14:paraId="14D97BC5" w14:textId="49971A16"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14:paraId="67E2280C" w14:textId="48360070"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14:paraId="0FA1EB0C" w14:textId="076663DA" w:rsidR="00F13812" w:rsidRPr="00F13812" w:rsidRDefault="00F13812">
      <w:pPr>
        <w:rPr>
          <w:rFonts w:ascii="Times New Roman" w:hAnsi="Times New Roman" w:cs="Times New Roman" w:hint="eastAsia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14:paraId="39D9E8D1" w14:textId="0AC4B075"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14:paraId="0B16450D" w14:textId="16926108"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14:paraId="750740A6" w14:textId="77777777" w:rsidR="00E55021" w:rsidRPr="00385FD4" w:rsidRDefault="00E55021">
      <w:pPr>
        <w:rPr>
          <w:rFonts w:ascii="Times New Roman" w:hAnsi="Times New Roman" w:cs="Times New Roman" w:hint="eastAsia"/>
        </w:rPr>
      </w:pPr>
    </w:p>
    <w:sectPr w:rsidR="00E55021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9"/>
    <w:rsid w:val="00071091"/>
    <w:rsid w:val="000750AF"/>
    <w:rsid w:val="000915AF"/>
    <w:rsid w:val="000A06D6"/>
    <w:rsid w:val="000B25A0"/>
    <w:rsid w:val="000B47DF"/>
    <w:rsid w:val="00114BE1"/>
    <w:rsid w:val="00131127"/>
    <w:rsid w:val="001656C6"/>
    <w:rsid w:val="00171E18"/>
    <w:rsid w:val="001E3CE1"/>
    <w:rsid w:val="00204610"/>
    <w:rsid w:val="002337C3"/>
    <w:rsid w:val="002939F2"/>
    <w:rsid w:val="002B131B"/>
    <w:rsid w:val="00385FD4"/>
    <w:rsid w:val="003906A8"/>
    <w:rsid w:val="003A297A"/>
    <w:rsid w:val="003A5BA3"/>
    <w:rsid w:val="00423C55"/>
    <w:rsid w:val="005410D8"/>
    <w:rsid w:val="0055360D"/>
    <w:rsid w:val="00594237"/>
    <w:rsid w:val="005C41BF"/>
    <w:rsid w:val="005D131B"/>
    <w:rsid w:val="005E3D2B"/>
    <w:rsid w:val="006325A3"/>
    <w:rsid w:val="00633CF0"/>
    <w:rsid w:val="00661584"/>
    <w:rsid w:val="006778CE"/>
    <w:rsid w:val="006D4850"/>
    <w:rsid w:val="007003BA"/>
    <w:rsid w:val="0070532F"/>
    <w:rsid w:val="0072134A"/>
    <w:rsid w:val="007215A0"/>
    <w:rsid w:val="00725DD4"/>
    <w:rsid w:val="00761779"/>
    <w:rsid w:val="00786EF2"/>
    <w:rsid w:val="007F283C"/>
    <w:rsid w:val="0087014E"/>
    <w:rsid w:val="008B43FF"/>
    <w:rsid w:val="008D16AA"/>
    <w:rsid w:val="00972BD9"/>
    <w:rsid w:val="009859A4"/>
    <w:rsid w:val="00A1730B"/>
    <w:rsid w:val="00A3660F"/>
    <w:rsid w:val="00A5310A"/>
    <w:rsid w:val="00A6496E"/>
    <w:rsid w:val="00A87C39"/>
    <w:rsid w:val="00A9434A"/>
    <w:rsid w:val="00A95AC3"/>
    <w:rsid w:val="00AA3D7C"/>
    <w:rsid w:val="00AA4EC7"/>
    <w:rsid w:val="00B21713"/>
    <w:rsid w:val="00B235B0"/>
    <w:rsid w:val="00B275E6"/>
    <w:rsid w:val="00B77C0E"/>
    <w:rsid w:val="00B91D0C"/>
    <w:rsid w:val="00B96B2D"/>
    <w:rsid w:val="00C12F71"/>
    <w:rsid w:val="00C46196"/>
    <w:rsid w:val="00C6553A"/>
    <w:rsid w:val="00D07E2E"/>
    <w:rsid w:val="00D3067A"/>
    <w:rsid w:val="00D72382"/>
    <w:rsid w:val="00D8698A"/>
    <w:rsid w:val="00DA4266"/>
    <w:rsid w:val="00DC712F"/>
    <w:rsid w:val="00DD52F2"/>
    <w:rsid w:val="00DF0B0E"/>
    <w:rsid w:val="00DF15F5"/>
    <w:rsid w:val="00DF496D"/>
    <w:rsid w:val="00E55021"/>
    <w:rsid w:val="00E61DC9"/>
    <w:rsid w:val="00E63C0B"/>
    <w:rsid w:val="00E74962"/>
    <w:rsid w:val="00E84DB1"/>
    <w:rsid w:val="00EE43E7"/>
    <w:rsid w:val="00F13812"/>
    <w:rsid w:val="00F90DD7"/>
    <w:rsid w:val="00F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43FD"/>
  <w15:chartTrackingRefBased/>
  <w15:docId w15:val="{A5E8DCE6-D125-4378-830A-5D751FA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77</cp:revision>
  <dcterms:created xsi:type="dcterms:W3CDTF">2025-01-17T00:46:00Z</dcterms:created>
  <dcterms:modified xsi:type="dcterms:W3CDTF">2025-01-21T01:23:00Z</dcterms:modified>
</cp:coreProperties>
</file>