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D07E2E" w:rsidRDefault="00DD52F2">
      <w:pPr>
        <w:rPr>
          <w:rFonts w:ascii="Times New Roman" w:hAnsi="Times New Roman" w:cs="Times New Roman"/>
          <w:b/>
          <w:bCs/>
        </w:rPr>
      </w:pPr>
      <w:r w:rsidRPr="00D07E2E">
        <w:rPr>
          <w:rFonts w:ascii="Times New Roman" w:hAnsi="Times New Roman" w:cs="Times New Roman" w:hint="eastAsia"/>
          <w:b/>
          <w:bCs/>
        </w:rPr>
        <w:t>A wrong example</w:t>
      </w:r>
    </w:p>
    <w:p w14:paraId="475ACB1A" w14:textId="7063B28D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>
        <w:rPr>
          <w:rFonts w:ascii="Times New Roman" w:hAnsi="Times New Roman" w:cs="Times New Roman"/>
        </w:rPr>
        <w:t>caf</w:t>
      </w:r>
      <w:r>
        <w:rPr>
          <w:rFonts w:ascii="Times New Roman" w:hAnsi="Times New Roman" w:cs="Times New Roman" w:hint="eastAsia"/>
        </w:rPr>
        <w:t>e.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2B16C5B2" w14:textId="231C51BF" w:rsidR="005410D8" w:rsidRPr="00FB4080" w:rsidRDefault="00FB4080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73E04FD1" w14:textId="5459A5DB" w:rsidR="000750AF" w:rsidRDefault="0007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="0072134A">
        <w:rPr>
          <w:rFonts w:ascii="Times New Roman" w:hAnsi="Times New Roman" w:cs="Times New Roman" w:hint="eastAsia"/>
        </w:rPr>
        <w:t>gives</w:t>
      </w:r>
      <w:r>
        <w:rPr>
          <w:rFonts w:ascii="Times New Roman" w:hAnsi="Times New Roman" w:cs="Times New Roman" w:hint="eastAsia"/>
        </w:rPr>
        <w:t xml:space="preserve"> information for the typical monthly sale of coffee, tea, hot chocolate, sandwiches, cakes and soup </w:t>
      </w:r>
      <w:r w:rsidR="00C6553A">
        <w:rPr>
          <w:rFonts w:ascii="Times New Roman" w:hAnsi="Times New Roman" w:cs="Times New Roman" w:hint="eastAsia"/>
        </w:rPr>
        <w:t>for Cuppa Coffee Shop</w:t>
      </w:r>
      <w:r w:rsidR="00F90DD7">
        <w:rPr>
          <w:rFonts w:ascii="Times New Roman" w:hAnsi="Times New Roman" w:cs="Times New Roman" w:hint="eastAsia"/>
        </w:rPr>
        <w:t>, which is located</w:t>
      </w:r>
      <w:r w:rsidR="00204610">
        <w:rPr>
          <w:rFonts w:ascii="Times New Roman" w:hAnsi="Times New Roman" w:cs="Times New Roman" w:hint="eastAsia"/>
        </w:rPr>
        <w:t xml:space="preserve"> in a British town</w:t>
      </w:r>
      <w:r w:rsidR="0055360D">
        <w:rPr>
          <w:rFonts w:ascii="Times New Roman" w:hAnsi="Times New Roman" w:cs="Times New Roman" w:hint="eastAsia"/>
        </w:rPr>
        <w:t xml:space="preserve">, </w:t>
      </w:r>
      <w:r w:rsidR="00204610">
        <w:rPr>
          <w:rFonts w:ascii="Times New Roman" w:hAnsi="Times New Roman" w:cs="Times New Roman" w:hint="eastAsia"/>
        </w:rPr>
        <w:t xml:space="preserve">between 2000 and 2020. Units are measured in pound sterling. 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DF7389C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 xml:space="preserve">If there were only a few categories in a bar chart, it would be no problem to list them all. But if there were many ones, they should be summarised. In the following bar chart 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17FB25E9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3D5A88F8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4CF3489"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tea, coffee, hot chocolate, food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</w:t>
      </w:r>
    </w:p>
    <w:p w14:paraId="06185DAD" w14:textId="0775499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1654045A" w14:textId="75F4E1FE" w:rsidR="00796148" w:rsidRPr="00917AB3" w:rsidRDefault="00796148" w:rsidP="006A0039">
      <w:pPr>
        <w:outlineLvl w:val="1"/>
        <w:rPr>
          <w:rFonts w:ascii="Times New Roman" w:hAnsi="Times New Roman" w:cs="Times New Roman" w:hint="eastAsia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14:paraId="3BA6B54E" w14:textId="535D01E2" w:rsidR="00C54036" w:rsidRPr="0026607A" w:rsidRDefault="00796148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1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14:paraId="20AACC4C" w14:textId="47698F79" w:rsidR="00EA7102" w:rsidRPr="00EA7102" w:rsidRDefault="00796148" w:rsidP="00796148">
      <w:pPr>
        <w:outlineLvl w:val="3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14:paraId="3082370B" w14:textId="4577D172" w:rsidR="0077596F" w:rsidRDefault="007759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14:paraId="07FF7D96" w14:textId="508802B5" w:rsidR="00761C99" w:rsidRDefault="007578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3443D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 xml:space="preserve"> Bar Charts</w:t>
      </w:r>
    </w:p>
    <w:p w14:paraId="1595AB8A" w14:textId="7D8BE17D" w:rsidR="0075789B" w:rsidRDefault="00134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</w:p>
    <w:p w14:paraId="624F9180" w14:textId="3E7CC0F2" w:rsidR="0013443D" w:rsidRDefault="0013443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02CB52" wp14:editId="340AC23B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880" w14:textId="511C3C39"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>consumers spend on five categories which are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14:paraId="773F75E9" w14:textId="7A8C6E94" w:rsidR="004A0EFD" w:rsidRDefault="004A0E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14:paraId="333A525A" w14:textId="5278C251"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</w:t>
      </w:r>
      <w:r>
        <w:rPr>
          <w:rFonts w:ascii="Times New Roman" w:hAnsi="Times New Roman" w:cs="Times New Roman" w:hint="eastAsia"/>
        </w:rPr>
        <w:t>in Britain</w:t>
      </w:r>
      <w:r>
        <w:rPr>
          <w:rFonts w:ascii="Times New Roman" w:hAnsi="Times New Roman" w:cs="Times New Roman" w:hint="eastAsia"/>
        </w:rPr>
        <w:t xml:space="preserve">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14:paraId="70121D44" w14:textId="0DF86FA1" w:rsidR="00FE1131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  <w:r w:rsidR="00CC23E9">
        <w:rPr>
          <w:rFonts w:ascii="Times New Roman" w:hAnsi="Times New Roman" w:cs="Times New Roman" w:hint="eastAsia"/>
        </w:rPr>
        <w:t xml:space="preserve"> </w:t>
      </w:r>
    </w:p>
    <w:p w14:paraId="3FB0902B" w14:textId="6685995C" w:rsidR="00D47987" w:rsidRPr="00385FD4" w:rsidRDefault="00D47987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E59417A" wp14:editId="1CA96D51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87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8C5F1" w14:textId="77777777" w:rsidR="009E3D8F" w:rsidRDefault="009E3D8F" w:rsidP="00DB022E">
      <w:pPr>
        <w:spacing w:after="0" w:line="240" w:lineRule="auto"/>
      </w:pPr>
      <w:r>
        <w:separator/>
      </w:r>
    </w:p>
  </w:endnote>
  <w:endnote w:type="continuationSeparator" w:id="0">
    <w:p w14:paraId="4D892767" w14:textId="77777777" w:rsidR="009E3D8F" w:rsidRDefault="009E3D8F" w:rsidP="00DB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BAA20" w14:textId="77777777" w:rsidR="009E3D8F" w:rsidRDefault="009E3D8F" w:rsidP="00DB022E">
      <w:pPr>
        <w:spacing w:after="0" w:line="240" w:lineRule="auto"/>
      </w:pPr>
      <w:r>
        <w:separator/>
      </w:r>
    </w:p>
  </w:footnote>
  <w:footnote w:type="continuationSeparator" w:id="0">
    <w:p w14:paraId="1CAE3532" w14:textId="77777777" w:rsidR="009E3D8F" w:rsidRDefault="009E3D8F" w:rsidP="00DB0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71091"/>
    <w:rsid w:val="00071A73"/>
    <w:rsid w:val="000750AF"/>
    <w:rsid w:val="000915AF"/>
    <w:rsid w:val="000A06D6"/>
    <w:rsid w:val="000B25A0"/>
    <w:rsid w:val="000B47DF"/>
    <w:rsid w:val="00114BE1"/>
    <w:rsid w:val="00131127"/>
    <w:rsid w:val="0013443D"/>
    <w:rsid w:val="001656C6"/>
    <w:rsid w:val="00171E18"/>
    <w:rsid w:val="00175656"/>
    <w:rsid w:val="001B1FAD"/>
    <w:rsid w:val="001C4403"/>
    <w:rsid w:val="001E1E42"/>
    <w:rsid w:val="001E3CE1"/>
    <w:rsid w:val="00204610"/>
    <w:rsid w:val="00220164"/>
    <w:rsid w:val="002337C3"/>
    <w:rsid w:val="0026607A"/>
    <w:rsid w:val="002939F2"/>
    <w:rsid w:val="002B131B"/>
    <w:rsid w:val="00375C84"/>
    <w:rsid w:val="00385FD4"/>
    <w:rsid w:val="003906A8"/>
    <w:rsid w:val="00391315"/>
    <w:rsid w:val="00393C39"/>
    <w:rsid w:val="003A297A"/>
    <w:rsid w:val="003A297D"/>
    <w:rsid w:val="003A5BA3"/>
    <w:rsid w:val="00401D31"/>
    <w:rsid w:val="00423C55"/>
    <w:rsid w:val="00444257"/>
    <w:rsid w:val="004448E5"/>
    <w:rsid w:val="004662D1"/>
    <w:rsid w:val="004722CD"/>
    <w:rsid w:val="004951B7"/>
    <w:rsid w:val="004A00F4"/>
    <w:rsid w:val="004A0EFD"/>
    <w:rsid w:val="004A6D60"/>
    <w:rsid w:val="004B76F4"/>
    <w:rsid w:val="00530D82"/>
    <w:rsid w:val="00532949"/>
    <w:rsid w:val="005410D8"/>
    <w:rsid w:val="0055360D"/>
    <w:rsid w:val="00594237"/>
    <w:rsid w:val="00594471"/>
    <w:rsid w:val="005B0B52"/>
    <w:rsid w:val="005C41BF"/>
    <w:rsid w:val="005D131B"/>
    <w:rsid w:val="005E3D2B"/>
    <w:rsid w:val="006071A7"/>
    <w:rsid w:val="006325A3"/>
    <w:rsid w:val="00633CF0"/>
    <w:rsid w:val="00661584"/>
    <w:rsid w:val="006778CE"/>
    <w:rsid w:val="006A0039"/>
    <w:rsid w:val="006A6998"/>
    <w:rsid w:val="006B64EB"/>
    <w:rsid w:val="006D4850"/>
    <w:rsid w:val="006E300B"/>
    <w:rsid w:val="007003BA"/>
    <w:rsid w:val="0070532F"/>
    <w:rsid w:val="0072134A"/>
    <w:rsid w:val="007215A0"/>
    <w:rsid w:val="007219AE"/>
    <w:rsid w:val="00725DD4"/>
    <w:rsid w:val="0075789B"/>
    <w:rsid w:val="00761779"/>
    <w:rsid w:val="00761C99"/>
    <w:rsid w:val="0077596F"/>
    <w:rsid w:val="007761CF"/>
    <w:rsid w:val="00786EF2"/>
    <w:rsid w:val="00796148"/>
    <w:rsid w:val="007B21EE"/>
    <w:rsid w:val="007D14CA"/>
    <w:rsid w:val="007F283C"/>
    <w:rsid w:val="00801ABD"/>
    <w:rsid w:val="008133A3"/>
    <w:rsid w:val="0087014E"/>
    <w:rsid w:val="008A5F04"/>
    <w:rsid w:val="008B43FF"/>
    <w:rsid w:val="008D16AA"/>
    <w:rsid w:val="00917AB3"/>
    <w:rsid w:val="00972BD9"/>
    <w:rsid w:val="009859A4"/>
    <w:rsid w:val="009B4D80"/>
    <w:rsid w:val="009D0A51"/>
    <w:rsid w:val="009D444E"/>
    <w:rsid w:val="009E3D8F"/>
    <w:rsid w:val="00A1730B"/>
    <w:rsid w:val="00A3660F"/>
    <w:rsid w:val="00A36F38"/>
    <w:rsid w:val="00A5310A"/>
    <w:rsid w:val="00A6496E"/>
    <w:rsid w:val="00A87C39"/>
    <w:rsid w:val="00A9434A"/>
    <w:rsid w:val="00A95AC3"/>
    <w:rsid w:val="00AA016D"/>
    <w:rsid w:val="00AA3D7C"/>
    <w:rsid w:val="00AA4EC7"/>
    <w:rsid w:val="00AE3F1C"/>
    <w:rsid w:val="00AF23C6"/>
    <w:rsid w:val="00B21713"/>
    <w:rsid w:val="00B235B0"/>
    <w:rsid w:val="00B275E6"/>
    <w:rsid w:val="00B77C0E"/>
    <w:rsid w:val="00B91D0C"/>
    <w:rsid w:val="00B96B2D"/>
    <w:rsid w:val="00BA7502"/>
    <w:rsid w:val="00BF4CC5"/>
    <w:rsid w:val="00C12F71"/>
    <w:rsid w:val="00C237F1"/>
    <w:rsid w:val="00C46196"/>
    <w:rsid w:val="00C54036"/>
    <w:rsid w:val="00C6553A"/>
    <w:rsid w:val="00CB7D12"/>
    <w:rsid w:val="00CC23E9"/>
    <w:rsid w:val="00CD6300"/>
    <w:rsid w:val="00D07E2E"/>
    <w:rsid w:val="00D25CB9"/>
    <w:rsid w:val="00D3067A"/>
    <w:rsid w:val="00D35365"/>
    <w:rsid w:val="00D47987"/>
    <w:rsid w:val="00D72382"/>
    <w:rsid w:val="00D8698A"/>
    <w:rsid w:val="00DA2308"/>
    <w:rsid w:val="00DA4266"/>
    <w:rsid w:val="00DB022E"/>
    <w:rsid w:val="00DC712F"/>
    <w:rsid w:val="00DD52F2"/>
    <w:rsid w:val="00DF0B0E"/>
    <w:rsid w:val="00DF15F5"/>
    <w:rsid w:val="00DF496D"/>
    <w:rsid w:val="00E55021"/>
    <w:rsid w:val="00E61DC9"/>
    <w:rsid w:val="00E63C0B"/>
    <w:rsid w:val="00E74962"/>
    <w:rsid w:val="00E84DB1"/>
    <w:rsid w:val="00EA7102"/>
    <w:rsid w:val="00EE43E7"/>
    <w:rsid w:val="00EF5E2D"/>
    <w:rsid w:val="00F13812"/>
    <w:rsid w:val="00F2332C"/>
    <w:rsid w:val="00F858C6"/>
    <w:rsid w:val="00F90DD7"/>
    <w:rsid w:val="00F96431"/>
    <w:rsid w:val="00FA5A54"/>
    <w:rsid w:val="00FB4080"/>
    <w:rsid w:val="00FB4560"/>
    <w:rsid w:val="00FD1616"/>
    <w:rsid w:val="00FE1131"/>
    <w:rsid w:val="00FE565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2E"/>
  </w:style>
  <w:style w:type="paragraph" w:styleId="Footer">
    <w:name w:val="footer"/>
    <w:basedOn w:val="Normal"/>
    <w:link w:val="Foot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155</cp:revision>
  <dcterms:created xsi:type="dcterms:W3CDTF">2025-01-17T00:46:00Z</dcterms:created>
  <dcterms:modified xsi:type="dcterms:W3CDTF">2025-02-06T01:57:00Z</dcterms:modified>
</cp:coreProperties>
</file>