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  <w:rPr>
          <w:rFonts w:hint="eastAsia"/>
        </w:rPr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  <w:rPr>
          <w:rFonts w:hint="eastAsia"/>
        </w:rPr>
      </w:pPr>
    </w:p>
    <w:p w:rsidR="00441D81" w:rsidRP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</w:t>
      </w:r>
      <w:bookmarkStart w:id="0" w:name="_GoBack"/>
      <w:bookmarkEnd w:id="0"/>
      <w:r w:rsidR="008B0940">
        <w:rPr>
          <w:rFonts w:hint="eastAsia"/>
        </w:rPr>
        <w:t>通知消息</w:t>
      </w:r>
      <w:r>
        <w:rPr>
          <w:rFonts w:hint="eastAsia"/>
        </w:rPr>
        <w:t>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lastRenderedPageBreak/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</w:t>
            </w:r>
            <w:r w:rsidRPr="001C26EE">
              <w:rPr>
                <w:rStyle w:val="md-link"/>
                <w:b/>
                <w:color w:val="FF0000"/>
              </w:rPr>
              <w:lastRenderedPageBreak/>
              <w:t xml:space="preserve">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12DB0">
        <w:rPr>
          <w:rFonts w:ascii="Consolas" w:eastAsia="宋体" w:hAnsi="Consolas" w:cs="宋体"/>
          <w:color w:val="CE9178"/>
          <w:kern w:val="0"/>
          <w:szCs w:val="21"/>
        </w:rPr>
        <w:t>http://localhost:8082</w:t>
      </w:r>
    </w:p>
    <w:p w:rsidR="003E4CE9" w:rsidRPr="003E4CE9" w:rsidRDefault="003E4CE9" w:rsidP="00536762">
      <w:pPr>
        <w:jc w:val="left"/>
        <w:rPr>
          <w:rStyle w:val="md-link"/>
          <w:b/>
        </w:rPr>
      </w:pP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</w:t>
      </w:r>
      <w:r w:rsidR="00CA377E" w:rsidRPr="00995F15">
        <w:rPr>
          <w:rStyle w:val="md-link"/>
          <w:rFonts w:hint="eastAsia"/>
          <w:u w:val="single"/>
        </w:rPr>
        <w:lastRenderedPageBreak/>
        <w:t>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B57E2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2879AA36" wp14:editId="5D3223F8">
            <wp:extent cx="5274310" cy="44978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Pr="00615777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sectPr w:rsidR="001F2FCF" w:rsidRPr="0061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528" w:rsidRDefault="00362528" w:rsidP="00D00573">
      <w:r>
        <w:separator/>
      </w:r>
    </w:p>
  </w:endnote>
  <w:endnote w:type="continuationSeparator" w:id="0">
    <w:p w:rsidR="00362528" w:rsidRDefault="00362528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528" w:rsidRDefault="00362528" w:rsidP="00D00573">
      <w:r>
        <w:separator/>
      </w:r>
    </w:p>
  </w:footnote>
  <w:footnote w:type="continuationSeparator" w:id="0">
    <w:p w:rsidR="00362528" w:rsidRDefault="00362528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926C7"/>
    <w:rsid w:val="00093246"/>
    <w:rsid w:val="000A4A92"/>
    <w:rsid w:val="000B216B"/>
    <w:rsid w:val="000B2D19"/>
    <w:rsid w:val="000B3A1E"/>
    <w:rsid w:val="000B7168"/>
    <w:rsid w:val="000C17B1"/>
    <w:rsid w:val="000C4731"/>
    <w:rsid w:val="000F5A87"/>
    <w:rsid w:val="0010242A"/>
    <w:rsid w:val="00113593"/>
    <w:rsid w:val="00132F91"/>
    <w:rsid w:val="00144274"/>
    <w:rsid w:val="001461F1"/>
    <w:rsid w:val="00172743"/>
    <w:rsid w:val="0018062E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45DE8"/>
    <w:rsid w:val="00361D65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1D81"/>
    <w:rsid w:val="004426B4"/>
    <w:rsid w:val="00452853"/>
    <w:rsid w:val="004760F4"/>
    <w:rsid w:val="00480A27"/>
    <w:rsid w:val="0049027B"/>
    <w:rsid w:val="004D6C55"/>
    <w:rsid w:val="004E34A0"/>
    <w:rsid w:val="00512796"/>
    <w:rsid w:val="00516397"/>
    <w:rsid w:val="00522F9D"/>
    <w:rsid w:val="00536762"/>
    <w:rsid w:val="005616B7"/>
    <w:rsid w:val="00582EFF"/>
    <w:rsid w:val="005C4B6A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57B66"/>
    <w:rsid w:val="00870DEB"/>
    <w:rsid w:val="008871A6"/>
    <w:rsid w:val="008A5592"/>
    <w:rsid w:val="008B0085"/>
    <w:rsid w:val="008B0940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95F15"/>
    <w:rsid w:val="009A4B53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52CC1"/>
    <w:rsid w:val="00A55742"/>
    <w:rsid w:val="00AA18EE"/>
    <w:rsid w:val="00AA6F3E"/>
    <w:rsid w:val="00AB155B"/>
    <w:rsid w:val="00AC0A9A"/>
    <w:rsid w:val="00AF16C0"/>
    <w:rsid w:val="00AF3D6F"/>
    <w:rsid w:val="00AF493D"/>
    <w:rsid w:val="00B05191"/>
    <w:rsid w:val="00B05218"/>
    <w:rsid w:val="00B06F2C"/>
    <w:rsid w:val="00B15A7C"/>
    <w:rsid w:val="00B57E2E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C4112F"/>
    <w:rsid w:val="00C51DD3"/>
    <w:rsid w:val="00C70AC3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E27777"/>
    <w:rsid w:val="00E32C72"/>
    <w:rsid w:val="00E70A94"/>
    <w:rsid w:val="00E843ED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7BB7"/>
    <w:rsid w:val="00F61D8F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E3335-EF1C-49EF-857E-A56CDBF8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7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2022-06-13T06:30:00Z</dcterms:created>
  <dcterms:modified xsi:type="dcterms:W3CDTF">2022-08-03T08:15:00Z</dcterms:modified>
</cp:coreProperties>
</file>