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eastAsia="Arial"/>
          <w:b/>
          <w:color w:val="192D46"/>
          <w:sz w:val="60"/>
        </w:rPr>
        <w:t>OpenAstroLink (OAL) v0.3</w:t>
      </w:r>
    </w:p>
    <w:p>
      <w:pPr>
        <w:jc w:val="center"/>
      </w:pPr>
      <w:r>
        <w:rPr>
          <w:rFonts w:ascii="Arial" w:hAnsi="Arial" w:eastAsia="Arial"/>
          <w:b/>
          <w:color w:val="41505F"/>
          <w:sz w:val="32"/>
        </w:rPr>
        <w:t>Відкрита специфікація протоколу, драйверів і автоматизації обсерваторії</w:t>
      </w:r>
    </w:p>
    <w:p>
      <w:pPr>
        <w:spacing w:before="500"/>
        <w:jc w:val="center"/>
      </w:pPr>
      <w:r>
        <w:rPr>
          <w:rFonts w:ascii="Arial" w:hAnsi="Arial" w:eastAsia="Arial"/>
          <w:b/>
          <w:sz w:val="24"/>
        </w:rPr>
        <w:t>Review Draft 0.3</w:t>
      </w:r>
    </w:p>
    <w:p>
      <w:pPr>
        <w:jc w:val="center"/>
      </w:pPr>
      <w:r>
        <w:rPr>
          <w:rFonts w:ascii="Arial" w:hAnsi="Arial" w:eastAsia="Arial"/>
          <w:color w:val="5A5A5A"/>
          <w:sz w:val="22"/>
        </w:rPr>
        <w:t>4 August 2026</w:t>
      </w:r>
    </w:p>
    <w:p/>
    <w:tbl>
      <w:tblPr>
        <w:tblW w:type="auto" w:w="0"/>
        <w:jc w:val="center"/>
        <w:tblLayout w:type="fixed"/>
        <w:tblLook w:firstColumn="1" w:firstRow="1" w:lastColumn="0" w:lastRow="0" w:noHBand="0" w:noVBand="1" w:val="04A0"/>
      </w:tblPr>
      <w:tblGrid>
        <w:gridCol w:w="8352"/>
      </w:tblGrid>
      <w:tr>
        <w:tc>
          <w:tcPr>
            <w:tcW w:type="dxa" w:w="9878"/>
            <w:shd w:fill="EEF3F7"/>
            <w:tcMar>
              <w:top w:w="220" w:type="dxa"/>
              <w:start w:w="220" w:type="dxa"/>
              <w:bottom w:w="220" w:type="dxa"/>
              <w:end w:w="220" w:type="dxa"/>
            </w:tcMar>
          </w:tcPr>
          <w:p>
            <w:pPr>
              <w:jc w:val="left"/>
            </w:pPr>
            <w:r>
              <w:rPr>
                <w:rFonts w:ascii="Arial" w:hAnsi="Arial" w:eastAsia="Arial"/>
                <w:color w:val="233241"/>
                <w:sz w:val="21"/>
              </w:rPr>
              <w:t>Документ описує майбутній стандарт OpenAstroLink як сумісний із ASCOM Alpaca, INDI та нативними SDK рівень керування астрономічними пристроями. Версія 0.3 узгоджує фактично реалізований прототип із вимогами до безпеки, асинхронних операцій, високошвидкісної передачі кадрів, драйверної екосистеми та автоматизованих сесій.</w:t>
            </w:r>
          </w:p>
        </w:tc>
      </w:tr>
    </w:tbl>
    <w:p>
      <w:r>
        <w:br w:type="page"/>
      </w:r>
    </w:p>
    <w:p>
      <w:pPr>
        <w:pStyle w:val="Heading1"/>
      </w:pPr>
      <w:r>
        <w:t>Зміст</w:t>
      </w:r>
    </w:p>
    <w:p>
      <w:pPr>
        <w:ind w:left="216" w:hanging="216"/>
      </w:pPr>
      <w:r>
        <w:t>1. Резюме та статус проєкту</w:t>
      </w:r>
    </w:p>
    <w:p>
      <w:pPr>
        <w:ind w:left="216" w:hanging="216"/>
      </w:pPr>
      <w:r>
        <w:t>2. Мотивація, цілі й межі</w:t>
      </w:r>
    </w:p>
    <w:p>
      <w:pPr>
        <w:ind w:left="216" w:hanging="216"/>
      </w:pPr>
      <w:r>
        <w:t>3. Архітектура та протокольні площини</w:t>
      </w:r>
    </w:p>
    <w:p>
      <w:pPr>
        <w:ind w:left="216" w:hanging="216"/>
      </w:pPr>
      <w:r>
        <w:t>4. Нормативні правила, типи, час і координати</w:t>
      </w:r>
    </w:p>
    <w:p>
      <w:pPr>
        <w:ind w:left="216" w:hanging="216"/>
      </w:pPr>
      <w:r>
        <w:t>5. Discovery, identity та capabilities</w:t>
      </w:r>
    </w:p>
    <w:p>
      <w:pPr>
        <w:ind w:left="216" w:hanging="216"/>
      </w:pPr>
      <w:r>
        <w:t>6. Стан пристроїв і асинхронні операції</w:t>
      </w:r>
    </w:p>
    <w:p>
      <w:pPr>
        <w:ind w:left="216" w:hanging="216"/>
      </w:pPr>
      <w:r>
        <w:t>7. Події та WebSocket</w:t>
      </w:r>
    </w:p>
    <w:p>
      <w:pPr>
        <w:ind w:left="216" w:hanging="216"/>
      </w:pPr>
      <w:r>
        <w:t>8. Передача кадрів і data plane</w:t>
      </w:r>
    </w:p>
    <w:p>
      <w:pPr>
        <w:ind w:left="216" w:hanging="216"/>
      </w:pPr>
      <w:r>
        <w:t>9. Безпека та safety interlocks</w:t>
      </w:r>
    </w:p>
    <w:p>
      <w:pPr>
        <w:ind w:left="216" w:hanging="216"/>
      </w:pPr>
      <w:r>
        <w:t>10. Моделі пристроїв</w:t>
      </w:r>
    </w:p>
    <w:p>
      <w:pPr>
        <w:ind w:left="216" w:hanging="216"/>
      </w:pPr>
      <w:r>
        <w:t>11. High-level astronomy services</w:t>
      </w:r>
    </w:p>
    <w:p>
      <w:pPr>
        <w:ind w:left="216" w:hanging="216"/>
      </w:pPr>
      <w:r>
        <w:t>12. Драйверна модель та plug-in ABI</w:t>
      </w:r>
    </w:p>
    <w:p>
      <w:pPr>
        <w:ind w:left="216" w:hanging="216"/>
      </w:pPr>
      <w:r>
        <w:t>13. Адаптери ASCOM/INDI/LX200</w:t>
      </w:r>
    </w:p>
    <w:p>
      <w:pPr>
        <w:ind w:left="216" w:hanging="216"/>
      </w:pPr>
      <w:r>
        <w:t>14. Conformance, тестування і сумісність</w:t>
      </w:r>
    </w:p>
    <w:p>
      <w:pPr>
        <w:ind w:left="216" w:hanging="216"/>
      </w:pPr>
      <w:r>
        <w:t>15. Версіонування, розширення та governance</w:t>
      </w:r>
    </w:p>
    <w:p>
      <w:pPr>
        <w:ind w:left="216" w:hanging="216"/>
      </w:pPr>
      <w:r>
        <w:t>16. Roadmap після v0.2</w:t>
      </w:r>
    </w:p>
    <w:p>
      <w:pPr>
        <w:ind w:left="216" w:hanging="216"/>
      </w:pPr>
      <w:r>
        <w:t>17. Питання до астрономічної спільноти</w:t>
      </w:r>
    </w:p>
    <w:p>
      <w:pPr>
        <w:ind w:left="216" w:hanging="216"/>
      </w:pPr>
      <w:r>
        <w:t>18. Посилання</w:t>
      </w:r>
    </w:p>
    <w:p>
      <w:r>
        <w:br w:type="page"/>
      </w:r>
    </w:p>
    <w:p>
      <w:pPr>
        <w:pStyle w:val="Heading1"/>
      </w:pPr>
      <w:r>
        <w:t>1. Резюме та статус проєкту</w:t>
      </w:r>
    </w:p>
    <w:p>
      <w:r>
        <w:t>OpenAstroLink — відкритий, кросплатформний протокол і драйверна модель для керування окремими астрономічними пристроями та цілими автоматизованими обсерваторіями. Його мета — не витіснити ASCOM Alpaca чи INDI, а надати спільний сучасний рівень, який одночасно підтримує наявне обладнання через адаптери і дозволяє новим виробникам створювати нативні OAL-драйвери.</w:t>
      </w:r>
    </w:p>
    <w:tbl>
      <w:tblPr>
        <w:tblW w:type="auto" w:w="0"/>
        <w:jc w:val="center"/>
        <w:tblLook w:firstColumn="1" w:firstRow="1" w:lastColumn="0" w:lastRow="0" w:noHBand="0" w:noVBand="1" w:val="04A0"/>
      </w:tblPr>
      <w:tblGrid>
        <w:gridCol w:w="9878"/>
      </w:tblGrid>
      <w:tr>
        <w:tc>
          <w:tcPr>
            <w:tcW w:type="dxa" w:w="9878"/>
            <w:shd w:fill="EEF3F7"/>
            <w:tcMar>
              <w:top w:w="140" w:type="dxa"/>
              <w:start w:w="160" w:type="dxa"/>
              <w:bottom w:w="140" w:type="dxa"/>
              <w:end w:w="160" w:type="dxa"/>
            </w:tcMar>
          </w:tcPr>
          <w:p>
            <w:r>
              <w:rPr>
                <w:rFonts w:ascii="Arial" w:hAnsi="Arial" w:eastAsia="Arial"/>
                <w:b/>
                <w:sz w:val="20"/>
              </w:rPr>
              <w:t xml:space="preserve">Поточний baseline — </w:t>
            </w:r>
            <w:r>
              <w:rPr>
                <w:rFonts w:ascii="Arial" w:hAnsi="Arial" w:eastAsia="Arial"/>
                <w:sz w:val="20"/>
              </w:rPr>
              <w:t>Зведений проєкт OpenAstroSuite v0.2 має Qt GUI, спільні інтерфейси ICamera/IMount/IFocuser, simulated/OpenCV/QHY/Canon backends, serial LX200, ASCOM Alpaca, експериментальний INDI, OAL REST/WebSocket, базові solve/autofocus/guiding/polar-alignment/session модулі та C ABI plug-in loader. Повна перевірка на реальному обладнанні ще не виконана.</w:t>
            </w:r>
          </w:p>
        </w:tc>
      </w:tr>
    </w:tbl>
    <w:p/>
    <w:p>
      <w:pPr>
        <w:jc w:val="center"/>
      </w:pPr>
      <w:r>
        <w:drawing>
          <wp:inline xmlns:a="http://schemas.openxmlformats.org/drawingml/2006/main" xmlns:pic="http://schemas.openxmlformats.org/drawingml/2006/picture">
            <wp:extent cx="6217920" cy="3393497"/>
            <wp:docPr id="1" name="Picture 1"/>
            <wp:cNvGraphicFramePr>
              <a:graphicFrameLocks noChangeAspect="1"/>
            </wp:cNvGraphicFramePr>
            <a:graphic>
              <a:graphicData uri="http://schemas.openxmlformats.org/drawingml/2006/picture">
                <pic:pic>
                  <pic:nvPicPr>
                    <pic:cNvPr id="0" name="ecosystem.png"/>
                    <pic:cNvPicPr/>
                  </pic:nvPicPr>
                  <pic:blipFill>
                    <a:blip r:embed="rId11"/>
                    <a:stretch>
                      <a:fillRect/>
                    </a:stretch>
                  </pic:blipFill>
                  <pic:spPr>
                    <a:xfrm>
                      <a:off x="0" y="0"/>
                      <a:ext cx="6217920" cy="3393497"/>
                    </a:xfrm>
                    <a:prstGeom prst="rect"/>
                  </pic:spPr>
                </pic:pic>
              </a:graphicData>
            </a:graphic>
          </wp:inline>
        </w:drawing>
      </w:r>
    </w:p>
    <w:p>
      <w:pPr>
        <w:jc w:val="center"/>
      </w:pPr>
      <w:r>
        <w:rPr>
          <w:rFonts w:ascii="Arial" w:hAnsi="Arial" w:eastAsia="Arial"/>
          <w:i/>
          <w:color w:val="505050"/>
          <w:sz w:val="18"/>
        </w:rPr>
        <w:t>Рисунок 1. OAL не замінює існуючі екосистеми, а об’єднує їх і додає high-level services.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160"/>
            <w:shd w:fill="DCE6EF"/>
            <w:vAlign w:val="center"/>
            <w:tcMar>
              <w:top w:w="80" w:type="dxa"/>
              <w:start w:w="80" w:type="dxa"/>
              <w:bottom w:w="80" w:type="dxa"/>
              <w:end w:w="80" w:type="dxa"/>
            </w:tcMar>
          </w:tcPr>
          <w:p>
            <w:r>
              <w:rPr>
                <w:rFonts w:ascii="Arial" w:hAnsi="Arial" w:eastAsia="Arial"/>
                <w:b/>
                <w:sz w:val="17"/>
              </w:rPr>
              <w:t>Компонент</w:t>
            </w:r>
          </w:p>
        </w:tc>
        <w:tc>
          <w:tcPr>
            <w:tcW w:type="dxa" w:w="3168"/>
            <w:shd w:fill="DCE6EF"/>
            <w:vAlign w:val="center"/>
            <w:tcMar>
              <w:top w:w="80" w:type="dxa"/>
              <w:start w:w="80" w:type="dxa"/>
              <w:bottom w:w="80" w:type="dxa"/>
              <w:end w:w="80" w:type="dxa"/>
            </w:tcMar>
          </w:tcPr>
          <w:p>
            <w:r>
              <w:rPr>
                <w:rFonts w:ascii="Arial" w:hAnsi="Arial" w:eastAsia="Arial"/>
                <w:b/>
                <w:sz w:val="17"/>
              </w:rPr>
              <w:t>Стан у v0.2</w:t>
            </w:r>
          </w:p>
        </w:tc>
        <w:tc>
          <w:tcPr>
            <w:tcW w:type="dxa" w:w="4320"/>
            <w:shd w:fill="DCE6EF"/>
            <w:vAlign w:val="center"/>
            <w:tcMar>
              <w:top w:w="80" w:type="dxa"/>
              <w:start w:w="80" w:type="dxa"/>
              <w:bottom w:w="80" w:type="dxa"/>
              <w:end w:w="80" w:type="dxa"/>
            </w:tcMar>
          </w:tcPr>
          <w:p>
            <w:r>
              <w:rPr>
                <w:rFonts w:ascii="Arial" w:hAnsi="Arial" w:eastAsia="Arial"/>
                <w:b/>
                <w:sz w:val="17"/>
              </w:rPr>
              <w:t>Що потрібно для стандарту</w:t>
            </w:r>
          </w:p>
        </w:tc>
      </w:tr>
      <w:tr>
        <w:tc>
          <w:tcPr>
            <w:tcW w:type="dxa" w:w="2160"/>
            <w:vAlign w:val="top"/>
            <w:tcMar>
              <w:top w:w="80" w:type="dxa"/>
              <w:start w:w="80" w:type="dxa"/>
              <w:bottom w:w="80" w:type="dxa"/>
              <w:end w:w="80" w:type="dxa"/>
            </w:tcMar>
          </w:tcPr>
          <w:p>
            <w:r>
              <w:rPr>
                <w:rFonts w:ascii="Arial" w:hAnsi="Arial" w:eastAsia="Arial"/>
                <w:sz w:val="17"/>
              </w:rPr>
              <w:t>Device abstraction</w:t>
            </w:r>
          </w:p>
        </w:tc>
        <w:tc>
          <w:tcPr>
            <w:tcW w:type="dxa" w:w="3168"/>
            <w:vAlign w:val="top"/>
            <w:tcMar>
              <w:top w:w="80" w:type="dxa"/>
              <w:start w:w="80" w:type="dxa"/>
              <w:bottom w:w="80" w:type="dxa"/>
              <w:end w:w="80" w:type="dxa"/>
            </w:tcMar>
          </w:tcPr>
          <w:p>
            <w:r>
              <w:rPr>
                <w:rFonts w:ascii="Arial" w:hAnsi="Arial" w:eastAsia="Arial"/>
                <w:sz w:val="17"/>
              </w:rPr>
              <w:t>Єдині ICamera/IMount/IFocuser</w:t>
            </w:r>
          </w:p>
        </w:tc>
        <w:tc>
          <w:tcPr>
            <w:tcW w:type="dxa" w:w="4320"/>
            <w:vAlign w:val="top"/>
            <w:tcMar>
              <w:top w:w="80" w:type="dxa"/>
              <w:start w:w="80" w:type="dxa"/>
              <w:bottom w:w="80" w:type="dxa"/>
              <w:end w:w="80" w:type="dxa"/>
            </w:tcMar>
          </w:tcPr>
          <w:p>
            <w:r>
              <w:rPr>
                <w:rFonts w:ascii="Arial" w:hAnsi="Arial" w:eastAsia="Arial"/>
                <w:sz w:val="17"/>
              </w:rPr>
              <w:t>Розширити capabilities і всі класи пристроїв</w:t>
            </w:r>
          </w:p>
        </w:tc>
      </w:tr>
      <w:tr>
        <w:tc>
          <w:tcPr>
            <w:tcW w:type="dxa" w:w="2160"/>
            <w:vAlign w:val="top"/>
            <w:tcMar>
              <w:top w:w="80" w:type="dxa"/>
              <w:start w:w="80" w:type="dxa"/>
              <w:bottom w:w="80" w:type="dxa"/>
              <w:end w:w="80" w:type="dxa"/>
            </w:tcMar>
          </w:tcPr>
          <w:p>
            <w:r>
              <w:rPr>
                <w:rFonts w:ascii="Arial" w:hAnsi="Arial" w:eastAsia="Arial"/>
                <w:sz w:val="17"/>
              </w:rPr>
              <w:t>REST / WebSocket</w:t>
            </w:r>
          </w:p>
        </w:tc>
        <w:tc>
          <w:tcPr>
            <w:tcW w:type="dxa" w:w="3168"/>
            <w:vAlign w:val="top"/>
            <w:tcMar>
              <w:top w:w="80" w:type="dxa"/>
              <w:start w:w="80" w:type="dxa"/>
              <w:bottom w:w="80" w:type="dxa"/>
              <w:end w:w="80" w:type="dxa"/>
            </w:tcMar>
          </w:tcPr>
          <w:p>
            <w:r>
              <w:rPr>
                <w:rFonts w:ascii="Arial" w:hAnsi="Arial" w:eastAsia="Arial"/>
                <w:sz w:val="17"/>
              </w:rPr>
              <w:t>20 REST paths, event channel</w:t>
            </w:r>
          </w:p>
        </w:tc>
        <w:tc>
          <w:tcPr>
            <w:tcW w:type="dxa" w:w="4320"/>
            <w:vAlign w:val="top"/>
            <w:tcMar>
              <w:top w:w="80" w:type="dxa"/>
              <w:start w:w="80" w:type="dxa"/>
              <w:bottom w:w="80" w:type="dxa"/>
              <w:end w:w="80" w:type="dxa"/>
            </w:tcMar>
          </w:tcPr>
          <w:p>
            <w:r>
              <w:rPr>
                <w:rFonts w:ascii="Arial" w:hAnsi="Arial" w:eastAsia="Arial"/>
                <w:sz w:val="17"/>
              </w:rPr>
              <w:t>Нормативна job/event model, resume/replay, security</w:t>
            </w:r>
          </w:p>
        </w:tc>
      </w:tr>
      <w:tr>
        <w:tc>
          <w:tcPr>
            <w:tcW w:type="dxa" w:w="2160"/>
            <w:vAlign w:val="top"/>
            <w:tcMar>
              <w:top w:w="80" w:type="dxa"/>
              <w:start w:w="80" w:type="dxa"/>
              <w:bottom w:w="80" w:type="dxa"/>
              <w:end w:w="80" w:type="dxa"/>
            </w:tcMar>
          </w:tcPr>
          <w:p>
            <w:r>
              <w:rPr>
                <w:rFonts w:ascii="Arial" w:hAnsi="Arial" w:eastAsia="Arial"/>
                <w:sz w:val="17"/>
              </w:rPr>
              <w:t>Drivers</w:t>
            </w:r>
          </w:p>
        </w:tc>
        <w:tc>
          <w:tcPr>
            <w:tcW w:type="dxa" w:w="3168"/>
            <w:vAlign w:val="top"/>
            <w:tcMar>
              <w:top w:w="80" w:type="dxa"/>
              <w:start w:w="80" w:type="dxa"/>
              <w:bottom w:w="80" w:type="dxa"/>
              <w:end w:w="80" w:type="dxa"/>
            </w:tcMar>
          </w:tcPr>
          <w:p>
            <w:r>
              <w:rPr>
                <w:rFonts w:ascii="Arial" w:hAnsi="Arial" w:eastAsia="Arial"/>
                <w:sz w:val="17"/>
              </w:rPr>
              <w:t>C ABI v1 + loader + example</w:t>
            </w:r>
          </w:p>
        </w:tc>
        <w:tc>
          <w:tcPr>
            <w:tcW w:type="dxa" w:w="4320"/>
            <w:vAlign w:val="top"/>
            <w:tcMar>
              <w:top w:w="80" w:type="dxa"/>
              <w:start w:w="80" w:type="dxa"/>
              <w:bottom w:w="80" w:type="dxa"/>
              <w:end w:w="80" w:type="dxa"/>
            </w:tcMar>
          </w:tcPr>
          <w:p>
            <w:r>
              <w:rPr>
                <w:rFonts w:ascii="Arial" w:hAnsi="Arial" w:eastAsia="Arial"/>
                <w:sz w:val="17"/>
              </w:rPr>
              <w:t>Lifecycle, isolation, capability schemas, certification</w:t>
            </w:r>
          </w:p>
        </w:tc>
      </w:tr>
      <w:tr>
        <w:tc>
          <w:tcPr>
            <w:tcW w:type="dxa" w:w="2160"/>
            <w:vAlign w:val="top"/>
            <w:tcMar>
              <w:top w:w="80" w:type="dxa"/>
              <w:start w:w="80" w:type="dxa"/>
              <w:bottom w:w="80" w:type="dxa"/>
              <w:end w:w="80" w:type="dxa"/>
            </w:tcMar>
          </w:tcPr>
          <w:p>
            <w:r>
              <w:rPr>
                <w:rFonts w:ascii="Arial" w:hAnsi="Arial" w:eastAsia="Arial"/>
                <w:sz w:val="17"/>
              </w:rPr>
              <w:t>Data transfer</w:t>
            </w:r>
          </w:p>
        </w:tc>
        <w:tc>
          <w:tcPr>
            <w:tcW w:type="dxa" w:w="3168"/>
            <w:vAlign w:val="top"/>
            <w:tcMar>
              <w:top w:w="80" w:type="dxa"/>
              <w:start w:w="80" w:type="dxa"/>
              <w:bottom w:w="80" w:type="dxa"/>
              <w:end w:w="80" w:type="dxa"/>
            </w:tcMar>
          </w:tcPr>
          <w:p>
            <w:r>
              <w:rPr>
                <w:rFonts w:ascii="Arial" w:hAnsi="Arial" w:eastAsia="Arial"/>
                <w:sz w:val="17"/>
              </w:rPr>
              <w:t>PNG/Base64 reference path</w:t>
            </w:r>
          </w:p>
        </w:tc>
        <w:tc>
          <w:tcPr>
            <w:tcW w:type="dxa" w:w="4320"/>
            <w:vAlign w:val="top"/>
            <w:tcMar>
              <w:top w:w="80" w:type="dxa"/>
              <w:start w:w="80" w:type="dxa"/>
              <w:bottom w:w="80" w:type="dxa"/>
              <w:end w:w="80" w:type="dxa"/>
            </w:tcMar>
          </w:tcPr>
          <w:p>
            <w:r>
              <w:rPr>
                <w:rFonts w:ascii="Arial" w:hAnsi="Arial" w:eastAsia="Arial"/>
                <w:sz w:val="17"/>
              </w:rPr>
              <w:t>FITS/RAW data plane, checksums, resumable transfer</w:t>
            </w:r>
          </w:p>
        </w:tc>
      </w:tr>
      <w:tr>
        <w:tc>
          <w:tcPr>
            <w:tcW w:type="dxa" w:w="2160"/>
            <w:vAlign w:val="top"/>
            <w:tcMar>
              <w:top w:w="80" w:type="dxa"/>
              <w:start w:w="80" w:type="dxa"/>
              <w:bottom w:w="80" w:type="dxa"/>
              <w:end w:w="80" w:type="dxa"/>
            </w:tcMar>
          </w:tcPr>
          <w:p>
            <w:r>
              <w:rPr>
                <w:rFonts w:ascii="Arial" w:hAnsi="Arial" w:eastAsia="Arial"/>
                <w:sz w:val="17"/>
              </w:rPr>
              <w:t>Automation</w:t>
            </w:r>
          </w:p>
        </w:tc>
        <w:tc>
          <w:tcPr>
            <w:tcW w:type="dxa" w:w="3168"/>
            <w:vAlign w:val="top"/>
            <w:tcMar>
              <w:top w:w="80" w:type="dxa"/>
              <w:start w:w="80" w:type="dxa"/>
              <w:bottom w:w="80" w:type="dxa"/>
              <w:end w:w="80" w:type="dxa"/>
            </w:tcMar>
          </w:tcPr>
          <w:p>
            <w:r>
              <w:rPr>
                <w:rFonts w:ascii="Arial" w:hAnsi="Arial" w:eastAsia="Arial"/>
                <w:sz w:val="17"/>
              </w:rPr>
              <w:t>Прототипи AF/guide/PA/session</w:t>
            </w:r>
          </w:p>
        </w:tc>
        <w:tc>
          <w:tcPr>
            <w:tcW w:type="dxa" w:w="4320"/>
            <w:vAlign w:val="top"/>
            <w:tcMar>
              <w:top w:w="80" w:type="dxa"/>
              <w:start w:w="80" w:type="dxa"/>
              <w:bottom w:w="80" w:type="dxa"/>
              <w:end w:w="80" w:type="dxa"/>
            </w:tcMar>
          </w:tcPr>
          <w:p>
            <w:r>
              <w:rPr>
                <w:rFonts w:ascii="Arial" w:hAnsi="Arial" w:eastAsia="Arial"/>
                <w:sz w:val="17"/>
              </w:rPr>
              <w:t>Durable workflow engine, recovery, resource locks</w:t>
            </w:r>
          </w:p>
        </w:tc>
      </w:tr>
      <w:tr>
        <w:tc>
          <w:tcPr>
            <w:tcW w:type="dxa" w:w="2160"/>
            <w:vAlign w:val="top"/>
            <w:tcMar>
              <w:top w:w="80" w:type="dxa"/>
              <w:start w:w="80" w:type="dxa"/>
              <w:bottom w:w="80" w:type="dxa"/>
              <w:end w:w="80" w:type="dxa"/>
            </w:tcMar>
          </w:tcPr>
          <w:p>
            <w:r>
              <w:rPr>
                <w:rFonts w:ascii="Arial" w:hAnsi="Arial" w:eastAsia="Arial"/>
                <w:sz w:val="17"/>
              </w:rPr>
              <w:t>Solver</w:t>
            </w:r>
          </w:p>
        </w:tc>
        <w:tc>
          <w:tcPr>
            <w:tcW w:type="dxa" w:w="3168"/>
            <w:vAlign w:val="top"/>
            <w:tcMar>
              <w:top w:w="80" w:type="dxa"/>
              <w:start w:w="80" w:type="dxa"/>
              <w:bottom w:w="80" w:type="dxa"/>
              <w:end w:w="80" w:type="dxa"/>
            </w:tcMar>
          </w:tcPr>
          <w:p>
            <w:r>
              <w:rPr>
                <w:rFonts w:ascii="Arial" w:hAnsi="Arial" w:eastAsia="Arial"/>
                <w:sz w:val="17"/>
              </w:rPr>
              <w:t>Triangle prototype + neural interface</w:t>
            </w:r>
          </w:p>
        </w:tc>
        <w:tc>
          <w:tcPr>
            <w:tcW w:type="dxa" w:w="4320"/>
            <w:vAlign w:val="top"/>
            <w:tcMar>
              <w:top w:w="80" w:type="dxa"/>
              <w:start w:w="80" w:type="dxa"/>
              <w:bottom w:w="80" w:type="dxa"/>
              <w:end w:w="80" w:type="dxa"/>
            </w:tcMar>
          </w:tcPr>
          <w:p>
            <w:r>
              <w:rPr>
                <w:rFonts w:ascii="Arial" w:hAnsi="Arial" w:eastAsia="Arial"/>
                <w:sz w:val="17"/>
              </w:rPr>
              <w:t>Production adapters and indexed blind solver</w:t>
            </w:r>
          </w:p>
        </w:tc>
      </w:tr>
    </w:tbl>
    <w:p/>
    <w:p>
      <w:pPr>
        <w:pStyle w:val="Heading1"/>
      </w:pPr>
      <w:r>
        <w:t>2. Мотивація, цілі й межі</w:t>
      </w:r>
    </w:p>
    <w:p>
      <w:r>
        <w:t>ASCOM Alpaca вже надає кросплатформні HTTP/JSON device APIs, discovery, management і високошвидкісний ImageBytes transfer; актуальна офіційна API Reference має версію 12 від 23 лютого 2026 року [1–3]. INDI надає stateful asynchronous XML property model, стандартні властивості та BLOB/Fast BLOB transfer [4–7]. Тому OAL не повинен дублювати їх без причини. Його цінність має бути у суворо визначеній інтеграції пристроїв, операцій, safety, science data provenance і high-level workflows.</w:t>
      </w:r>
    </w:p>
    <w:p>
      <w:pPr>
        <w:pStyle w:val="Heading2"/>
      </w:pPr>
      <w:r>
        <w:t>2.1 Цілі</w:t>
      </w:r>
    </w:p>
    <w:p>
      <w:pPr>
        <w:pStyle w:val="ListBullet"/>
      </w:pPr>
      <w:r>
        <w:t>Однакова модель пристрою для локального plug-in, окремого процесу, SBC-вузла та віддаленого HTTP-сервісу.</w:t>
      </w:r>
    </w:p>
    <w:p>
      <w:pPr>
        <w:pStyle w:val="ListBullet"/>
      </w:pPr>
      <w:r>
        <w:t>Сумісність із ASCOM Alpaca, INDI, LX200 та vendor SDK через адаптери.</w:t>
      </w:r>
    </w:p>
    <w:p>
      <w:pPr>
        <w:pStyle w:val="ListBullet"/>
      </w:pPr>
      <w:r>
        <w:t>Нормативні capabilities замість припущень клієнта про функції драйвера.</w:t>
      </w:r>
    </w:p>
    <w:p>
      <w:pPr>
        <w:pStyle w:val="ListBullet"/>
      </w:pPr>
      <w:r>
        <w:t>Асинхронні, cancellable і resumable операції для тривалих дій.</w:t>
      </w:r>
    </w:p>
    <w:p>
      <w:pPr>
        <w:pStyle w:val="ListBullet"/>
      </w:pPr>
      <w:r>
        <w:t>Розділення control plane і data plane для великих FITS/RAW/відео потоків.</w:t>
      </w:r>
    </w:p>
    <w:p>
      <w:pPr>
        <w:pStyle w:val="ListBullet"/>
      </w:pPr>
      <w:r>
        <w:t>Першокласні safety, authentication, audit, resource locking та recovery.</w:t>
      </w:r>
    </w:p>
    <w:p>
      <w:pPr>
        <w:pStyle w:val="ListBullet"/>
      </w:pPr>
      <w:r>
        <w:t>High-level astronomy services: capture-and-solve, autofocus, polar alignment, guiding, sessions, mosaics і meridian flip.</w:t>
      </w:r>
    </w:p>
    <w:p>
      <w:pPr>
        <w:pStyle w:val="ListBullet"/>
      </w:pPr>
      <w:r>
        <w:t>Проста розробка драйверів, автоматичні conformance-тести та генерація SDK з OpenAPI.</w:t>
      </w:r>
    </w:p>
    <w:p>
      <w:pPr>
        <w:pStyle w:val="Heading2"/>
      </w:pPr>
      <w:r>
        <w:t>2.2 Non-goals для v1</w:t>
      </w:r>
    </w:p>
    <w:p>
      <w:pPr>
        <w:pStyle w:val="ListBullet"/>
      </w:pPr>
      <w:r>
        <w:t>Не визначати власний фізичний USB/serial протокол для кожного виробника.</w:t>
      </w:r>
    </w:p>
    <w:p>
      <w:pPr>
        <w:pStyle w:val="ListBullet"/>
      </w:pPr>
      <w:r>
        <w:t>Не вимагати cloud connection: OAL має бути local-first і працювати офлайн.</w:t>
      </w:r>
    </w:p>
    <w:p>
      <w:pPr>
        <w:pStyle w:val="ListBullet"/>
      </w:pPr>
      <w:r>
        <w:t>Не вбудовувати конкретний plate solver або ML runtime у нормативне ядро.</w:t>
      </w:r>
    </w:p>
    <w:p>
      <w:pPr>
        <w:pStyle w:val="ListBullet"/>
      </w:pPr>
      <w:r>
        <w:t>Не робити real-time motor-control loop через звичайний REST; критичні цикли залишаються у драйвері або edge node.</w:t>
      </w:r>
    </w:p>
    <w:p>
      <w:pPr>
        <w:pStyle w:val="ListBullet"/>
      </w:pPr>
      <w:r>
        <w:t>Не обіцяти бінарну сумісність C++ ABI між компіляторами; native plug-ins використовують стабільний C ABI.</w:t>
      </w:r>
    </w:p>
    <w:p>
      <w:pPr>
        <w:pStyle w:val="Heading1"/>
      </w:pPr>
      <w:r>
        <w:t>3. Архітектура та протокольні площини</w:t>
      </w:r>
    </w:p>
    <w:p>
      <w:pPr>
        <w:jc w:val="center"/>
      </w:pPr>
      <w:r>
        <w:drawing>
          <wp:inline xmlns:a="http://schemas.openxmlformats.org/drawingml/2006/main" xmlns:pic="http://schemas.openxmlformats.org/drawingml/2006/picture">
            <wp:extent cx="6217920" cy="3707710"/>
            <wp:docPr id="2" name="Picture 2"/>
            <wp:cNvGraphicFramePr>
              <a:graphicFrameLocks noChangeAspect="1"/>
            </wp:cNvGraphicFramePr>
            <a:graphic>
              <a:graphicData uri="http://schemas.openxmlformats.org/drawingml/2006/picture">
                <pic:pic>
                  <pic:nvPicPr>
                    <pic:cNvPr id="0" name="planes.png"/>
                    <pic:cNvPicPr/>
                  </pic:nvPicPr>
                  <pic:blipFill>
                    <a:blip r:embed="rId12"/>
                    <a:stretch>
                      <a:fillRect/>
                    </a:stretch>
                  </pic:blipFill>
                  <pic:spPr>
                    <a:xfrm>
                      <a:off x="0" y="0"/>
                      <a:ext cx="6217920" cy="3707710"/>
                    </a:xfrm>
                    <a:prstGeom prst="rect"/>
                  </pic:spPr>
                </pic:pic>
              </a:graphicData>
            </a:graphic>
          </wp:inline>
        </w:drawing>
      </w:r>
    </w:p>
    <w:p>
      <w:pPr>
        <w:jc w:val="center"/>
      </w:pPr>
      <w:r>
        <w:rPr>
          <w:rFonts w:ascii="Arial" w:hAnsi="Arial" w:eastAsia="Arial"/>
          <w:i/>
          <w:color w:val="505050"/>
          <w:sz w:val="18"/>
        </w:rPr>
        <w:t>Рисунок 2. Рекомендоване розділення control plane та data plane.</w:t>
      </w:r>
    </w:p>
    <w:p>
      <w:r>
        <w:t>Control plane використовує HTTP semantics [9], JSON і асинхронні operation resources. Data plane переносить кадри, BLOB, previews і відео окремими ресурсами або потоками. Це запобігає блокуванню команд великими кадрами і дозволяє різні оптимізації: HTTPS download, chunked/resumable transfer, shared memory на одному host, object storage або спеціальний low-latency stream.</w:t>
      </w:r>
    </w:p>
    <w:p>
      <w:pPr>
        <w:pStyle w:val="Heading2"/>
      </w:pPr>
      <w:r>
        <w:t>3.1 Референсні шари</w:t>
      </w:r>
    </w:p>
    <w:p>
      <w:pPr>
        <w:ind w:left="331" w:hanging="331"/>
      </w:pPr>
      <w:r>
        <w:t>1. Presentation clients: Qt GUI, browser, mobile, scripts, observatory control systems.</w:t>
      </w:r>
    </w:p>
    <w:p>
      <w:pPr>
        <w:ind w:left="331" w:hanging="331"/>
      </w:pPr>
      <w:r>
        <w:t>2. OAL API gateway: authentication, discovery, registry, jobs, events, data access.</w:t>
      </w:r>
    </w:p>
    <w:p>
      <w:pPr>
        <w:ind w:left="331" w:hanging="331"/>
      </w:pPr>
      <w:r>
        <w:t>3. AstroCore: resource locks, safety policy, workflow engine, telemetry, provenance.</w:t>
      </w:r>
    </w:p>
    <w:p>
      <w:pPr>
        <w:ind w:left="331" w:hanging="331"/>
      </w:pPr>
      <w:r>
        <w:t>4. Device adapters: native OAL, Alpaca, INDI, LX200, vendor SDK.</w:t>
      </w:r>
    </w:p>
    <w:p>
      <w:pPr>
        <w:ind w:left="331" w:hanging="331"/>
      </w:pPr>
      <w:r>
        <w:t>5. Hardware and edge nodes.</w:t>
      </w:r>
    </w:p>
    <w:p>
      <w:pPr>
        <w:pStyle w:val="Heading2"/>
      </w:pPr>
      <w:r>
        <w:t>3.2 Базові deployment modes</w:t>
      </w:r>
    </w:p>
    <w:p>
      <w:pPr>
        <w:pStyle w:val="ListBullet"/>
      </w:pPr>
      <w:r>
        <w:t>Embedded: OAL server і драйвери в одному desktop process.</w:t>
      </w:r>
    </w:p>
    <w:p>
      <w:pPr>
        <w:pStyle w:val="ListBullet"/>
      </w:pPr>
      <w:r>
        <w:t>Local distributed: drivers у sandboxed processes на тому самому host.</w:t>
      </w:r>
    </w:p>
    <w:p>
      <w:pPr>
        <w:pStyle w:val="ListBullet"/>
      </w:pPr>
      <w:r>
        <w:t>Edge: обладнання підключене до Raspberry Pi/mini-PC, клієнт працює віддалено.</w:t>
      </w:r>
    </w:p>
    <w:p>
      <w:pPr>
        <w:pStyle w:val="ListBullet"/>
      </w:pPr>
      <w:r>
        <w:t>Federated observatory: кілька OAL nodes публікують ресурси в одному registry.</w:t>
      </w:r>
    </w:p>
    <w:p>
      <w:pPr>
        <w:pStyle w:val="Heading1"/>
      </w:pPr>
      <w:r>
        <w:t>4. Нормативні правила, типи, час і координати</w:t>
      </w:r>
    </w:p>
    <w:p>
      <w:r>
        <w:t>Слова MUST, MUST NOT, SHOULD, SHOULD NOT і MAY у нормативній специфікації мають використовуватися у значенні BCP 14. Усі endpoints MUST бути описані OpenAPI; OpenAPI дозволяє людям і програмам розуміти API без аналізу source code або мережевого трафіку [8]. Референсна версія v0.3 зберігає сумісність з OpenAPI 3.1, а майбутній реліз може перейти на 3.2 після перевірки tooling.</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304"/>
            <w:shd w:fill="DCE6EF"/>
            <w:vAlign w:val="center"/>
            <w:tcMar>
              <w:top w:w="80" w:type="dxa"/>
              <w:start w:w="80" w:type="dxa"/>
              <w:bottom w:w="80" w:type="dxa"/>
              <w:end w:w="80" w:type="dxa"/>
            </w:tcMar>
          </w:tcPr>
          <w:p>
            <w:r>
              <w:rPr>
                <w:rFonts w:ascii="Arial" w:hAnsi="Arial" w:eastAsia="Arial"/>
                <w:b/>
                <w:sz w:val="17"/>
              </w:rPr>
              <w:t>Поняття</w:t>
            </w:r>
          </w:p>
        </w:tc>
        <w:tc>
          <w:tcPr>
            <w:tcW w:type="dxa" w:w="7488"/>
            <w:shd w:fill="DCE6EF"/>
            <w:vAlign w:val="center"/>
            <w:tcMar>
              <w:top w:w="80" w:type="dxa"/>
              <w:start w:w="80" w:type="dxa"/>
              <w:bottom w:w="80" w:type="dxa"/>
              <w:end w:w="80" w:type="dxa"/>
            </w:tcMar>
          </w:tcPr>
          <w:p>
            <w:r>
              <w:rPr>
                <w:rFonts w:ascii="Arial" w:hAnsi="Arial" w:eastAsia="Arial"/>
                <w:b/>
                <w:sz w:val="17"/>
              </w:rPr>
              <w:t>Нормативне правило</w:t>
            </w:r>
          </w:p>
        </w:tc>
      </w:tr>
      <w:tr>
        <w:tc>
          <w:tcPr>
            <w:tcW w:type="dxa" w:w="2304"/>
            <w:vAlign w:val="top"/>
            <w:tcMar>
              <w:top w:w="80" w:type="dxa"/>
              <w:start w:w="80" w:type="dxa"/>
              <w:bottom w:w="80" w:type="dxa"/>
              <w:end w:w="80" w:type="dxa"/>
            </w:tcMar>
          </w:tcPr>
          <w:p>
            <w:r>
              <w:rPr>
                <w:rFonts w:ascii="Arial" w:hAnsi="Arial" w:eastAsia="Arial"/>
                <w:sz w:val="17"/>
              </w:rPr>
              <w:t>Encoding</w:t>
            </w:r>
          </w:p>
        </w:tc>
        <w:tc>
          <w:tcPr>
            <w:tcW w:type="dxa" w:w="7488"/>
            <w:vAlign w:val="top"/>
            <w:tcMar>
              <w:top w:w="80" w:type="dxa"/>
              <w:start w:w="80" w:type="dxa"/>
              <w:bottom w:w="80" w:type="dxa"/>
              <w:end w:w="80" w:type="dxa"/>
            </w:tcMar>
          </w:tcPr>
          <w:p>
            <w:r>
              <w:rPr>
                <w:rFonts w:ascii="Arial" w:hAnsi="Arial" w:eastAsia="Arial"/>
                <w:sz w:val="17"/>
              </w:rPr>
              <w:t>UTF-8 для JSON і text metadata.</w:t>
            </w:r>
          </w:p>
        </w:tc>
      </w:tr>
      <w:tr>
        <w:tc>
          <w:tcPr>
            <w:tcW w:type="dxa" w:w="2304"/>
            <w:vAlign w:val="top"/>
            <w:tcMar>
              <w:top w:w="80" w:type="dxa"/>
              <w:start w:w="80" w:type="dxa"/>
              <w:bottom w:w="80" w:type="dxa"/>
              <w:end w:w="80" w:type="dxa"/>
            </w:tcMar>
          </w:tcPr>
          <w:p>
            <w:r>
              <w:rPr>
                <w:rFonts w:ascii="Arial" w:hAnsi="Arial" w:eastAsia="Arial"/>
                <w:sz w:val="17"/>
              </w:rPr>
              <w:t>Identifiers</w:t>
            </w:r>
          </w:p>
        </w:tc>
        <w:tc>
          <w:tcPr>
            <w:tcW w:type="dxa" w:w="7488"/>
            <w:vAlign w:val="top"/>
            <w:tcMar>
              <w:top w:w="80" w:type="dxa"/>
              <w:start w:w="80" w:type="dxa"/>
              <w:bottom w:w="80" w:type="dxa"/>
              <w:end w:w="80" w:type="dxa"/>
            </w:tcMar>
          </w:tcPr>
          <w:p>
            <w:r>
              <w:rPr>
                <w:rFonts w:ascii="Arial" w:hAnsi="Arial" w:eastAsia="Arial"/>
                <w:sz w:val="17"/>
              </w:rPr>
              <w:t>Opaque UTF-8 strings; клієнт не повинен виводити семантику з id.</w:t>
            </w:r>
          </w:p>
        </w:tc>
      </w:tr>
      <w:tr>
        <w:tc>
          <w:tcPr>
            <w:tcW w:type="dxa" w:w="2304"/>
            <w:vAlign w:val="top"/>
            <w:tcMar>
              <w:top w:w="80" w:type="dxa"/>
              <w:start w:w="80" w:type="dxa"/>
              <w:bottom w:w="80" w:type="dxa"/>
              <w:end w:w="80" w:type="dxa"/>
            </w:tcMar>
          </w:tcPr>
          <w:p>
            <w:r>
              <w:rPr>
                <w:rFonts w:ascii="Arial" w:hAnsi="Arial" w:eastAsia="Arial"/>
                <w:sz w:val="17"/>
              </w:rPr>
              <w:t>Angles</w:t>
            </w:r>
          </w:p>
        </w:tc>
        <w:tc>
          <w:tcPr>
            <w:tcW w:type="dxa" w:w="7488"/>
            <w:vAlign w:val="top"/>
            <w:tcMar>
              <w:top w:w="80" w:type="dxa"/>
              <w:start w:w="80" w:type="dxa"/>
              <w:bottom w:w="80" w:type="dxa"/>
              <w:end w:w="80" w:type="dxa"/>
            </w:tcMar>
          </w:tcPr>
          <w:p>
            <w:r>
              <w:rPr>
                <w:rFonts w:ascii="Arial" w:hAnsi="Arial" w:eastAsia="Arial"/>
                <w:sz w:val="17"/>
              </w:rPr>
              <w:t>Градуси double, якщо поле явно має суфікс Deg; RA нормалізується до [0,360).</w:t>
            </w:r>
          </w:p>
        </w:tc>
      </w:tr>
      <w:tr>
        <w:tc>
          <w:tcPr>
            <w:tcW w:type="dxa" w:w="2304"/>
            <w:vAlign w:val="top"/>
            <w:tcMar>
              <w:top w:w="80" w:type="dxa"/>
              <w:start w:w="80" w:type="dxa"/>
              <w:bottom w:w="80" w:type="dxa"/>
              <w:end w:w="80" w:type="dxa"/>
            </w:tcMar>
          </w:tcPr>
          <w:p>
            <w:r>
              <w:rPr>
                <w:rFonts w:ascii="Arial" w:hAnsi="Arial" w:eastAsia="Arial"/>
                <w:sz w:val="17"/>
              </w:rPr>
              <w:t>Time</w:t>
            </w:r>
          </w:p>
        </w:tc>
        <w:tc>
          <w:tcPr>
            <w:tcW w:type="dxa" w:w="7488"/>
            <w:vAlign w:val="top"/>
            <w:tcMar>
              <w:top w:w="80" w:type="dxa"/>
              <w:start w:w="80" w:type="dxa"/>
              <w:bottom w:w="80" w:type="dxa"/>
              <w:end w:w="80" w:type="dxa"/>
            </w:tcMar>
          </w:tcPr>
          <w:p>
            <w:r>
              <w:rPr>
                <w:rFonts w:ascii="Arial" w:hAnsi="Arial" w:eastAsia="Arial"/>
                <w:sz w:val="17"/>
              </w:rPr>
              <w:t>UTC у RFC 3339/ISO 8601 з Z; duration у seconds або milliseconds із явним суфіксом.</w:t>
            </w:r>
          </w:p>
        </w:tc>
      </w:tr>
      <w:tr>
        <w:tc>
          <w:tcPr>
            <w:tcW w:type="dxa" w:w="2304"/>
            <w:vAlign w:val="top"/>
            <w:tcMar>
              <w:top w:w="80" w:type="dxa"/>
              <w:start w:w="80" w:type="dxa"/>
              <w:bottom w:w="80" w:type="dxa"/>
              <w:end w:w="80" w:type="dxa"/>
            </w:tcMar>
          </w:tcPr>
          <w:p>
            <w:r>
              <w:rPr>
                <w:rFonts w:ascii="Arial" w:hAnsi="Arial" w:eastAsia="Arial"/>
                <w:sz w:val="17"/>
              </w:rPr>
              <w:t>Monotonic timing</w:t>
            </w:r>
          </w:p>
        </w:tc>
        <w:tc>
          <w:tcPr>
            <w:tcW w:type="dxa" w:w="7488"/>
            <w:vAlign w:val="top"/>
            <w:tcMar>
              <w:top w:w="80" w:type="dxa"/>
              <w:start w:w="80" w:type="dxa"/>
              <w:bottom w:w="80" w:type="dxa"/>
              <w:end w:w="80" w:type="dxa"/>
            </w:tcMar>
          </w:tcPr>
          <w:p>
            <w:r>
              <w:rPr>
                <w:rFonts w:ascii="Arial" w:hAnsi="Arial" w:eastAsia="Arial"/>
                <w:sz w:val="17"/>
              </w:rPr>
              <w:t>Для latency, timeout і guide pulse використовувати monotonic clock; wall clock лише для timestamp.</w:t>
            </w:r>
          </w:p>
        </w:tc>
      </w:tr>
      <w:tr>
        <w:tc>
          <w:tcPr>
            <w:tcW w:type="dxa" w:w="2304"/>
            <w:vAlign w:val="top"/>
            <w:tcMar>
              <w:top w:w="80" w:type="dxa"/>
              <w:start w:w="80" w:type="dxa"/>
              <w:bottom w:w="80" w:type="dxa"/>
              <w:end w:w="80" w:type="dxa"/>
            </w:tcMar>
          </w:tcPr>
          <w:p>
            <w:r>
              <w:rPr>
                <w:rFonts w:ascii="Arial" w:hAnsi="Arial" w:eastAsia="Arial"/>
                <w:sz w:val="17"/>
              </w:rPr>
              <w:t>Coordinates</w:t>
            </w:r>
          </w:p>
        </w:tc>
        <w:tc>
          <w:tcPr>
            <w:tcW w:type="dxa" w:w="7488"/>
            <w:vAlign w:val="top"/>
            <w:tcMar>
              <w:top w:w="80" w:type="dxa"/>
              <w:start w:w="80" w:type="dxa"/>
              <w:bottom w:w="80" w:type="dxa"/>
              <w:end w:w="80" w:type="dxa"/>
            </w:tcMar>
          </w:tcPr>
          <w:p>
            <w:r>
              <w:rPr>
                <w:rFonts w:ascii="Arial" w:hAnsi="Arial" w:eastAsia="Arial"/>
                <w:sz w:val="17"/>
              </w:rPr>
              <w:t>Обов’язково вказувати frame/epoch: ICRS, apparent-of-date, horizontal тощо.</w:t>
            </w:r>
          </w:p>
        </w:tc>
      </w:tr>
      <w:tr>
        <w:tc>
          <w:tcPr>
            <w:tcW w:type="dxa" w:w="2304"/>
            <w:vAlign w:val="top"/>
            <w:tcMar>
              <w:top w:w="80" w:type="dxa"/>
              <w:start w:w="80" w:type="dxa"/>
              <w:bottom w:w="80" w:type="dxa"/>
              <w:end w:w="80" w:type="dxa"/>
            </w:tcMar>
          </w:tcPr>
          <w:p>
            <w:r>
              <w:rPr>
                <w:rFonts w:ascii="Arial" w:hAnsi="Arial" w:eastAsia="Arial"/>
                <w:sz w:val="17"/>
              </w:rPr>
              <w:t>Units</w:t>
            </w:r>
          </w:p>
        </w:tc>
        <w:tc>
          <w:tcPr>
            <w:tcW w:type="dxa" w:w="7488"/>
            <w:vAlign w:val="top"/>
            <w:tcMar>
              <w:top w:w="80" w:type="dxa"/>
              <w:start w:w="80" w:type="dxa"/>
              <w:bottom w:w="80" w:type="dxa"/>
              <w:end w:w="80" w:type="dxa"/>
            </w:tcMar>
          </w:tcPr>
          <w:p>
            <w:r>
              <w:rPr>
                <w:rFonts w:ascii="Arial" w:hAnsi="Arial" w:eastAsia="Arial"/>
                <w:sz w:val="17"/>
              </w:rPr>
              <w:t>Назва поля має містити unit suffix або schema має посилатися на Quantity.</w:t>
            </w:r>
          </w:p>
        </w:tc>
      </w:tr>
      <w:tr>
        <w:tc>
          <w:tcPr>
            <w:tcW w:type="dxa" w:w="2304"/>
            <w:vAlign w:val="top"/>
            <w:tcMar>
              <w:top w:w="80" w:type="dxa"/>
              <w:start w:w="80" w:type="dxa"/>
              <w:bottom w:w="80" w:type="dxa"/>
              <w:end w:w="80" w:type="dxa"/>
            </w:tcMar>
          </w:tcPr>
          <w:p>
            <w:r>
              <w:rPr>
                <w:rFonts w:ascii="Arial" w:hAnsi="Arial" w:eastAsia="Arial"/>
                <w:sz w:val="17"/>
              </w:rPr>
              <w:t>Precision</w:t>
            </w:r>
          </w:p>
        </w:tc>
        <w:tc>
          <w:tcPr>
            <w:tcW w:type="dxa" w:w="7488"/>
            <w:vAlign w:val="top"/>
            <w:tcMar>
              <w:top w:w="80" w:type="dxa"/>
              <w:start w:w="80" w:type="dxa"/>
              <w:bottom w:w="80" w:type="dxa"/>
              <w:end w:w="80" w:type="dxa"/>
            </w:tcMar>
          </w:tcPr>
          <w:p>
            <w:r>
              <w:rPr>
                <w:rFonts w:ascii="Arial" w:hAnsi="Arial" w:eastAsia="Arial"/>
                <w:sz w:val="17"/>
              </w:rPr>
              <w:t>Сервер не повинен штучно округляти значення нижче точності драйвера.</w:t>
            </w:r>
          </w:p>
        </w:tc>
      </w:tr>
    </w:tbl>
    <w:p/>
    <w:p>
      <w:pPr>
        <w:pStyle w:val="CodeBlock"/>
        <w:keepLines/>
        <w:shd w:fill="F2F2F2"/>
      </w:pPr>
      <w:r>
        <w:rPr>
          <w:rFonts w:ascii="Liberation Mono" w:hAnsi="Liberation Mono" w:eastAsia="Liberation Mono"/>
          <w:sz w:val="16"/>
        </w:rPr>
        <w:t>{</w:t>
        <w:br/>
        <w:t xml:space="preserve">  "frame": "ICRS",</w:t>
        <w:br/>
        <w:t xml:space="preserve">  "raDeg": 83.822083,</w:t>
        <w:br/>
        <w:t xml:space="preserve">  "decDeg": -5.391111,</w:t>
        <w:br/>
        <w:t xml:space="preserve">  "observedAtUtc": "2026-08-04T11:16:00Z"</w:t>
        <w:br/>
        <w:t>}</w:t>
      </w:r>
    </w:p>
    <w:p>
      <w:pPr>
        <w:pStyle w:val="Heading1"/>
      </w:pPr>
      <w:r>
        <w:t>5. Discovery, identity та capabilities</w:t>
      </w:r>
    </w:p>
    <w:p>
      <w:r>
        <w:t>OAL MUST мати self-description. Alpaca вже демонструє важливість discovery і management APIs [1–3]; INDI показує силу property discovery і standard properties [4–6]. OAL має поєднати ці підходи у typed capability documents.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744"/>
            <w:shd w:fill="DCE6EF"/>
            <w:vAlign w:val="center"/>
            <w:tcMar>
              <w:top w:w="80" w:type="dxa"/>
              <w:start w:w="80" w:type="dxa"/>
              <w:bottom w:w="80" w:type="dxa"/>
              <w:end w:w="80" w:type="dxa"/>
            </w:tcMar>
          </w:tcPr>
          <w:p>
            <w:r>
              <w:rPr>
                <w:rFonts w:ascii="Arial" w:hAnsi="Arial" w:eastAsia="Arial"/>
                <w:b/>
                <w:sz w:val="17"/>
              </w:rPr>
              <w:t>Resource</w:t>
            </w:r>
          </w:p>
        </w:tc>
        <w:tc>
          <w:tcPr>
            <w:tcW w:type="dxa" w:w="6048"/>
            <w:shd w:fill="DCE6EF"/>
            <w:vAlign w:val="center"/>
            <w:tcMar>
              <w:top w:w="80" w:type="dxa"/>
              <w:start w:w="80" w:type="dxa"/>
              <w:bottom w:w="80" w:type="dxa"/>
              <w:end w:w="80" w:type="dxa"/>
            </w:tcMar>
          </w:tcPr>
          <w:p>
            <w:r>
              <w:rPr>
                <w:rFonts w:ascii="Arial" w:hAnsi="Arial" w:eastAsia="Arial"/>
                <w:b/>
                <w:sz w:val="17"/>
              </w:rPr>
              <w:t>Призначення</w:t>
            </w:r>
          </w:p>
        </w:tc>
      </w:tr>
      <w:tr>
        <w:tc>
          <w:tcPr>
            <w:tcW w:type="dxa" w:w="3744"/>
            <w:vAlign w:val="top"/>
            <w:tcMar>
              <w:top w:w="80" w:type="dxa"/>
              <w:start w:w="80" w:type="dxa"/>
              <w:bottom w:w="80" w:type="dxa"/>
              <w:end w:w="80" w:type="dxa"/>
            </w:tcMar>
          </w:tcPr>
          <w:p>
            <w:r>
              <w:rPr>
                <w:rFonts w:ascii="Arial" w:hAnsi="Arial" w:eastAsia="Arial"/>
                <w:sz w:val="17"/>
              </w:rPr>
              <w:t>GET /.well-known/openastrolink</w:t>
            </w:r>
          </w:p>
        </w:tc>
        <w:tc>
          <w:tcPr>
            <w:tcW w:type="dxa" w:w="6048"/>
            <w:vAlign w:val="top"/>
            <w:tcMar>
              <w:top w:w="80" w:type="dxa"/>
              <w:start w:w="80" w:type="dxa"/>
              <w:bottom w:w="80" w:type="dxa"/>
              <w:end w:w="80" w:type="dxa"/>
            </w:tcMar>
          </w:tcPr>
          <w:p>
            <w:r>
              <w:rPr>
                <w:rFonts w:ascii="Arial" w:hAnsi="Arial" w:eastAsia="Arial"/>
                <w:sz w:val="17"/>
              </w:rPr>
              <w:t>Версії API, endpoints, auth metadata, nodeId.</w:t>
            </w:r>
          </w:p>
        </w:tc>
      </w:tr>
      <w:tr>
        <w:tc>
          <w:tcPr>
            <w:tcW w:type="dxa" w:w="3744"/>
            <w:vAlign w:val="top"/>
            <w:tcMar>
              <w:top w:w="80" w:type="dxa"/>
              <w:start w:w="80" w:type="dxa"/>
              <w:bottom w:w="80" w:type="dxa"/>
              <w:end w:w="80" w:type="dxa"/>
            </w:tcMar>
          </w:tcPr>
          <w:p>
            <w:r>
              <w:rPr>
                <w:rFonts w:ascii="Arial" w:hAnsi="Arial" w:eastAsia="Arial"/>
                <w:sz w:val="17"/>
              </w:rPr>
              <w:t>GET /api/v1/devices</w:t>
            </w:r>
          </w:p>
        </w:tc>
        <w:tc>
          <w:tcPr>
            <w:tcW w:type="dxa" w:w="6048"/>
            <w:vAlign w:val="top"/>
            <w:tcMar>
              <w:top w:w="80" w:type="dxa"/>
              <w:start w:w="80" w:type="dxa"/>
              <w:bottom w:w="80" w:type="dxa"/>
              <w:end w:w="80" w:type="dxa"/>
            </w:tcMar>
          </w:tcPr>
          <w:p>
            <w:r>
              <w:rPr>
                <w:rFonts w:ascii="Arial" w:hAnsi="Arial" w:eastAsia="Arial"/>
                <w:sz w:val="17"/>
              </w:rPr>
              <w:t>Список пристроїв та сервісів.</w:t>
            </w:r>
          </w:p>
        </w:tc>
      </w:tr>
      <w:tr>
        <w:tc>
          <w:tcPr>
            <w:tcW w:type="dxa" w:w="3744"/>
            <w:vAlign w:val="top"/>
            <w:tcMar>
              <w:top w:w="80" w:type="dxa"/>
              <w:start w:w="80" w:type="dxa"/>
              <w:bottom w:w="80" w:type="dxa"/>
              <w:end w:w="80" w:type="dxa"/>
            </w:tcMar>
          </w:tcPr>
          <w:p>
            <w:r>
              <w:rPr>
                <w:rFonts w:ascii="Arial" w:hAnsi="Arial" w:eastAsia="Arial"/>
                <w:sz w:val="17"/>
              </w:rPr>
              <w:t>GET /api/v1/devices/{id}</w:t>
            </w:r>
          </w:p>
        </w:tc>
        <w:tc>
          <w:tcPr>
            <w:tcW w:type="dxa" w:w="6048"/>
            <w:vAlign w:val="top"/>
            <w:tcMar>
              <w:top w:w="80" w:type="dxa"/>
              <w:start w:w="80" w:type="dxa"/>
              <w:bottom w:w="80" w:type="dxa"/>
              <w:end w:w="80" w:type="dxa"/>
            </w:tcMar>
          </w:tcPr>
          <w:p>
            <w:r>
              <w:rPr>
                <w:rFonts w:ascii="Arial" w:hAnsi="Arial" w:eastAsia="Arial"/>
                <w:sz w:val="17"/>
              </w:rPr>
              <w:t>Identity, status, health, backend, parent node.</w:t>
            </w:r>
          </w:p>
        </w:tc>
      </w:tr>
      <w:tr>
        <w:tc>
          <w:tcPr>
            <w:tcW w:type="dxa" w:w="3744"/>
            <w:vAlign w:val="top"/>
            <w:tcMar>
              <w:top w:w="80" w:type="dxa"/>
              <w:start w:w="80" w:type="dxa"/>
              <w:bottom w:w="80" w:type="dxa"/>
              <w:end w:w="80" w:type="dxa"/>
            </w:tcMar>
          </w:tcPr>
          <w:p>
            <w:r>
              <w:rPr>
                <w:rFonts w:ascii="Arial" w:hAnsi="Arial" w:eastAsia="Arial"/>
                <w:sz w:val="17"/>
              </w:rPr>
              <w:t>GET /api/v1/devices/{id}/capabilities</w:t>
            </w:r>
          </w:p>
        </w:tc>
        <w:tc>
          <w:tcPr>
            <w:tcW w:type="dxa" w:w="6048"/>
            <w:vAlign w:val="top"/>
            <w:tcMar>
              <w:top w:w="80" w:type="dxa"/>
              <w:start w:w="80" w:type="dxa"/>
              <w:bottom w:w="80" w:type="dxa"/>
              <w:end w:w="80" w:type="dxa"/>
            </w:tcMar>
          </w:tcPr>
          <w:p>
            <w:r>
              <w:rPr>
                <w:rFonts w:ascii="Arial" w:hAnsi="Arial" w:eastAsia="Arial"/>
                <w:sz w:val="17"/>
              </w:rPr>
              <w:t>Typed operations, ranges, enums, limits, streaming support.</w:t>
            </w:r>
          </w:p>
        </w:tc>
      </w:tr>
      <w:tr>
        <w:tc>
          <w:tcPr>
            <w:tcW w:type="dxa" w:w="3744"/>
            <w:vAlign w:val="top"/>
            <w:tcMar>
              <w:top w:w="80" w:type="dxa"/>
              <w:start w:w="80" w:type="dxa"/>
              <w:bottom w:w="80" w:type="dxa"/>
              <w:end w:w="80" w:type="dxa"/>
            </w:tcMar>
          </w:tcPr>
          <w:p>
            <w:r>
              <w:rPr>
                <w:rFonts w:ascii="Arial" w:hAnsi="Arial" w:eastAsia="Arial"/>
                <w:sz w:val="17"/>
              </w:rPr>
              <w:t>GET /api/v1/schemas/{name}</w:t>
            </w:r>
          </w:p>
        </w:tc>
        <w:tc>
          <w:tcPr>
            <w:tcW w:type="dxa" w:w="6048"/>
            <w:vAlign w:val="top"/>
            <w:tcMar>
              <w:top w:w="80" w:type="dxa"/>
              <w:start w:w="80" w:type="dxa"/>
              <w:bottom w:w="80" w:type="dxa"/>
              <w:end w:w="80" w:type="dxa"/>
            </w:tcMar>
          </w:tcPr>
          <w:p>
            <w:r>
              <w:rPr>
                <w:rFonts w:ascii="Arial" w:hAnsi="Arial" w:eastAsia="Arial"/>
                <w:sz w:val="17"/>
              </w:rPr>
              <w:t>JSON Schema для vendor або standard capability.</w:t>
            </w:r>
          </w:p>
        </w:tc>
      </w:tr>
    </w:tbl>
    <w:p/>
    <w:p>
      <w:pPr>
        <w:pStyle w:val="CodeBlock"/>
        <w:keepLines/>
        <w:shd w:fill="F2F2F2"/>
      </w:pPr>
      <w:r>
        <w:rPr>
          <w:rFonts w:ascii="Liberation Mono" w:hAnsi="Liberation Mono" w:eastAsia="Liberation Mono"/>
          <w:sz w:val="16"/>
        </w:rPr>
        <w:t>{</w:t>
        <w:br/>
        <w:t xml:space="preserve">  "id": "camera-main",</w:t>
        <w:br/>
        <w:t xml:space="preserve">  "type": "camera",</w:t>
        <w:br/>
        <w:t xml:space="preserve">  "protocolVersion": "1.0",</w:t>
        <w:br/>
        <w:t xml:space="preserve">  "driver": {"id":"oal.qhy", "version":"1.2.0"},</w:t>
        <w:br/>
        <w:t xml:space="preserve">  "capabilities": {</w:t>
        <w:br/>
        <w:t xml:space="preserve">    "exposure": {"minSec":0.00001, "maxSec":3600},</w:t>
        <w:br/>
        <w:t xml:space="preserve">    "cooling": {"supported":true},</w:t>
        <w:br/>
        <w:t xml:space="preserve">    "frameTransfer": ["fits-download", "preview-websocket"]</w:t>
        <w:br/>
        <w:t xml:space="preserve">  }</w:t>
        <w:br/>
        <w:t>}</w:t>
      </w:r>
    </w:p>
    <w:p>
      <w:pPr>
        <w:pStyle w:val="Heading1"/>
      </w:pPr>
      <w:r>
        <w:t>6. Стан пристроїв і асинхронні операції</w:t>
      </w:r>
    </w:p>
    <w:p>
      <w:r>
        <w:t>Slew, exposure, autofocus, park, solve та session execution не повинні моделюватися як довгі блокуючі HTTP requests. Сервер створює operation resource і повертає 202 Accepted. Повторний запит з тим самим Idempotency-Key MUST не дублювати небезпечну дію.</w:t>
      </w:r>
    </w:p>
    <w:p>
      <w:pPr>
        <w:jc w:val="center"/>
      </w:pPr>
      <w:r>
        <w:drawing>
          <wp:inline xmlns:a="http://schemas.openxmlformats.org/drawingml/2006/main" xmlns:pic="http://schemas.openxmlformats.org/drawingml/2006/picture">
            <wp:extent cx="6217920" cy="2953599"/>
            <wp:docPr id="3" name="Picture 3"/>
            <wp:cNvGraphicFramePr>
              <a:graphicFrameLocks noChangeAspect="1"/>
            </wp:cNvGraphicFramePr>
            <a:graphic>
              <a:graphicData uri="http://schemas.openxmlformats.org/drawingml/2006/picture">
                <pic:pic>
                  <pic:nvPicPr>
                    <pic:cNvPr id="0" name="operation_lifecycle.png"/>
                    <pic:cNvPicPr/>
                  </pic:nvPicPr>
                  <pic:blipFill>
                    <a:blip r:embed="rId13"/>
                    <a:stretch>
                      <a:fillRect/>
                    </a:stretch>
                  </pic:blipFill>
                  <pic:spPr>
                    <a:xfrm>
                      <a:off x="0" y="0"/>
                      <a:ext cx="6217920" cy="2953599"/>
                    </a:xfrm>
                    <a:prstGeom prst="rect"/>
                  </pic:spPr>
                </pic:pic>
              </a:graphicData>
            </a:graphic>
          </wp:inline>
        </w:drawing>
      </w:r>
    </w:p>
    <w:p>
      <w:pPr>
        <w:jc w:val="center"/>
      </w:pPr>
      <w:r>
        <w:rPr>
          <w:rFonts w:ascii="Arial" w:hAnsi="Arial" w:eastAsia="Arial"/>
          <w:i/>
          <w:color w:val="505050"/>
          <w:sz w:val="18"/>
        </w:rPr>
        <w:t>Рисунок 3. Єдина state machine для тривалих операцій.</w:t>
      </w:r>
    </w:p>
    <w:p>
      <w:pPr>
        <w:pStyle w:val="CodeBlock"/>
        <w:keepLines/>
        <w:shd w:fill="F2F2F2"/>
      </w:pPr>
      <w:r>
        <w:rPr>
          <w:rFonts w:ascii="Liberation Mono" w:hAnsi="Liberation Mono" w:eastAsia="Liberation Mono"/>
          <w:sz w:val="16"/>
        </w:rPr>
        <w:t>POST /api/v1/cameras/camera-main/exposures</w:t>
        <w:br/>
        <w:t>Idempotency-Key: 5e27...</w:t>
        <w:br/>
        <w:br/>
        <w:t>{ "exposureSec": 120, "frameType": "light" }</w:t>
        <w:br/>
        <w:br/>
        <w:t>HTTP/1.1 202 Accepted</w:t>
        <w:br/>
        <w:t>Location: /api/v1/operations/op-7f3a</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DCE6EF"/>
            <w:vAlign w:val="center"/>
            <w:tcMar>
              <w:top w:w="80" w:type="dxa"/>
              <w:start w:w="80" w:type="dxa"/>
              <w:bottom w:w="80" w:type="dxa"/>
              <w:end w:w="80" w:type="dxa"/>
            </w:tcMar>
          </w:tcPr>
          <w:p>
            <w:r>
              <w:rPr>
                <w:rFonts w:ascii="Arial" w:hAnsi="Arial" w:eastAsia="Arial"/>
                <w:b/>
                <w:sz w:val="17"/>
              </w:rPr>
              <w:t>Поле operation</w:t>
            </w:r>
          </w:p>
        </w:tc>
        <w:tc>
          <w:tcPr>
            <w:tcW w:type="dxa" w:w="6912"/>
            <w:shd w:fill="DCE6EF"/>
            <w:vAlign w:val="center"/>
            <w:tcMar>
              <w:top w:w="80" w:type="dxa"/>
              <w:start w:w="80" w:type="dxa"/>
              <w:bottom w:w="80" w:type="dxa"/>
              <w:end w:w="80" w:type="dxa"/>
            </w:tcMar>
          </w:tcPr>
          <w:p>
            <w:r>
              <w:rPr>
                <w:rFonts w:ascii="Arial" w:hAnsi="Arial" w:eastAsia="Arial"/>
                <w:b/>
                <w:sz w:val="17"/>
              </w:rPr>
              <w:t>Опис</w:t>
            </w:r>
          </w:p>
        </w:tc>
      </w:tr>
      <w:tr>
        <w:tc>
          <w:tcPr>
            <w:tcW w:type="dxa" w:w="2880"/>
            <w:vAlign w:val="top"/>
            <w:tcMar>
              <w:top w:w="80" w:type="dxa"/>
              <w:start w:w="80" w:type="dxa"/>
              <w:bottom w:w="80" w:type="dxa"/>
              <w:end w:w="80" w:type="dxa"/>
            </w:tcMar>
          </w:tcPr>
          <w:p>
            <w:r>
              <w:rPr>
                <w:rFonts w:ascii="Arial" w:hAnsi="Arial" w:eastAsia="Arial"/>
                <w:sz w:val="17"/>
              </w:rPr>
              <w:t>id</w:t>
            </w:r>
          </w:p>
        </w:tc>
        <w:tc>
          <w:tcPr>
            <w:tcW w:type="dxa" w:w="6912"/>
            <w:vAlign w:val="top"/>
            <w:tcMar>
              <w:top w:w="80" w:type="dxa"/>
              <w:start w:w="80" w:type="dxa"/>
              <w:bottom w:w="80" w:type="dxa"/>
              <w:end w:w="80" w:type="dxa"/>
            </w:tcMar>
          </w:tcPr>
          <w:p>
            <w:r>
              <w:rPr>
                <w:rFonts w:ascii="Arial" w:hAnsi="Arial" w:eastAsia="Arial"/>
                <w:sz w:val="17"/>
              </w:rPr>
              <w:t>Opaque identifier.</w:t>
            </w:r>
          </w:p>
        </w:tc>
      </w:tr>
      <w:tr>
        <w:tc>
          <w:tcPr>
            <w:tcW w:type="dxa" w:w="2880"/>
            <w:vAlign w:val="top"/>
            <w:tcMar>
              <w:top w:w="80" w:type="dxa"/>
              <w:start w:w="80" w:type="dxa"/>
              <w:bottom w:w="80" w:type="dxa"/>
              <w:end w:w="80" w:type="dxa"/>
            </w:tcMar>
          </w:tcPr>
          <w:p>
            <w:r>
              <w:rPr>
                <w:rFonts w:ascii="Arial" w:hAnsi="Arial" w:eastAsia="Arial"/>
                <w:sz w:val="17"/>
              </w:rPr>
              <w:t>kind</w:t>
            </w:r>
          </w:p>
        </w:tc>
        <w:tc>
          <w:tcPr>
            <w:tcW w:type="dxa" w:w="6912"/>
            <w:vAlign w:val="top"/>
            <w:tcMar>
              <w:top w:w="80" w:type="dxa"/>
              <w:start w:w="80" w:type="dxa"/>
              <w:bottom w:w="80" w:type="dxa"/>
              <w:end w:w="80" w:type="dxa"/>
            </w:tcMar>
          </w:tcPr>
          <w:p>
            <w:r>
              <w:rPr>
                <w:rFonts w:ascii="Arial" w:hAnsi="Arial" w:eastAsia="Arial"/>
                <w:sz w:val="17"/>
              </w:rPr>
              <w:t>mount.slew, camera.exposure, autofocus.run, session.execute тощо.</w:t>
            </w:r>
          </w:p>
        </w:tc>
      </w:tr>
      <w:tr>
        <w:tc>
          <w:tcPr>
            <w:tcW w:type="dxa" w:w="2880"/>
            <w:vAlign w:val="top"/>
            <w:tcMar>
              <w:top w:w="80" w:type="dxa"/>
              <w:start w:w="80" w:type="dxa"/>
              <w:bottom w:w="80" w:type="dxa"/>
              <w:end w:w="80" w:type="dxa"/>
            </w:tcMar>
          </w:tcPr>
          <w:p>
            <w:r>
              <w:rPr>
                <w:rFonts w:ascii="Arial" w:hAnsi="Arial" w:eastAsia="Arial"/>
                <w:sz w:val="17"/>
              </w:rPr>
              <w:t>state</w:t>
            </w:r>
          </w:p>
        </w:tc>
        <w:tc>
          <w:tcPr>
            <w:tcW w:type="dxa" w:w="6912"/>
            <w:vAlign w:val="top"/>
            <w:tcMar>
              <w:top w:w="80" w:type="dxa"/>
              <w:start w:w="80" w:type="dxa"/>
              <w:bottom w:w="80" w:type="dxa"/>
              <w:end w:w="80" w:type="dxa"/>
            </w:tcMar>
          </w:tcPr>
          <w:p>
            <w:r>
              <w:rPr>
                <w:rFonts w:ascii="Arial" w:hAnsi="Arial" w:eastAsia="Arial"/>
                <w:sz w:val="17"/>
              </w:rPr>
              <w:t>accepted, queued, running, paused, succeeded, failed, cancelled.</w:t>
            </w:r>
          </w:p>
        </w:tc>
      </w:tr>
      <w:tr>
        <w:tc>
          <w:tcPr>
            <w:tcW w:type="dxa" w:w="2880"/>
            <w:vAlign w:val="top"/>
            <w:tcMar>
              <w:top w:w="80" w:type="dxa"/>
              <w:start w:w="80" w:type="dxa"/>
              <w:bottom w:w="80" w:type="dxa"/>
              <w:end w:w="80" w:type="dxa"/>
            </w:tcMar>
          </w:tcPr>
          <w:p>
            <w:r>
              <w:rPr>
                <w:rFonts w:ascii="Arial" w:hAnsi="Arial" w:eastAsia="Arial"/>
                <w:sz w:val="17"/>
              </w:rPr>
              <w:t>progress</w:t>
            </w:r>
          </w:p>
        </w:tc>
        <w:tc>
          <w:tcPr>
            <w:tcW w:type="dxa" w:w="6912"/>
            <w:vAlign w:val="top"/>
            <w:tcMar>
              <w:top w:w="80" w:type="dxa"/>
              <w:start w:w="80" w:type="dxa"/>
              <w:bottom w:w="80" w:type="dxa"/>
              <w:end w:w="80" w:type="dxa"/>
            </w:tcMar>
          </w:tcPr>
          <w:p>
            <w:r>
              <w:rPr>
                <w:rFonts w:ascii="Arial" w:hAnsi="Arial" w:eastAsia="Arial"/>
                <w:sz w:val="17"/>
              </w:rPr>
              <w:t>0..1 або structured phase progress.</w:t>
            </w:r>
          </w:p>
        </w:tc>
      </w:tr>
      <w:tr>
        <w:tc>
          <w:tcPr>
            <w:tcW w:type="dxa" w:w="2880"/>
            <w:vAlign w:val="top"/>
            <w:tcMar>
              <w:top w:w="80" w:type="dxa"/>
              <w:start w:w="80" w:type="dxa"/>
              <w:bottom w:w="80" w:type="dxa"/>
              <w:end w:w="80" w:type="dxa"/>
            </w:tcMar>
          </w:tcPr>
          <w:p>
            <w:r>
              <w:rPr>
                <w:rFonts w:ascii="Arial" w:hAnsi="Arial" w:eastAsia="Arial"/>
                <w:sz w:val="17"/>
              </w:rPr>
              <w:t>createdAtUtc / updatedAtUtc</w:t>
            </w:r>
          </w:p>
        </w:tc>
        <w:tc>
          <w:tcPr>
            <w:tcW w:type="dxa" w:w="6912"/>
            <w:vAlign w:val="top"/>
            <w:tcMar>
              <w:top w:w="80" w:type="dxa"/>
              <w:start w:w="80" w:type="dxa"/>
              <w:bottom w:w="80" w:type="dxa"/>
              <w:end w:w="80" w:type="dxa"/>
            </w:tcMar>
          </w:tcPr>
          <w:p>
            <w:r>
              <w:rPr>
                <w:rFonts w:ascii="Arial" w:hAnsi="Arial" w:eastAsia="Arial"/>
                <w:sz w:val="17"/>
              </w:rPr>
              <w:t>Wall-clock audit timestamps.</w:t>
            </w:r>
          </w:p>
        </w:tc>
      </w:tr>
      <w:tr>
        <w:tc>
          <w:tcPr>
            <w:tcW w:type="dxa" w:w="2880"/>
            <w:vAlign w:val="top"/>
            <w:tcMar>
              <w:top w:w="80" w:type="dxa"/>
              <w:start w:w="80" w:type="dxa"/>
              <w:bottom w:w="80" w:type="dxa"/>
              <w:end w:w="80" w:type="dxa"/>
            </w:tcMar>
          </w:tcPr>
          <w:p>
            <w:r>
              <w:rPr>
                <w:rFonts w:ascii="Arial" w:hAnsi="Arial" w:eastAsia="Arial"/>
                <w:sz w:val="17"/>
              </w:rPr>
              <w:t>deadline / timeout</w:t>
            </w:r>
          </w:p>
        </w:tc>
        <w:tc>
          <w:tcPr>
            <w:tcW w:type="dxa" w:w="6912"/>
            <w:vAlign w:val="top"/>
            <w:tcMar>
              <w:top w:w="80" w:type="dxa"/>
              <w:start w:w="80" w:type="dxa"/>
              <w:bottom w:w="80" w:type="dxa"/>
              <w:end w:w="80" w:type="dxa"/>
            </w:tcMar>
          </w:tcPr>
          <w:p>
            <w:r>
              <w:rPr>
                <w:rFonts w:ascii="Arial" w:hAnsi="Arial" w:eastAsia="Arial"/>
                <w:sz w:val="17"/>
              </w:rPr>
              <w:t>Optional execution constraint.</w:t>
            </w:r>
          </w:p>
        </w:tc>
      </w:tr>
      <w:tr>
        <w:tc>
          <w:tcPr>
            <w:tcW w:type="dxa" w:w="2880"/>
            <w:vAlign w:val="top"/>
            <w:tcMar>
              <w:top w:w="80" w:type="dxa"/>
              <w:start w:w="80" w:type="dxa"/>
              <w:bottom w:w="80" w:type="dxa"/>
              <w:end w:w="80" w:type="dxa"/>
            </w:tcMar>
          </w:tcPr>
          <w:p>
            <w:r>
              <w:rPr>
                <w:rFonts w:ascii="Arial" w:hAnsi="Arial" w:eastAsia="Arial"/>
                <w:sz w:val="17"/>
              </w:rPr>
              <w:t>result</w:t>
            </w:r>
          </w:p>
        </w:tc>
        <w:tc>
          <w:tcPr>
            <w:tcW w:type="dxa" w:w="6912"/>
            <w:vAlign w:val="top"/>
            <w:tcMar>
              <w:top w:w="80" w:type="dxa"/>
              <w:start w:w="80" w:type="dxa"/>
              <w:bottom w:w="80" w:type="dxa"/>
              <w:end w:w="80" w:type="dxa"/>
            </w:tcMar>
          </w:tcPr>
          <w:p>
            <w:r>
              <w:rPr>
                <w:rFonts w:ascii="Arial" w:hAnsi="Arial" w:eastAsia="Arial"/>
                <w:sz w:val="17"/>
              </w:rPr>
              <w:t>Typed result після succeeded.</w:t>
            </w:r>
          </w:p>
        </w:tc>
      </w:tr>
      <w:tr>
        <w:tc>
          <w:tcPr>
            <w:tcW w:type="dxa" w:w="2880"/>
            <w:vAlign w:val="top"/>
            <w:tcMar>
              <w:top w:w="80" w:type="dxa"/>
              <w:start w:w="80" w:type="dxa"/>
              <w:bottom w:w="80" w:type="dxa"/>
              <w:end w:w="80" w:type="dxa"/>
            </w:tcMar>
          </w:tcPr>
          <w:p>
            <w:r>
              <w:rPr>
                <w:rFonts w:ascii="Arial" w:hAnsi="Arial" w:eastAsia="Arial"/>
                <w:sz w:val="17"/>
              </w:rPr>
              <w:t>problem</w:t>
            </w:r>
          </w:p>
        </w:tc>
        <w:tc>
          <w:tcPr>
            <w:tcW w:type="dxa" w:w="6912"/>
            <w:vAlign w:val="top"/>
            <w:tcMar>
              <w:top w:w="80" w:type="dxa"/>
              <w:start w:w="80" w:type="dxa"/>
              <w:bottom w:w="80" w:type="dxa"/>
              <w:end w:w="80" w:type="dxa"/>
            </w:tcMar>
          </w:tcPr>
          <w:p>
            <w:r>
              <w:rPr>
                <w:rFonts w:ascii="Arial" w:hAnsi="Arial" w:eastAsia="Arial"/>
                <w:sz w:val="17"/>
              </w:rPr>
              <w:t>RFC 9457-compatible problem details після failed [10].</w:t>
            </w:r>
          </w:p>
        </w:tc>
      </w:tr>
      <w:tr>
        <w:tc>
          <w:tcPr>
            <w:tcW w:type="dxa" w:w="2880"/>
            <w:vAlign w:val="top"/>
            <w:tcMar>
              <w:top w:w="80" w:type="dxa"/>
              <w:start w:w="80" w:type="dxa"/>
              <w:bottom w:w="80" w:type="dxa"/>
              <w:end w:w="80" w:type="dxa"/>
            </w:tcMar>
          </w:tcPr>
          <w:p>
            <w:r>
              <w:rPr>
                <w:rFonts w:ascii="Arial" w:hAnsi="Arial" w:eastAsia="Arial"/>
                <w:sz w:val="17"/>
              </w:rPr>
              <w:t>cancelSupported</w:t>
            </w:r>
          </w:p>
        </w:tc>
        <w:tc>
          <w:tcPr>
            <w:tcW w:type="dxa" w:w="6912"/>
            <w:vAlign w:val="top"/>
            <w:tcMar>
              <w:top w:w="80" w:type="dxa"/>
              <w:start w:w="80" w:type="dxa"/>
              <w:bottom w:w="80" w:type="dxa"/>
              <w:end w:w="80" w:type="dxa"/>
            </w:tcMar>
          </w:tcPr>
          <w:p>
            <w:r>
              <w:rPr>
                <w:rFonts w:ascii="Arial" w:hAnsi="Arial" w:eastAsia="Arial"/>
                <w:sz w:val="17"/>
              </w:rPr>
              <w:t>Чи дозволено cancel.</w:t>
            </w:r>
          </w:p>
        </w:tc>
      </w:tr>
      <w:tr>
        <w:tc>
          <w:tcPr>
            <w:tcW w:type="dxa" w:w="2880"/>
            <w:vAlign w:val="top"/>
            <w:tcMar>
              <w:top w:w="80" w:type="dxa"/>
              <w:start w:w="80" w:type="dxa"/>
              <w:bottom w:w="80" w:type="dxa"/>
              <w:end w:w="80" w:type="dxa"/>
            </w:tcMar>
          </w:tcPr>
          <w:p>
            <w:r>
              <w:rPr>
                <w:rFonts w:ascii="Arial" w:hAnsi="Arial" w:eastAsia="Arial"/>
                <w:sz w:val="17"/>
              </w:rPr>
              <w:t>resourceLocks</w:t>
            </w:r>
          </w:p>
        </w:tc>
        <w:tc>
          <w:tcPr>
            <w:tcW w:type="dxa" w:w="6912"/>
            <w:vAlign w:val="top"/>
            <w:tcMar>
              <w:top w:w="80" w:type="dxa"/>
              <w:start w:w="80" w:type="dxa"/>
              <w:bottom w:w="80" w:type="dxa"/>
              <w:end w:w="80" w:type="dxa"/>
            </w:tcMar>
          </w:tcPr>
          <w:p>
            <w:r>
              <w:rPr>
                <w:rFonts w:ascii="Arial" w:hAnsi="Arial" w:eastAsia="Arial"/>
                <w:sz w:val="17"/>
              </w:rPr>
              <w:t>Які devices/resources заблоковано.</w:t>
            </w:r>
          </w:p>
        </w:tc>
      </w:tr>
    </w:tbl>
    <w:p/>
    <w:p>
      <w:pPr>
        <w:pStyle w:val="Heading1"/>
      </w:pPr>
      <w:r>
        <w:t>7. Події та WebSocket</w:t>
      </w:r>
    </w:p>
    <w:p>
      <w:r>
        <w:t>WebSocket забезпечує двосторонній persistent channel [11], але OAL events MUST бути відновлюваними після reconnect. Кожна подія має nodeId, streamId, monotonically increasing sequence, timestampUtc, type, subject і payload. Клієнт передає lastSequence для resume; якщо replay window втрачено, сервер вимагає fresh snapshot.</w:t>
      </w:r>
    </w:p>
    <w:p>
      <w:pPr>
        <w:pStyle w:val="CodeBlock"/>
        <w:keepLines/>
        <w:shd w:fill="F2F2F2"/>
      </w:pPr>
      <w:r>
        <w:rPr>
          <w:rFonts w:ascii="Liberation Mono" w:hAnsi="Liberation Mono" w:eastAsia="Liberation Mono"/>
          <w:sz w:val="16"/>
        </w:rPr>
        <w:t>{</w:t>
        <w:br/>
        <w:t xml:space="preserve">  "streamId":"observatory-main",</w:t>
        <w:br/>
        <w:t xml:space="preserve">  "sequence":18442,</w:t>
        <w:br/>
        <w:t xml:space="preserve">  "timestampUtc":"2026-08-04T11:16:01.327Z",</w:t>
        <w:br/>
        <w:t xml:space="preserve">  "type":"operation.progress",</w:t>
        <w:br/>
        <w:t xml:space="preserve">  "subject":"operations/op-7f3a",</w:t>
        <w:br/>
        <w:t xml:space="preserve">  "payload":{"phase":"download", "progress":0.72}</w:t>
        <w:br/>
        <w:t>}</w:t>
      </w:r>
    </w:p>
    <w:p>
      <w:pPr>
        <w:pStyle w:val="ListBullet"/>
      </w:pPr>
      <w:r>
        <w:t>Events MUST be ordered within one stream.</w:t>
      </w:r>
    </w:p>
    <w:p>
      <w:pPr>
        <w:pStyle w:val="ListBullet"/>
      </w:pPr>
      <w:r>
        <w:t>Clients MUST tolerate duplicate events after reconnect.</w:t>
      </w:r>
    </w:p>
    <w:p>
      <w:pPr>
        <w:pStyle w:val="ListBullet"/>
      </w:pPr>
      <w:r>
        <w:t>High-rate telemetry SHOULD use subscriptions and rate limits.</w:t>
      </w:r>
    </w:p>
    <w:p>
      <w:pPr>
        <w:pStyle w:val="ListBullet"/>
      </w:pPr>
      <w:r>
        <w:t>Safety events MUST have highest priority and MUST NOT be silently dropped.</w:t>
      </w:r>
    </w:p>
    <w:p>
      <w:pPr>
        <w:pStyle w:val="ListBullet"/>
      </w:pPr>
      <w:r>
        <w:t>Binary previews MAY use WebSocket binary frames, але science frames SHOULD use the data plane.</w:t>
      </w:r>
    </w:p>
    <w:p>
      <w:pPr>
        <w:pStyle w:val="Heading1"/>
      </w:pPr>
      <w:r>
        <w:t>8. Передача кадрів і data plane</w:t>
      </w:r>
    </w:p>
    <w:p>
      <w:r>
        <w:t>INDI BLOB traditionally uses base64 XML, while Fast BLOB can use shared memory for local client/server to reduce copying and latency [7]. ASCOM Alpaca v12 documents ImageBytes high-speed transfer [2–3]. OAL має підтримати кілька transport profiles замість одного універсального, але повільного Base64 path.</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72"/>
            <w:shd w:fill="DCE6EF"/>
            <w:vAlign w:val="center"/>
            <w:tcMar>
              <w:top w:w="80" w:type="dxa"/>
              <w:start w:w="80" w:type="dxa"/>
              <w:bottom w:w="80" w:type="dxa"/>
              <w:end w:w="80" w:type="dxa"/>
            </w:tcMar>
          </w:tcPr>
          <w:p>
            <w:r>
              <w:rPr>
                <w:rFonts w:ascii="Arial" w:hAnsi="Arial" w:eastAsia="Arial"/>
                <w:b/>
                <w:sz w:val="17"/>
              </w:rPr>
              <w:t>Profile</w:t>
            </w:r>
          </w:p>
        </w:tc>
        <w:tc>
          <w:tcPr>
            <w:tcW w:type="dxa" w:w="2592"/>
            <w:shd w:fill="DCE6EF"/>
            <w:vAlign w:val="center"/>
            <w:tcMar>
              <w:top w:w="80" w:type="dxa"/>
              <w:start w:w="80" w:type="dxa"/>
              <w:bottom w:w="80" w:type="dxa"/>
              <w:end w:w="80" w:type="dxa"/>
            </w:tcMar>
          </w:tcPr>
          <w:p>
            <w:r>
              <w:rPr>
                <w:rFonts w:ascii="Arial" w:hAnsi="Arial" w:eastAsia="Arial"/>
                <w:b/>
                <w:sz w:val="17"/>
              </w:rPr>
              <w:t>Use case</w:t>
            </w:r>
          </w:p>
        </w:tc>
        <w:tc>
          <w:tcPr>
            <w:tcW w:type="dxa" w:w="5472"/>
            <w:shd w:fill="DCE6EF"/>
            <w:vAlign w:val="center"/>
            <w:tcMar>
              <w:top w:w="80" w:type="dxa"/>
              <w:start w:w="80" w:type="dxa"/>
              <w:bottom w:w="80" w:type="dxa"/>
              <w:end w:w="80" w:type="dxa"/>
            </w:tcMar>
          </w:tcPr>
          <w:p>
            <w:r>
              <w:rPr>
                <w:rFonts w:ascii="Arial" w:hAnsi="Arial" w:eastAsia="Arial"/>
                <w:b/>
                <w:sz w:val="17"/>
              </w:rPr>
              <w:t>Вимоги</w:t>
            </w:r>
          </w:p>
        </w:tc>
      </w:tr>
      <w:tr>
        <w:tc>
          <w:tcPr>
            <w:tcW w:type="dxa" w:w="1872"/>
            <w:vAlign w:val="top"/>
            <w:tcMar>
              <w:top w:w="80" w:type="dxa"/>
              <w:start w:w="80" w:type="dxa"/>
              <w:bottom w:w="80" w:type="dxa"/>
              <w:end w:w="80" w:type="dxa"/>
            </w:tcMar>
          </w:tcPr>
          <w:p>
            <w:r>
              <w:rPr>
                <w:rFonts w:ascii="Arial" w:hAnsi="Arial" w:eastAsia="Arial"/>
                <w:sz w:val="17"/>
              </w:rPr>
              <w:t>metadata-only</w:t>
            </w:r>
          </w:p>
        </w:tc>
        <w:tc>
          <w:tcPr>
            <w:tcW w:type="dxa" w:w="2592"/>
            <w:vAlign w:val="top"/>
            <w:tcMar>
              <w:top w:w="80" w:type="dxa"/>
              <w:start w:w="80" w:type="dxa"/>
              <w:bottom w:w="80" w:type="dxa"/>
              <w:end w:w="80" w:type="dxa"/>
            </w:tcMar>
          </w:tcPr>
          <w:p>
            <w:r>
              <w:rPr>
                <w:rFonts w:ascii="Arial" w:hAnsi="Arial" w:eastAsia="Arial"/>
                <w:sz w:val="17"/>
              </w:rPr>
              <w:t>Remote capture orchestration</w:t>
            </w:r>
          </w:p>
        </w:tc>
        <w:tc>
          <w:tcPr>
            <w:tcW w:type="dxa" w:w="5472"/>
            <w:vAlign w:val="top"/>
            <w:tcMar>
              <w:top w:w="80" w:type="dxa"/>
              <w:start w:w="80" w:type="dxa"/>
              <w:bottom w:w="80" w:type="dxa"/>
              <w:end w:w="80" w:type="dxa"/>
            </w:tcMar>
          </w:tcPr>
          <w:p>
            <w:r>
              <w:rPr>
                <w:rFonts w:ascii="Arial" w:hAnsi="Arial" w:eastAsia="Arial"/>
                <w:sz w:val="17"/>
              </w:rPr>
              <w:t>Frame resource + URI, no inline pixels.</w:t>
            </w:r>
          </w:p>
        </w:tc>
      </w:tr>
      <w:tr>
        <w:tc>
          <w:tcPr>
            <w:tcW w:type="dxa" w:w="1872"/>
            <w:vAlign w:val="top"/>
            <w:tcMar>
              <w:top w:w="80" w:type="dxa"/>
              <w:start w:w="80" w:type="dxa"/>
              <w:bottom w:w="80" w:type="dxa"/>
              <w:end w:w="80" w:type="dxa"/>
            </w:tcMar>
          </w:tcPr>
          <w:p>
            <w:r>
              <w:rPr>
                <w:rFonts w:ascii="Arial" w:hAnsi="Arial" w:eastAsia="Arial"/>
                <w:sz w:val="17"/>
              </w:rPr>
              <w:t>https-download</w:t>
            </w:r>
          </w:p>
        </w:tc>
        <w:tc>
          <w:tcPr>
            <w:tcW w:type="dxa" w:w="2592"/>
            <w:vAlign w:val="top"/>
            <w:tcMar>
              <w:top w:w="80" w:type="dxa"/>
              <w:start w:w="80" w:type="dxa"/>
              <w:bottom w:w="80" w:type="dxa"/>
              <w:end w:w="80" w:type="dxa"/>
            </w:tcMar>
          </w:tcPr>
          <w:p>
            <w:r>
              <w:rPr>
                <w:rFonts w:ascii="Arial" w:hAnsi="Arial" w:eastAsia="Arial"/>
                <w:sz w:val="17"/>
              </w:rPr>
              <w:t>General remote FITS/RAW</w:t>
            </w:r>
          </w:p>
        </w:tc>
        <w:tc>
          <w:tcPr>
            <w:tcW w:type="dxa" w:w="5472"/>
            <w:vAlign w:val="top"/>
            <w:tcMar>
              <w:top w:w="80" w:type="dxa"/>
              <w:start w:w="80" w:type="dxa"/>
              <w:bottom w:w="80" w:type="dxa"/>
              <w:end w:w="80" w:type="dxa"/>
            </w:tcMar>
          </w:tcPr>
          <w:p>
            <w:r>
              <w:rPr>
                <w:rFonts w:ascii="Arial" w:hAnsi="Arial" w:eastAsia="Arial"/>
                <w:sz w:val="17"/>
              </w:rPr>
              <w:t>Range requests, Content-Length, Content-Digest, resumable download.</w:t>
            </w:r>
          </w:p>
        </w:tc>
      </w:tr>
      <w:tr>
        <w:tc>
          <w:tcPr>
            <w:tcW w:type="dxa" w:w="1872"/>
            <w:vAlign w:val="top"/>
            <w:tcMar>
              <w:top w:w="80" w:type="dxa"/>
              <w:start w:w="80" w:type="dxa"/>
              <w:bottom w:w="80" w:type="dxa"/>
              <w:end w:w="80" w:type="dxa"/>
            </w:tcMar>
          </w:tcPr>
          <w:p>
            <w:r>
              <w:rPr>
                <w:rFonts w:ascii="Arial" w:hAnsi="Arial" w:eastAsia="Arial"/>
                <w:sz w:val="17"/>
              </w:rPr>
              <w:t>multipart-preview</w:t>
            </w:r>
          </w:p>
        </w:tc>
        <w:tc>
          <w:tcPr>
            <w:tcW w:type="dxa" w:w="2592"/>
            <w:vAlign w:val="top"/>
            <w:tcMar>
              <w:top w:w="80" w:type="dxa"/>
              <w:start w:w="80" w:type="dxa"/>
              <w:bottom w:w="80" w:type="dxa"/>
              <w:end w:w="80" w:type="dxa"/>
            </w:tcMar>
          </w:tcPr>
          <w:p>
            <w:r>
              <w:rPr>
                <w:rFonts w:ascii="Arial" w:hAnsi="Arial" w:eastAsia="Arial"/>
                <w:sz w:val="17"/>
              </w:rPr>
              <w:t>Small preview + metadata</w:t>
            </w:r>
          </w:p>
        </w:tc>
        <w:tc>
          <w:tcPr>
            <w:tcW w:type="dxa" w:w="5472"/>
            <w:vAlign w:val="top"/>
            <w:tcMar>
              <w:top w:w="80" w:type="dxa"/>
              <w:start w:w="80" w:type="dxa"/>
              <w:bottom w:w="80" w:type="dxa"/>
              <w:end w:w="80" w:type="dxa"/>
            </w:tcMar>
          </w:tcPr>
          <w:p>
            <w:r>
              <w:rPr>
                <w:rFonts w:ascii="Arial" w:hAnsi="Arial" w:eastAsia="Arial"/>
                <w:sz w:val="17"/>
              </w:rPr>
              <w:t>JPEG/PNG preview, not science-grade.</w:t>
            </w:r>
          </w:p>
        </w:tc>
      </w:tr>
      <w:tr>
        <w:tc>
          <w:tcPr>
            <w:tcW w:type="dxa" w:w="1872"/>
            <w:vAlign w:val="top"/>
            <w:tcMar>
              <w:top w:w="80" w:type="dxa"/>
              <w:start w:w="80" w:type="dxa"/>
              <w:bottom w:w="80" w:type="dxa"/>
              <w:end w:w="80" w:type="dxa"/>
            </w:tcMar>
          </w:tcPr>
          <w:p>
            <w:r>
              <w:rPr>
                <w:rFonts w:ascii="Arial" w:hAnsi="Arial" w:eastAsia="Arial"/>
                <w:sz w:val="17"/>
              </w:rPr>
              <w:t>local-zero-copy</w:t>
            </w:r>
          </w:p>
        </w:tc>
        <w:tc>
          <w:tcPr>
            <w:tcW w:type="dxa" w:w="2592"/>
            <w:vAlign w:val="top"/>
            <w:tcMar>
              <w:top w:w="80" w:type="dxa"/>
              <w:start w:w="80" w:type="dxa"/>
              <w:bottom w:w="80" w:type="dxa"/>
              <w:end w:w="80" w:type="dxa"/>
            </w:tcMar>
          </w:tcPr>
          <w:p>
            <w:r>
              <w:rPr>
                <w:rFonts w:ascii="Arial" w:hAnsi="Arial" w:eastAsia="Arial"/>
                <w:sz w:val="17"/>
              </w:rPr>
              <w:t>Same-host high throughput</w:t>
            </w:r>
          </w:p>
        </w:tc>
        <w:tc>
          <w:tcPr>
            <w:tcW w:type="dxa" w:w="5472"/>
            <w:vAlign w:val="top"/>
            <w:tcMar>
              <w:top w:w="80" w:type="dxa"/>
              <w:start w:w="80" w:type="dxa"/>
              <w:bottom w:w="80" w:type="dxa"/>
              <w:end w:w="80" w:type="dxa"/>
            </w:tcMar>
          </w:tcPr>
          <w:p>
            <w:r>
              <w:rPr>
                <w:rFonts w:ascii="Arial" w:hAnsi="Arial" w:eastAsia="Arial"/>
                <w:sz w:val="17"/>
              </w:rPr>
              <w:t>Shared memory/memfd with lifecycle token.</w:t>
            </w:r>
          </w:p>
        </w:tc>
      </w:tr>
      <w:tr>
        <w:tc>
          <w:tcPr>
            <w:tcW w:type="dxa" w:w="1872"/>
            <w:vAlign w:val="top"/>
            <w:tcMar>
              <w:top w:w="80" w:type="dxa"/>
              <w:start w:w="80" w:type="dxa"/>
              <w:bottom w:w="80" w:type="dxa"/>
              <w:end w:w="80" w:type="dxa"/>
            </w:tcMar>
          </w:tcPr>
          <w:p>
            <w:r>
              <w:rPr>
                <w:rFonts w:ascii="Arial" w:hAnsi="Arial" w:eastAsia="Arial"/>
                <w:sz w:val="17"/>
              </w:rPr>
              <w:t>live-stream</w:t>
            </w:r>
          </w:p>
        </w:tc>
        <w:tc>
          <w:tcPr>
            <w:tcW w:type="dxa" w:w="2592"/>
            <w:vAlign w:val="top"/>
            <w:tcMar>
              <w:top w:w="80" w:type="dxa"/>
              <w:start w:w="80" w:type="dxa"/>
              <w:bottom w:w="80" w:type="dxa"/>
              <w:end w:w="80" w:type="dxa"/>
            </w:tcMar>
          </w:tcPr>
          <w:p>
            <w:r>
              <w:rPr>
                <w:rFonts w:ascii="Arial" w:hAnsi="Arial" w:eastAsia="Arial"/>
                <w:sz w:val="17"/>
              </w:rPr>
              <w:t>Planetary/video guiding</w:t>
            </w:r>
          </w:p>
        </w:tc>
        <w:tc>
          <w:tcPr>
            <w:tcW w:type="dxa" w:w="5472"/>
            <w:vAlign w:val="top"/>
            <w:tcMar>
              <w:top w:w="80" w:type="dxa"/>
              <w:start w:w="80" w:type="dxa"/>
              <w:bottom w:w="80" w:type="dxa"/>
              <w:end w:w="80" w:type="dxa"/>
            </w:tcMar>
          </w:tcPr>
          <w:p>
            <w:r>
              <w:rPr>
                <w:rFonts w:ascii="Arial" w:hAnsi="Arial" w:eastAsia="Arial"/>
                <w:sz w:val="17"/>
              </w:rPr>
              <w:t>Negotiated codec/pixel format, timestamps, dropped-frame counters.</w:t>
            </w:r>
          </w:p>
        </w:tc>
      </w:tr>
      <w:tr>
        <w:tc>
          <w:tcPr>
            <w:tcW w:type="dxa" w:w="1872"/>
            <w:vAlign w:val="top"/>
            <w:tcMar>
              <w:top w:w="80" w:type="dxa"/>
              <w:start w:w="80" w:type="dxa"/>
              <w:bottom w:w="80" w:type="dxa"/>
              <w:end w:w="80" w:type="dxa"/>
            </w:tcMar>
          </w:tcPr>
          <w:p>
            <w:r>
              <w:rPr>
                <w:rFonts w:ascii="Arial" w:hAnsi="Arial" w:eastAsia="Arial"/>
                <w:sz w:val="17"/>
              </w:rPr>
              <w:t>object-store</w:t>
            </w:r>
          </w:p>
        </w:tc>
        <w:tc>
          <w:tcPr>
            <w:tcW w:type="dxa" w:w="2592"/>
            <w:vAlign w:val="top"/>
            <w:tcMar>
              <w:top w:w="80" w:type="dxa"/>
              <w:start w:w="80" w:type="dxa"/>
              <w:bottom w:w="80" w:type="dxa"/>
              <w:end w:w="80" w:type="dxa"/>
            </w:tcMar>
          </w:tcPr>
          <w:p>
            <w:r>
              <w:rPr>
                <w:rFonts w:ascii="Arial" w:hAnsi="Arial" w:eastAsia="Arial"/>
                <w:sz w:val="17"/>
              </w:rPr>
              <w:t>Distributed observatory</w:t>
            </w:r>
          </w:p>
        </w:tc>
        <w:tc>
          <w:tcPr>
            <w:tcW w:type="dxa" w:w="5472"/>
            <w:vAlign w:val="top"/>
            <w:tcMar>
              <w:top w:w="80" w:type="dxa"/>
              <w:start w:w="80" w:type="dxa"/>
              <w:bottom w:w="80" w:type="dxa"/>
              <w:end w:w="80" w:type="dxa"/>
            </w:tcMar>
          </w:tcPr>
          <w:p>
            <w:r>
              <w:rPr>
                <w:rFonts w:ascii="Arial" w:hAnsi="Arial" w:eastAsia="Arial"/>
                <w:sz w:val="17"/>
              </w:rPr>
              <w:t>Pre-signed URI, expiration, checksum, provenance.</w:t>
            </w:r>
          </w:p>
        </w:tc>
      </w:tr>
    </w:tbl>
    <w:p/>
    <w:p>
      <w:pPr>
        <w:pStyle w:val="CodeBlock"/>
        <w:keepLines/>
        <w:shd w:fill="F2F2F2"/>
      </w:pPr>
      <w:r>
        <w:rPr>
          <w:rFonts w:ascii="Liberation Mono" w:hAnsi="Liberation Mono" w:eastAsia="Liberation Mono"/>
          <w:sz w:val="16"/>
        </w:rPr>
        <w:t>{</w:t>
        <w:br/>
        <w:t xml:space="preserve">  "frameId":"frm-20260804-000123",</w:t>
        <w:br/>
        <w:t xml:space="preserve">  "mediaType":"image/fits",</w:t>
        <w:br/>
        <w:t xml:space="preserve">  "byteLength":52428800,</w:t>
        <w:br/>
        <w:t xml:space="preserve">  "sha256":"...",</w:t>
        <w:br/>
        <w:t xml:space="preserve">  "downloadUrl":"https://node/frames/frm-.../content",</w:t>
        <w:br/>
        <w:t xml:space="preserve">  "capturedAtUtc":"2026-08-04T11:16:00.000Z",</w:t>
        <w:br/>
        <w:t xml:space="preserve">  "provenance":{"cameraId":"camera-main","operationId":"op-7f3a"}</w:t>
        <w:br/>
        <w:t>}</w:t>
      </w:r>
    </w:p>
    <w:p>
      <w:pPr>
        <w:pStyle w:val="Heading1"/>
      </w:pPr>
      <w:r>
        <w:t>9. Безпека та safety interlocks</w:t>
      </w:r>
    </w:p>
    <w:p>
      <w:r>
        <w:t>Відкрите керування монтуванням, куполом, живленням і лазерними/калібрувальними пристроями є фізично небезпечним. Тому production OAL MUST використовувати TLS поза loopback, authentication, authorization scopes і audit log. Для OAuth-based deployments слід дотримуватися актуальних security best practices RFC 9700 [12].</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160"/>
            <w:shd w:fill="DCE6EF"/>
            <w:vAlign w:val="center"/>
            <w:tcMar>
              <w:top w:w="80" w:type="dxa"/>
              <w:start w:w="80" w:type="dxa"/>
              <w:bottom w:w="80" w:type="dxa"/>
              <w:end w:w="80" w:type="dxa"/>
            </w:tcMar>
          </w:tcPr>
          <w:p>
            <w:r>
              <w:rPr>
                <w:rFonts w:ascii="Arial" w:hAnsi="Arial" w:eastAsia="Arial"/>
                <w:b/>
                <w:sz w:val="17"/>
              </w:rPr>
              <w:t>Рівень</w:t>
            </w:r>
          </w:p>
        </w:tc>
        <w:tc>
          <w:tcPr>
            <w:tcW w:type="dxa" w:w="7632"/>
            <w:shd w:fill="DCE6EF"/>
            <w:vAlign w:val="center"/>
            <w:tcMar>
              <w:top w:w="80" w:type="dxa"/>
              <w:start w:w="80" w:type="dxa"/>
              <w:bottom w:w="80" w:type="dxa"/>
              <w:end w:w="80" w:type="dxa"/>
            </w:tcMar>
          </w:tcPr>
          <w:p>
            <w:r>
              <w:rPr>
                <w:rFonts w:ascii="Arial" w:hAnsi="Arial" w:eastAsia="Arial"/>
                <w:b/>
                <w:sz w:val="17"/>
              </w:rPr>
              <w:t>Мінімальна вимога</w:t>
            </w:r>
          </w:p>
        </w:tc>
      </w:tr>
      <w:tr>
        <w:tc>
          <w:tcPr>
            <w:tcW w:type="dxa" w:w="2160"/>
            <w:vAlign w:val="top"/>
            <w:tcMar>
              <w:top w:w="80" w:type="dxa"/>
              <w:start w:w="80" w:type="dxa"/>
              <w:bottom w:w="80" w:type="dxa"/>
              <w:end w:w="80" w:type="dxa"/>
            </w:tcMar>
          </w:tcPr>
          <w:p>
            <w:r>
              <w:rPr>
                <w:rFonts w:ascii="Arial" w:hAnsi="Arial" w:eastAsia="Arial"/>
                <w:sz w:val="17"/>
              </w:rPr>
              <w:t>Local development</w:t>
            </w:r>
          </w:p>
        </w:tc>
        <w:tc>
          <w:tcPr>
            <w:tcW w:type="dxa" w:w="7632"/>
            <w:vAlign w:val="top"/>
            <w:tcMar>
              <w:top w:w="80" w:type="dxa"/>
              <w:start w:w="80" w:type="dxa"/>
              <w:bottom w:w="80" w:type="dxa"/>
              <w:end w:w="80" w:type="dxa"/>
            </w:tcMar>
          </w:tcPr>
          <w:p>
            <w:r>
              <w:rPr>
                <w:rFonts w:ascii="Arial" w:hAnsi="Arial" w:eastAsia="Arial"/>
                <w:sz w:val="17"/>
              </w:rPr>
              <w:t>Loopback-only може працювати без auth, але UI має явно показувати insecure mode.</w:t>
            </w:r>
          </w:p>
        </w:tc>
      </w:tr>
      <w:tr>
        <w:tc>
          <w:tcPr>
            <w:tcW w:type="dxa" w:w="2160"/>
            <w:vAlign w:val="top"/>
            <w:tcMar>
              <w:top w:w="80" w:type="dxa"/>
              <w:start w:w="80" w:type="dxa"/>
              <w:bottom w:w="80" w:type="dxa"/>
              <w:end w:w="80" w:type="dxa"/>
            </w:tcMar>
          </w:tcPr>
          <w:p>
            <w:r>
              <w:rPr>
                <w:rFonts w:ascii="Arial" w:hAnsi="Arial" w:eastAsia="Arial"/>
                <w:sz w:val="17"/>
              </w:rPr>
              <w:t>LAN observatory</w:t>
            </w:r>
          </w:p>
        </w:tc>
        <w:tc>
          <w:tcPr>
            <w:tcW w:type="dxa" w:w="7632"/>
            <w:vAlign w:val="top"/>
            <w:tcMar>
              <w:top w:w="80" w:type="dxa"/>
              <w:start w:w="80" w:type="dxa"/>
              <w:bottom w:w="80" w:type="dxa"/>
              <w:end w:w="80" w:type="dxa"/>
            </w:tcMar>
          </w:tcPr>
          <w:p>
            <w:r>
              <w:rPr>
                <w:rFonts w:ascii="Arial" w:hAnsi="Arial" w:eastAsia="Arial"/>
                <w:sz w:val="17"/>
              </w:rPr>
              <w:t>TLS, device credentials або user token, role/scopes, CSRF-safe browser flow.</w:t>
            </w:r>
          </w:p>
        </w:tc>
      </w:tr>
      <w:tr>
        <w:tc>
          <w:tcPr>
            <w:tcW w:type="dxa" w:w="2160"/>
            <w:vAlign w:val="top"/>
            <w:tcMar>
              <w:top w:w="80" w:type="dxa"/>
              <w:start w:w="80" w:type="dxa"/>
              <w:bottom w:w="80" w:type="dxa"/>
              <w:end w:w="80" w:type="dxa"/>
            </w:tcMar>
          </w:tcPr>
          <w:p>
            <w:r>
              <w:rPr>
                <w:rFonts w:ascii="Arial" w:hAnsi="Arial" w:eastAsia="Arial"/>
                <w:sz w:val="17"/>
              </w:rPr>
              <w:t>Remote/cloud</w:t>
            </w:r>
          </w:p>
        </w:tc>
        <w:tc>
          <w:tcPr>
            <w:tcW w:type="dxa" w:w="7632"/>
            <w:vAlign w:val="top"/>
            <w:tcMar>
              <w:top w:w="80" w:type="dxa"/>
              <w:start w:w="80" w:type="dxa"/>
              <w:bottom w:w="80" w:type="dxa"/>
              <w:end w:w="80" w:type="dxa"/>
            </w:tcMar>
          </w:tcPr>
          <w:p>
            <w:r>
              <w:rPr>
                <w:rFonts w:ascii="Arial" w:hAnsi="Arial" w:eastAsia="Arial"/>
                <w:sz w:val="17"/>
              </w:rPr>
              <w:t>OAuth/OIDC або mTLS, short-lived tokens, protected-resource metadata, IP/network policy.</w:t>
            </w:r>
          </w:p>
        </w:tc>
      </w:tr>
      <w:tr>
        <w:tc>
          <w:tcPr>
            <w:tcW w:type="dxa" w:w="2160"/>
            <w:vAlign w:val="top"/>
            <w:tcMar>
              <w:top w:w="80" w:type="dxa"/>
              <w:start w:w="80" w:type="dxa"/>
              <w:bottom w:w="80" w:type="dxa"/>
              <w:end w:w="80" w:type="dxa"/>
            </w:tcMar>
          </w:tcPr>
          <w:p>
            <w:r>
              <w:rPr>
                <w:rFonts w:ascii="Arial" w:hAnsi="Arial" w:eastAsia="Arial"/>
                <w:sz w:val="17"/>
              </w:rPr>
              <w:t>Safety</w:t>
            </w:r>
          </w:p>
        </w:tc>
        <w:tc>
          <w:tcPr>
            <w:tcW w:type="dxa" w:w="7632"/>
            <w:vAlign w:val="top"/>
            <w:tcMar>
              <w:top w:w="80" w:type="dxa"/>
              <w:start w:w="80" w:type="dxa"/>
              <w:bottom w:w="80" w:type="dxa"/>
              <w:end w:w="80" w:type="dxa"/>
            </w:tcMar>
          </w:tcPr>
          <w:p>
            <w:r>
              <w:rPr>
                <w:rFonts w:ascii="Arial" w:hAnsi="Arial" w:eastAsia="Arial"/>
                <w:sz w:val="17"/>
              </w:rPr>
              <w:t>Weather/rain/roof interlocks override sessions; emergency stop не залежить від cloud.</w:t>
            </w:r>
          </w:p>
        </w:tc>
      </w:tr>
      <w:tr>
        <w:tc>
          <w:tcPr>
            <w:tcW w:type="dxa" w:w="2160"/>
            <w:vAlign w:val="top"/>
            <w:tcMar>
              <w:top w:w="80" w:type="dxa"/>
              <w:start w:w="80" w:type="dxa"/>
              <w:bottom w:w="80" w:type="dxa"/>
              <w:end w:w="80" w:type="dxa"/>
            </w:tcMar>
          </w:tcPr>
          <w:p>
            <w:r>
              <w:rPr>
                <w:rFonts w:ascii="Arial" w:hAnsi="Arial" w:eastAsia="Arial"/>
                <w:sz w:val="17"/>
              </w:rPr>
              <w:t>Audit</w:t>
            </w:r>
          </w:p>
        </w:tc>
        <w:tc>
          <w:tcPr>
            <w:tcW w:type="dxa" w:w="7632"/>
            <w:vAlign w:val="top"/>
            <w:tcMar>
              <w:top w:w="80" w:type="dxa"/>
              <w:start w:w="80" w:type="dxa"/>
              <w:bottom w:w="80" w:type="dxa"/>
              <w:end w:w="80" w:type="dxa"/>
            </w:tcMar>
          </w:tcPr>
          <w:p>
            <w:r>
              <w:rPr>
                <w:rFonts w:ascii="Arial" w:hAnsi="Arial" w:eastAsia="Arial"/>
                <w:sz w:val="17"/>
              </w:rPr>
              <w:t>Хто, коли, з якого clientId виконав slew, park, power, roof, firmware update.</w:t>
            </w:r>
          </w:p>
        </w:tc>
      </w:tr>
      <w:tr>
        <w:tc>
          <w:tcPr>
            <w:tcW w:type="dxa" w:w="2160"/>
            <w:vAlign w:val="top"/>
            <w:tcMar>
              <w:top w:w="80" w:type="dxa"/>
              <w:start w:w="80" w:type="dxa"/>
              <w:bottom w:w="80" w:type="dxa"/>
              <w:end w:w="80" w:type="dxa"/>
            </w:tcMar>
          </w:tcPr>
          <w:p>
            <w:r>
              <w:rPr>
                <w:rFonts w:ascii="Arial" w:hAnsi="Arial" w:eastAsia="Arial"/>
                <w:sz w:val="17"/>
              </w:rPr>
              <w:t>Secrets</w:t>
            </w:r>
          </w:p>
        </w:tc>
        <w:tc>
          <w:tcPr>
            <w:tcW w:type="dxa" w:w="7632"/>
            <w:vAlign w:val="top"/>
            <w:tcMar>
              <w:top w:w="80" w:type="dxa"/>
              <w:start w:w="80" w:type="dxa"/>
              <w:bottom w:w="80" w:type="dxa"/>
              <w:end w:w="80" w:type="dxa"/>
            </w:tcMar>
          </w:tcPr>
          <w:p>
            <w:r>
              <w:rPr>
                <w:rFonts w:ascii="Arial" w:hAnsi="Arial" w:eastAsia="Arial"/>
                <w:sz w:val="17"/>
              </w:rPr>
              <w:t>Не повертати passwords/tokens у discovery, logs або driver JSON.</w:t>
            </w:r>
          </w:p>
        </w:tc>
      </w:tr>
    </w:tbl>
    <w:p/>
    <w:tbl>
      <w:tblPr>
        <w:tblW w:type="auto" w:w="0"/>
        <w:jc w:val="center"/>
        <w:tblLook w:firstColumn="1" w:firstRow="1" w:lastColumn="0" w:lastRow="0" w:noHBand="0" w:noVBand="1" w:val="04A0"/>
      </w:tblPr>
      <w:tblGrid>
        <w:gridCol w:w="9878"/>
      </w:tblGrid>
      <w:tr>
        <w:tc>
          <w:tcPr>
            <w:tcW w:type="dxa" w:w="9878"/>
            <w:shd w:fill="FCE8E6"/>
            <w:tcMar>
              <w:top w:w="140" w:type="dxa"/>
              <w:start w:w="160" w:type="dxa"/>
              <w:bottom w:w="140" w:type="dxa"/>
              <w:end w:w="160" w:type="dxa"/>
            </w:tcMar>
          </w:tcPr>
          <w:p>
            <w:r>
              <w:rPr>
                <w:rFonts w:ascii="Arial" w:hAnsi="Arial" w:eastAsia="Arial"/>
                <w:b/>
                <w:sz w:val="20"/>
              </w:rPr>
              <w:t xml:space="preserve">Safety principle — </w:t>
            </w:r>
            <w:r>
              <w:rPr>
                <w:rFonts w:ascii="Arial" w:hAnsi="Arial" w:eastAsia="Arial"/>
                <w:sz w:val="20"/>
              </w:rPr>
              <w:t>High-level workflow не має права обійти hardware limits, driver interlocks або observatory safety policy. Команда може бути syntactically valid, але відхилена policy engine з machine-readable reason.</w:t>
            </w:r>
          </w:p>
        </w:tc>
      </w:tr>
    </w:tbl>
    <w:p/>
    <w:p>
      <w:pPr>
        <w:pStyle w:val="Heading1"/>
      </w:pPr>
      <w:r>
        <w:t>10. Моделі пристроїв</w:t>
      </w:r>
    </w:p>
    <w:p>
      <w:r>
        <w:t>Кожен device class має common lifecycle, health, capabilities, connection state, operations і telemetry. Нижче — мінімальні профілі, необхідні до OAL 1.0.</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656"/>
            <w:shd w:fill="DCE6EF"/>
            <w:vAlign w:val="center"/>
            <w:tcMar>
              <w:top w:w="80" w:type="dxa"/>
              <w:start w:w="80" w:type="dxa"/>
              <w:bottom w:w="80" w:type="dxa"/>
              <w:end w:w="80" w:type="dxa"/>
            </w:tcMar>
          </w:tcPr>
          <w:p>
            <w:r>
              <w:rPr>
                <w:rFonts w:ascii="Arial" w:hAnsi="Arial" w:eastAsia="Arial"/>
                <w:b/>
                <w:sz w:val="16"/>
              </w:rPr>
              <w:t>Клас</w:t>
            </w:r>
          </w:p>
        </w:tc>
        <w:tc>
          <w:tcPr>
            <w:tcW w:type="dxa" w:w="4320"/>
            <w:shd w:fill="DCE6EF"/>
            <w:vAlign w:val="center"/>
            <w:tcMar>
              <w:top w:w="80" w:type="dxa"/>
              <w:start w:w="80" w:type="dxa"/>
              <w:bottom w:w="80" w:type="dxa"/>
              <w:end w:w="80" w:type="dxa"/>
            </w:tcMar>
          </w:tcPr>
          <w:p>
            <w:r>
              <w:rPr>
                <w:rFonts w:ascii="Arial" w:hAnsi="Arial" w:eastAsia="Arial"/>
                <w:b/>
                <w:sz w:val="16"/>
              </w:rPr>
              <w:t>Обов’язковий профіль 1.0</w:t>
            </w:r>
          </w:p>
        </w:tc>
        <w:tc>
          <w:tcPr>
            <w:tcW w:type="dxa" w:w="4320"/>
            <w:shd w:fill="DCE6EF"/>
            <w:vAlign w:val="center"/>
            <w:tcMar>
              <w:top w:w="80" w:type="dxa"/>
              <w:start w:w="80" w:type="dxa"/>
              <w:bottom w:w="80" w:type="dxa"/>
              <w:end w:w="80" w:type="dxa"/>
            </w:tcMar>
          </w:tcPr>
          <w:p>
            <w:r>
              <w:rPr>
                <w:rFonts w:ascii="Arial" w:hAnsi="Arial" w:eastAsia="Arial"/>
                <w:b/>
                <w:sz w:val="16"/>
              </w:rPr>
              <w:t>Розширення</w:t>
            </w:r>
          </w:p>
        </w:tc>
      </w:tr>
      <w:tr>
        <w:tc>
          <w:tcPr>
            <w:tcW w:type="dxa" w:w="1656"/>
            <w:vAlign w:val="top"/>
            <w:tcMar>
              <w:top w:w="80" w:type="dxa"/>
              <w:start w:w="80" w:type="dxa"/>
              <w:bottom w:w="80" w:type="dxa"/>
              <w:end w:w="80" w:type="dxa"/>
            </w:tcMar>
          </w:tcPr>
          <w:p>
            <w:r>
              <w:rPr>
                <w:rFonts w:ascii="Arial" w:hAnsi="Arial" w:eastAsia="Arial"/>
                <w:sz w:val="16"/>
              </w:rPr>
              <w:t>Mount</w:t>
            </w:r>
          </w:p>
        </w:tc>
        <w:tc>
          <w:tcPr>
            <w:tcW w:type="dxa" w:w="4320"/>
            <w:vAlign w:val="top"/>
            <w:tcMar>
              <w:top w:w="80" w:type="dxa"/>
              <w:start w:w="80" w:type="dxa"/>
              <w:bottom w:w="80" w:type="dxa"/>
              <w:end w:w="80" w:type="dxa"/>
            </w:tcMar>
          </w:tcPr>
          <w:p>
            <w:r>
              <w:rPr>
                <w:rFonts w:ascii="Arial" w:hAnsi="Arial" w:eastAsia="Arial"/>
                <w:sz w:val="16"/>
              </w:rPr>
              <w:t>position, slew, sync, abort, tracking, park/unpark, limits</w:t>
            </w:r>
          </w:p>
        </w:tc>
        <w:tc>
          <w:tcPr>
            <w:tcW w:type="dxa" w:w="4320"/>
            <w:vAlign w:val="top"/>
            <w:tcMar>
              <w:top w:w="80" w:type="dxa"/>
              <w:start w:w="80" w:type="dxa"/>
              <w:bottom w:w="80" w:type="dxa"/>
              <w:end w:w="80" w:type="dxa"/>
            </w:tcMar>
          </w:tcPr>
          <w:p>
            <w:r>
              <w:rPr>
                <w:rFonts w:ascii="Arial" w:hAnsi="Arial" w:eastAsia="Arial"/>
                <w:sz w:val="16"/>
              </w:rPr>
              <w:t>pier side, home, rates, pulse guide, pointing model, meridian flip</w:t>
            </w:r>
          </w:p>
        </w:tc>
      </w:tr>
      <w:tr>
        <w:tc>
          <w:tcPr>
            <w:tcW w:type="dxa" w:w="1656"/>
            <w:vAlign w:val="top"/>
            <w:tcMar>
              <w:top w:w="80" w:type="dxa"/>
              <w:start w:w="80" w:type="dxa"/>
              <w:bottom w:w="80" w:type="dxa"/>
              <w:end w:w="80" w:type="dxa"/>
            </w:tcMar>
          </w:tcPr>
          <w:p>
            <w:r>
              <w:rPr>
                <w:rFonts w:ascii="Arial" w:hAnsi="Arial" w:eastAsia="Arial"/>
                <w:sz w:val="16"/>
              </w:rPr>
              <w:t>Camera</w:t>
            </w:r>
          </w:p>
        </w:tc>
        <w:tc>
          <w:tcPr>
            <w:tcW w:type="dxa" w:w="4320"/>
            <w:vAlign w:val="top"/>
            <w:tcMar>
              <w:top w:w="80" w:type="dxa"/>
              <w:start w:w="80" w:type="dxa"/>
              <w:bottom w:w="80" w:type="dxa"/>
              <w:end w:w="80" w:type="dxa"/>
            </w:tcMar>
          </w:tcPr>
          <w:p>
            <w:r>
              <w:rPr>
                <w:rFonts w:ascii="Arial" w:hAnsi="Arial" w:eastAsia="Arial"/>
                <w:sz w:val="16"/>
              </w:rPr>
              <w:t>exposure lifecycle, abort, ROI/binning, frame metadata</w:t>
            </w:r>
          </w:p>
        </w:tc>
        <w:tc>
          <w:tcPr>
            <w:tcW w:type="dxa" w:w="4320"/>
            <w:vAlign w:val="top"/>
            <w:tcMar>
              <w:top w:w="80" w:type="dxa"/>
              <w:start w:w="80" w:type="dxa"/>
              <w:bottom w:w="80" w:type="dxa"/>
              <w:end w:w="80" w:type="dxa"/>
            </w:tcMar>
          </w:tcPr>
          <w:p>
            <w:r>
              <w:rPr>
                <w:rFonts w:ascii="Arial" w:hAnsi="Arial" w:eastAsia="Arial"/>
                <w:sz w:val="16"/>
              </w:rPr>
              <w:t>cooling, gain/offset, video, trigger, shutter, sensor modes</w:t>
            </w:r>
          </w:p>
        </w:tc>
      </w:tr>
      <w:tr>
        <w:tc>
          <w:tcPr>
            <w:tcW w:type="dxa" w:w="1656"/>
            <w:vAlign w:val="top"/>
            <w:tcMar>
              <w:top w:w="80" w:type="dxa"/>
              <w:start w:w="80" w:type="dxa"/>
              <w:bottom w:w="80" w:type="dxa"/>
              <w:end w:w="80" w:type="dxa"/>
            </w:tcMar>
          </w:tcPr>
          <w:p>
            <w:r>
              <w:rPr>
                <w:rFonts w:ascii="Arial" w:hAnsi="Arial" w:eastAsia="Arial"/>
                <w:sz w:val="16"/>
              </w:rPr>
              <w:t>Focuser</w:t>
            </w:r>
          </w:p>
        </w:tc>
        <w:tc>
          <w:tcPr>
            <w:tcW w:type="dxa" w:w="4320"/>
            <w:vAlign w:val="top"/>
            <w:tcMar>
              <w:top w:w="80" w:type="dxa"/>
              <w:start w:w="80" w:type="dxa"/>
              <w:bottom w:w="80" w:type="dxa"/>
              <w:end w:w="80" w:type="dxa"/>
            </w:tcMar>
          </w:tcPr>
          <w:p>
            <w:r>
              <w:rPr>
                <w:rFonts w:ascii="Arial" w:hAnsi="Arial" w:eastAsia="Arial"/>
                <w:sz w:val="16"/>
              </w:rPr>
              <w:t>absolute/relative move, halt, limits, moving state</w:t>
            </w:r>
          </w:p>
        </w:tc>
        <w:tc>
          <w:tcPr>
            <w:tcW w:type="dxa" w:w="4320"/>
            <w:vAlign w:val="top"/>
            <w:tcMar>
              <w:top w:w="80" w:type="dxa"/>
              <w:start w:w="80" w:type="dxa"/>
              <w:bottom w:w="80" w:type="dxa"/>
              <w:end w:w="80" w:type="dxa"/>
            </w:tcMar>
          </w:tcPr>
          <w:p>
            <w:r>
              <w:rPr>
                <w:rFonts w:ascii="Arial" w:hAnsi="Arial" w:eastAsia="Arial"/>
                <w:sz w:val="16"/>
              </w:rPr>
              <w:t>backlash, temperature compensation, calibration</w:t>
            </w:r>
          </w:p>
        </w:tc>
      </w:tr>
      <w:tr>
        <w:tc>
          <w:tcPr>
            <w:tcW w:type="dxa" w:w="1656"/>
            <w:vAlign w:val="top"/>
            <w:tcMar>
              <w:top w:w="80" w:type="dxa"/>
              <w:start w:w="80" w:type="dxa"/>
              <w:bottom w:w="80" w:type="dxa"/>
              <w:end w:w="80" w:type="dxa"/>
            </w:tcMar>
          </w:tcPr>
          <w:p>
            <w:r>
              <w:rPr>
                <w:rFonts w:ascii="Arial" w:hAnsi="Arial" w:eastAsia="Arial"/>
                <w:sz w:val="16"/>
              </w:rPr>
              <w:t>Filter wheel</w:t>
            </w:r>
          </w:p>
        </w:tc>
        <w:tc>
          <w:tcPr>
            <w:tcW w:type="dxa" w:w="4320"/>
            <w:vAlign w:val="top"/>
            <w:tcMar>
              <w:top w:w="80" w:type="dxa"/>
              <w:start w:w="80" w:type="dxa"/>
              <w:bottom w:w="80" w:type="dxa"/>
              <w:end w:w="80" w:type="dxa"/>
            </w:tcMar>
          </w:tcPr>
          <w:p>
            <w:r>
              <w:rPr>
                <w:rFonts w:ascii="Arial" w:hAnsi="Arial" w:eastAsia="Arial"/>
                <w:sz w:val="16"/>
              </w:rPr>
              <w:t>names, positions, move state</w:t>
            </w:r>
          </w:p>
        </w:tc>
        <w:tc>
          <w:tcPr>
            <w:tcW w:type="dxa" w:w="4320"/>
            <w:vAlign w:val="top"/>
            <w:tcMar>
              <w:top w:w="80" w:type="dxa"/>
              <w:start w:w="80" w:type="dxa"/>
              <w:bottom w:w="80" w:type="dxa"/>
              <w:end w:w="80" w:type="dxa"/>
            </w:tcMar>
          </w:tcPr>
          <w:p>
            <w:r>
              <w:rPr>
                <w:rFonts w:ascii="Arial" w:hAnsi="Arial" w:eastAsia="Arial"/>
                <w:sz w:val="16"/>
              </w:rPr>
              <w:t>offsets, focus offsets, calibration</w:t>
            </w:r>
          </w:p>
        </w:tc>
      </w:tr>
      <w:tr>
        <w:tc>
          <w:tcPr>
            <w:tcW w:type="dxa" w:w="1656"/>
            <w:vAlign w:val="top"/>
            <w:tcMar>
              <w:top w:w="80" w:type="dxa"/>
              <w:start w:w="80" w:type="dxa"/>
              <w:bottom w:w="80" w:type="dxa"/>
              <w:end w:w="80" w:type="dxa"/>
            </w:tcMar>
          </w:tcPr>
          <w:p>
            <w:r>
              <w:rPr>
                <w:rFonts w:ascii="Arial" w:hAnsi="Arial" w:eastAsia="Arial"/>
                <w:sz w:val="16"/>
              </w:rPr>
              <w:t>Rotator</w:t>
            </w:r>
          </w:p>
        </w:tc>
        <w:tc>
          <w:tcPr>
            <w:tcW w:type="dxa" w:w="4320"/>
            <w:vAlign w:val="top"/>
            <w:tcMar>
              <w:top w:w="80" w:type="dxa"/>
              <w:start w:w="80" w:type="dxa"/>
              <w:bottom w:w="80" w:type="dxa"/>
              <w:end w:w="80" w:type="dxa"/>
            </w:tcMar>
          </w:tcPr>
          <w:p>
            <w:r>
              <w:rPr>
                <w:rFonts w:ascii="Arial" w:hAnsi="Arial" w:eastAsia="Arial"/>
                <w:sz w:val="16"/>
              </w:rPr>
              <w:t>angle, move, halt, limits</w:t>
            </w:r>
          </w:p>
        </w:tc>
        <w:tc>
          <w:tcPr>
            <w:tcW w:type="dxa" w:w="4320"/>
            <w:vAlign w:val="top"/>
            <w:tcMar>
              <w:top w:w="80" w:type="dxa"/>
              <w:start w:w="80" w:type="dxa"/>
              <w:bottom w:w="80" w:type="dxa"/>
              <w:end w:w="80" w:type="dxa"/>
            </w:tcMar>
          </w:tcPr>
          <w:p>
            <w:r>
              <w:rPr>
                <w:rFonts w:ascii="Arial" w:hAnsi="Arial" w:eastAsia="Arial"/>
                <w:sz w:val="16"/>
              </w:rPr>
              <w:t>mechanical/sky angle, reverse, derotation</w:t>
            </w:r>
          </w:p>
        </w:tc>
      </w:tr>
      <w:tr>
        <w:tc>
          <w:tcPr>
            <w:tcW w:type="dxa" w:w="1656"/>
            <w:vAlign w:val="top"/>
            <w:tcMar>
              <w:top w:w="80" w:type="dxa"/>
              <w:start w:w="80" w:type="dxa"/>
              <w:bottom w:w="80" w:type="dxa"/>
              <w:end w:w="80" w:type="dxa"/>
            </w:tcMar>
          </w:tcPr>
          <w:p>
            <w:r>
              <w:rPr>
                <w:rFonts w:ascii="Arial" w:hAnsi="Arial" w:eastAsia="Arial"/>
                <w:sz w:val="16"/>
              </w:rPr>
              <w:t>Dome/Roof</w:t>
            </w:r>
          </w:p>
        </w:tc>
        <w:tc>
          <w:tcPr>
            <w:tcW w:type="dxa" w:w="4320"/>
            <w:vAlign w:val="top"/>
            <w:tcMar>
              <w:top w:w="80" w:type="dxa"/>
              <w:start w:w="80" w:type="dxa"/>
              <w:bottom w:w="80" w:type="dxa"/>
              <w:end w:w="80" w:type="dxa"/>
            </w:tcMar>
          </w:tcPr>
          <w:p>
            <w:r>
              <w:rPr>
                <w:rFonts w:ascii="Arial" w:hAnsi="Arial" w:eastAsia="Arial"/>
                <w:sz w:val="16"/>
              </w:rPr>
              <w:t>open/close/park, shutter state</w:t>
            </w:r>
          </w:p>
        </w:tc>
        <w:tc>
          <w:tcPr>
            <w:tcW w:type="dxa" w:w="4320"/>
            <w:vAlign w:val="top"/>
            <w:tcMar>
              <w:top w:w="80" w:type="dxa"/>
              <w:start w:w="80" w:type="dxa"/>
              <w:bottom w:w="80" w:type="dxa"/>
              <w:end w:w="80" w:type="dxa"/>
            </w:tcMar>
          </w:tcPr>
          <w:p>
            <w:r>
              <w:rPr>
                <w:rFonts w:ascii="Arial" w:hAnsi="Arial" w:eastAsia="Arial"/>
                <w:sz w:val="16"/>
              </w:rPr>
              <w:t>slaving, azimuth, interlocks</w:t>
            </w:r>
          </w:p>
        </w:tc>
      </w:tr>
      <w:tr>
        <w:tc>
          <w:tcPr>
            <w:tcW w:type="dxa" w:w="1656"/>
            <w:vAlign w:val="top"/>
            <w:tcMar>
              <w:top w:w="80" w:type="dxa"/>
              <w:start w:w="80" w:type="dxa"/>
              <w:bottom w:w="80" w:type="dxa"/>
              <w:end w:w="80" w:type="dxa"/>
            </w:tcMar>
          </w:tcPr>
          <w:p>
            <w:r>
              <w:rPr>
                <w:rFonts w:ascii="Arial" w:hAnsi="Arial" w:eastAsia="Arial"/>
                <w:sz w:val="16"/>
              </w:rPr>
              <w:t>Weather/Safety</w:t>
            </w:r>
          </w:p>
        </w:tc>
        <w:tc>
          <w:tcPr>
            <w:tcW w:type="dxa" w:w="4320"/>
            <w:vAlign w:val="top"/>
            <w:tcMar>
              <w:top w:w="80" w:type="dxa"/>
              <w:start w:w="80" w:type="dxa"/>
              <w:bottom w:w="80" w:type="dxa"/>
              <w:end w:w="80" w:type="dxa"/>
            </w:tcMar>
          </w:tcPr>
          <w:p>
            <w:r>
              <w:rPr>
                <w:rFonts w:ascii="Arial" w:hAnsi="Arial" w:eastAsia="Arial"/>
                <w:sz w:val="16"/>
              </w:rPr>
              <w:t>measurements, safe/unsafe state, reasons</w:t>
            </w:r>
          </w:p>
        </w:tc>
        <w:tc>
          <w:tcPr>
            <w:tcW w:type="dxa" w:w="4320"/>
            <w:vAlign w:val="top"/>
            <w:tcMar>
              <w:top w:w="80" w:type="dxa"/>
              <w:start w:w="80" w:type="dxa"/>
              <w:bottom w:w="80" w:type="dxa"/>
              <w:end w:w="80" w:type="dxa"/>
            </w:tcMar>
          </w:tcPr>
          <w:p>
            <w:r>
              <w:rPr>
                <w:rFonts w:ascii="Arial" w:hAnsi="Arial" w:eastAsia="Arial"/>
                <w:sz w:val="16"/>
              </w:rPr>
              <w:t>forecast, hysteresis, sensor health</w:t>
            </w:r>
          </w:p>
        </w:tc>
      </w:tr>
      <w:tr>
        <w:tc>
          <w:tcPr>
            <w:tcW w:type="dxa" w:w="1656"/>
            <w:vAlign w:val="top"/>
            <w:tcMar>
              <w:top w:w="80" w:type="dxa"/>
              <w:start w:w="80" w:type="dxa"/>
              <w:bottom w:w="80" w:type="dxa"/>
              <w:end w:w="80" w:type="dxa"/>
            </w:tcMar>
          </w:tcPr>
          <w:p>
            <w:r>
              <w:rPr>
                <w:rFonts w:ascii="Arial" w:hAnsi="Arial" w:eastAsia="Arial"/>
                <w:sz w:val="16"/>
              </w:rPr>
              <w:t>Power/Switch</w:t>
            </w:r>
          </w:p>
        </w:tc>
        <w:tc>
          <w:tcPr>
            <w:tcW w:type="dxa" w:w="4320"/>
            <w:vAlign w:val="top"/>
            <w:tcMar>
              <w:top w:w="80" w:type="dxa"/>
              <w:start w:w="80" w:type="dxa"/>
              <w:bottom w:w="80" w:type="dxa"/>
              <w:end w:w="80" w:type="dxa"/>
            </w:tcMar>
          </w:tcPr>
          <w:p>
            <w:r>
              <w:rPr>
                <w:rFonts w:ascii="Arial" w:hAnsi="Arial" w:eastAsia="Arial"/>
                <w:sz w:val="16"/>
              </w:rPr>
              <w:t>channels, state, current/voltage</w:t>
            </w:r>
          </w:p>
        </w:tc>
        <w:tc>
          <w:tcPr>
            <w:tcW w:type="dxa" w:w="4320"/>
            <w:vAlign w:val="top"/>
            <w:tcMar>
              <w:top w:w="80" w:type="dxa"/>
              <w:start w:w="80" w:type="dxa"/>
              <w:bottom w:w="80" w:type="dxa"/>
              <w:end w:w="80" w:type="dxa"/>
            </w:tcMar>
          </w:tcPr>
          <w:p>
            <w:r>
              <w:rPr>
                <w:rFonts w:ascii="Arial" w:hAnsi="Arial" w:eastAsia="Arial"/>
                <w:sz w:val="16"/>
              </w:rPr>
              <w:t>sequencing, energy, watchdog</w:t>
            </w:r>
          </w:p>
        </w:tc>
      </w:tr>
      <w:tr>
        <w:tc>
          <w:tcPr>
            <w:tcW w:type="dxa" w:w="1656"/>
            <w:vAlign w:val="top"/>
            <w:tcMar>
              <w:top w:w="80" w:type="dxa"/>
              <w:start w:w="80" w:type="dxa"/>
              <w:bottom w:w="80" w:type="dxa"/>
              <w:end w:w="80" w:type="dxa"/>
            </w:tcMar>
          </w:tcPr>
          <w:p>
            <w:r>
              <w:rPr>
                <w:rFonts w:ascii="Arial" w:hAnsi="Arial" w:eastAsia="Arial"/>
                <w:sz w:val="16"/>
              </w:rPr>
              <w:t>Cover/Calibrator</w:t>
            </w:r>
          </w:p>
        </w:tc>
        <w:tc>
          <w:tcPr>
            <w:tcW w:type="dxa" w:w="4320"/>
            <w:vAlign w:val="top"/>
            <w:tcMar>
              <w:top w:w="80" w:type="dxa"/>
              <w:start w:w="80" w:type="dxa"/>
              <w:bottom w:w="80" w:type="dxa"/>
              <w:end w:w="80" w:type="dxa"/>
            </w:tcMar>
          </w:tcPr>
          <w:p>
            <w:r>
              <w:rPr>
                <w:rFonts w:ascii="Arial" w:hAnsi="Arial" w:eastAsia="Arial"/>
                <w:sz w:val="16"/>
              </w:rPr>
              <w:t>cover state, brightness</w:t>
            </w:r>
          </w:p>
        </w:tc>
        <w:tc>
          <w:tcPr>
            <w:tcW w:type="dxa" w:w="4320"/>
            <w:vAlign w:val="top"/>
            <w:tcMar>
              <w:top w:w="80" w:type="dxa"/>
              <w:start w:w="80" w:type="dxa"/>
              <w:bottom w:w="80" w:type="dxa"/>
              <w:end w:w="80" w:type="dxa"/>
            </w:tcMar>
          </w:tcPr>
          <w:p>
            <w:r>
              <w:rPr>
                <w:rFonts w:ascii="Arial" w:hAnsi="Arial" w:eastAsia="Arial"/>
                <w:sz w:val="16"/>
              </w:rPr>
              <w:t>flat plans, lamp warm-up</w:t>
            </w:r>
          </w:p>
        </w:tc>
      </w:tr>
      <w:tr>
        <w:tc>
          <w:tcPr>
            <w:tcW w:type="dxa" w:w="1656"/>
            <w:vAlign w:val="top"/>
            <w:tcMar>
              <w:top w:w="80" w:type="dxa"/>
              <w:start w:w="80" w:type="dxa"/>
              <w:bottom w:w="80" w:type="dxa"/>
              <w:end w:w="80" w:type="dxa"/>
            </w:tcMar>
          </w:tcPr>
          <w:p>
            <w:r>
              <w:rPr>
                <w:rFonts w:ascii="Arial" w:hAnsi="Arial" w:eastAsia="Arial"/>
                <w:sz w:val="16"/>
              </w:rPr>
              <w:t>Time/Location</w:t>
            </w:r>
          </w:p>
        </w:tc>
        <w:tc>
          <w:tcPr>
            <w:tcW w:type="dxa" w:w="4320"/>
            <w:vAlign w:val="top"/>
            <w:tcMar>
              <w:top w:w="80" w:type="dxa"/>
              <w:start w:w="80" w:type="dxa"/>
              <w:bottom w:w="80" w:type="dxa"/>
              <w:end w:w="80" w:type="dxa"/>
            </w:tcMar>
          </w:tcPr>
          <w:p>
            <w:r>
              <w:rPr>
                <w:rFonts w:ascii="Arial" w:hAnsi="Arial" w:eastAsia="Arial"/>
                <w:sz w:val="16"/>
              </w:rPr>
              <w:t>UTC, location, uncertainty</w:t>
            </w:r>
          </w:p>
        </w:tc>
        <w:tc>
          <w:tcPr>
            <w:tcW w:type="dxa" w:w="4320"/>
            <w:vAlign w:val="top"/>
            <w:tcMar>
              <w:top w:w="80" w:type="dxa"/>
              <w:start w:w="80" w:type="dxa"/>
              <w:bottom w:w="80" w:type="dxa"/>
              <w:end w:w="80" w:type="dxa"/>
            </w:tcMar>
          </w:tcPr>
          <w:p>
            <w:r>
              <w:rPr>
                <w:rFonts w:ascii="Arial" w:hAnsi="Arial" w:eastAsia="Arial"/>
                <w:sz w:val="16"/>
              </w:rPr>
              <w:t>GNSS quality, PPS, clock offset</w:t>
            </w:r>
          </w:p>
        </w:tc>
      </w:tr>
    </w:tbl>
    <w:p/>
    <w:p>
      <w:pPr>
        <w:pStyle w:val="Heading1"/>
      </w:pPr>
      <w:r>
        <w:t>11. High-level astronomy services</w:t>
      </w:r>
    </w:p>
    <w:p>
      <w:r>
        <w:t>OAL відрізняється від суто device protocols тим, що стандартизує optional services. Вони не замінюють низькорівневі APIs і можуть працювати як окремі resources.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232"/>
            <w:shd w:fill="DCE6EF"/>
            <w:vAlign w:val="center"/>
            <w:tcMar>
              <w:top w:w="80" w:type="dxa"/>
              <w:start w:w="80" w:type="dxa"/>
              <w:bottom w:w="80" w:type="dxa"/>
              <w:end w:w="80" w:type="dxa"/>
            </w:tcMar>
          </w:tcPr>
          <w:p>
            <w:r>
              <w:rPr>
                <w:rFonts w:ascii="Arial" w:hAnsi="Arial" w:eastAsia="Arial"/>
                <w:b/>
                <w:sz w:val="17"/>
              </w:rPr>
              <w:t>Service</w:t>
            </w:r>
          </w:p>
        </w:tc>
        <w:tc>
          <w:tcPr>
            <w:tcW w:type="dxa" w:w="7560"/>
            <w:shd w:fill="DCE6EF"/>
            <w:vAlign w:val="center"/>
            <w:tcMar>
              <w:top w:w="80" w:type="dxa"/>
              <w:start w:w="80" w:type="dxa"/>
              <w:bottom w:w="80" w:type="dxa"/>
              <w:end w:w="80" w:type="dxa"/>
            </w:tcMar>
          </w:tcPr>
          <w:p>
            <w:r>
              <w:rPr>
                <w:rFonts w:ascii="Arial" w:hAnsi="Arial" w:eastAsia="Arial"/>
                <w:b/>
                <w:sz w:val="17"/>
              </w:rPr>
              <w:t>Нормативний результат</w:t>
            </w:r>
          </w:p>
        </w:tc>
      </w:tr>
      <w:tr>
        <w:tc>
          <w:tcPr>
            <w:tcW w:type="dxa" w:w="2232"/>
            <w:vAlign w:val="top"/>
            <w:tcMar>
              <w:top w:w="80" w:type="dxa"/>
              <w:start w:w="80" w:type="dxa"/>
              <w:bottom w:w="80" w:type="dxa"/>
              <w:end w:w="80" w:type="dxa"/>
            </w:tcMar>
          </w:tcPr>
          <w:p>
            <w:r>
              <w:rPr>
                <w:rFonts w:ascii="Arial" w:hAnsi="Arial" w:eastAsia="Arial"/>
                <w:sz w:val="17"/>
              </w:rPr>
              <w:t>Plate solve</w:t>
            </w:r>
          </w:p>
        </w:tc>
        <w:tc>
          <w:tcPr>
            <w:tcW w:type="dxa" w:w="7560"/>
            <w:vAlign w:val="top"/>
            <w:tcMar>
              <w:top w:w="80" w:type="dxa"/>
              <w:start w:w="80" w:type="dxa"/>
              <w:bottom w:w="80" w:type="dxa"/>
              <w:end w:w="80" w:type="dxa"/>
            </w:tcMar>
          </w:tcPr>
          <w:p>
            <w:r>
              <w:rPr>
                <w:rFonts w:ascii="Arial" w:hAnsi="Arial" w:eastAsia="Arial"/>
                <w:sz w:val="17"/>
              </w:rPr>
              <w:t>WCS/center/rotation/scale, matched stars, residuals, catalog, confidence, provenance.</w:t>
            </w:r>
          </w:p>
        </w:tc>
      </w:tr>
      <w:tr>
        <w:tc>
          <w:tcPr>
            <w:tcW w:type="dxa" w:w="2232"/>
            <w:vAlign w:val="top"/>
            <w:tcMar>
              <w:top w:w="80" w:type="dxa"/>
              <w:start w:w="80" w:type="dxa"/>
              <w:bottom w:w="80" w:type="dxa"/>
              <w:end w:w="80" w:type="dxa"/>
            </w:tcMar>
          </w:tcPr>
          <w:p>
            <w:r>
              <w:rPr>
                <w:rFonts w:ascii="Arial" w:hAnsi="Arial" w:eastAsia="Arial"/>
                <w:sz w:val="17"/>
              </w:rPr>
              <w:t>Capture-and-solve</w:t>
            </w:r>
          </w:p>
        </w:tc>
        <w:tc>
          <w:tcPr>
            <w:tcW w:type="dxa" w:w="7560"/>
            <w:vAlign w:val="top"/>
            <w:tcMar>
              <w:top w:w="80" w:type="dxa"/>
              <w:start w:w="80" w:type="dxa"/>
              <w:bottom w:w="80" w:type="dxa"/>
              <w:end w:w="80" w:type="dxa"/>
            </w:tcMar>
          </w:tcPr>
          <w:p>
            <w:r>
              <w:rPr>
                <w:rFonts w:ascii="Arial" w:hAnsi="Arial" w:eastAsia="Arial"/>
                <w:sz w:val="17"/>
              </w:rPr>
              <w:t>Atomic workflow with exposure operation and solve child operation.</w:t>
            </w:r>
          </w:p>
        </w:tc>
      </w:tr>
      <w:tr>
        <w:tc>
          <w:tcPr>
            <w:tcW w:type="dxa" w:w="2232"/>
            <w:vAlign w:val="top"/>
            <w:tcMar>
              <w:top w:w="80" w:type="dxa"/>
              <w:start w:w="80" w:type="dxa"/>
              <w:bottom w:w="80" w:type="dxa"/>
              <w:end w:w="80" w:type="dxa"/>
            </w:tcMar>
          </w:tcPr>
          <w:p>
            <w:r>
              <w:rPr>
                <w:rFonts w:ascii="Arial" w:hAnsi="Arial" w:eastAsia="Arial"/>
                <w:sz w:val="17"/>
              </w:rPr>
              <w:t>Autofocus</w:t>
            </w:r>
          </w:p>
        </w:tc>
        <w:tc>
          <w:tcPr>
            <w:tcW w:type="dxa" w:w="7560"/>
            <w:vAlign w:val="top"/>
            <w:tcMar>
              <w:top w:w="80" w:type="dxa"/>
              <w:start w:w="80" w:type="dxa"/>
              <w:bottom w:w="80" w:type="dxa"/>
              <w:end w:w="80" w:type="dxa"/>
            </w:tcMar>
          </w:tcPr>
          <w:p>
            <w:r>
              <w:rPr>
                <w:rFonts w:ascii="Arial" w:hAnsi="Arial" w:eastAsia="Arial"/>
                <w:sz w:val="17"/>
              </w:rPr>
              <w:t>Best position, metric curve, ROI, mode, uncertainty, backlash strategy.</w:t>
            </w:r>
          </w:p>
        </w:tc>
      </w:tr>
      <w:tr>
        <w:tc>
          <w:tcPr>
            <w:tcW w:type="dxa" w:w="2232"/>
            <w:vAlign w:val="top"/>
            <w:tcMar>
              <w:top w:w="80" w:type="dxa"/>
              <w:start w:w="80" w:type="dxa"/>
              <w:bottom w:w="80" w:type="dxa"/>
              <w:end w:w="80" w:type="dxa"/>
            </w:tcMar>
          </w:tcPr>
          <w:p>
            <w:r>
              <w:rPr>
                <w:rFonts w:ascii="Arial" w:hAnsi="Arial" w:eastAsia="Arial"/>
                <w:sz w:val="17"/>
              </w:rPr>
              <w:t>Guiding</w:t>
            </w:r>
          </w:p>
        </w:tc>
        <w:tc>
          <w:tcPr>
            <w:tcW w:type="dxa" w:w="7560"/>
            <w:vAlign w:val="top"/>
            <w:tcMar>
              <w:top w:w="80" w:type="dxa"/>
              <w:start w:w="80" w:type="dxa"/>
              <w:bottom w:w="80" w:type="dxa"/>
              <w:end w:w="80" w:type="dxa"/>
            </w:tcMar>
          </w:tcPr>
          <w:p>
            <w:r>
              <w:rPr>
                <w:rFonts w:ascii="Arial" w:hAnsi="Arial" w:eastAsia="Arial"/>
                <w:sz w:val="17"/>
              </w:rPr>
              <w:t>Calibration, lock position, RA/DEC errors, RMS, pulses, dither state, lost-star recovery.</w:t>
            </w:r>
          </w:p>
        </w:tc>
      </w:tr>
      <w:tr>
        <w:tc>
          <w:tcPr>
            <w:tcW w:type="dxa" w:w="2232"/>
            <w:vAlign w:val="top"/>
            <w:tcMar>
              <w:top w:w="80" w:type="dxa"/>
              <w:start w:w="80" w:type="dxa"/>
              <w:bottom w:w="80" w:type="dxa"/>
              <w:end w:w="80" w:type="dxa"/>
            </w:tcMar>
          </w:tcPr>
          <w:p>
            <w:r>
              <w:rPr>
                <w:rFonts w:ascii="Arial" w:hAnsi="Arial" w:eastAsia="Arial"/>
                <w:sz w:val="17"/>
              </w:rPr>
              <w:t>Polar alignment</w:t>
            </w:r>
          </w:p>
        </w:tc>
        <w:tc>
          <w:tcPr>
            <w:tcW w:type="dxa" w:w="7560"/>
            <w:vAlign w:val="top"/>
            <w:tcMar>
              <w:top w:w="80" w:type="dxa"/>
              <w:start w:w="80" w:type="dxa"/>
              <w:bottom w:w="80" w:type="dxa"/>
              <w:end w:w="80" w:type="dxa"/>
            </w:tcMar>
          </w:tcPr>
          <w:p>
            <w:r>
              <w:rPr>
                <w:rFonts w:ascii="Arial" w:hAnsi="Arial" w:eastAsia="Arial"/>
                <w:sz w:val="17"/>
              </w:rPr>
              <w:t>Estimated RA axis, Alt/Az errors, covariance/quality, sample history.</w:t>
            </w:r>
          </w:p>
        </w:tc>
      </w:tr>
      <w:tr>
        <w:tc>
          <w:tcPr>
            <w:tcW w:type="dxa" w:w="2232"/>
            <w:vAlign w:val="top"/>
            <w:tcMar>
              <w:top w:w="80" w:type="dxa"/>
              <w:start w:w="80" w:type="dxa"/>
              <w:bottom w:w="80" w:type="dxa"/>
              <w:end w:w="80" w:type="dxa"/>
            </w:tcMar>
          </w:tcPr>
          <w:p>
            <w:r>
              <w:rPr>
                <w:rFonts w:ascii="Arial" w:hAnsi="Arial" w:eastAsia="Arial"/>
                <w:sz w:val="17"/>
              </w:rPr>
              <w:t>Scheduler/session</w:t>
            </w:r>
          </w:p>
        </w:tc>
        <w:tc>
          <w:tcPr>
            <w:tcW w:type="dxa" w:w="7560"/>
            <w:vAlign w:val="top"/>
            <w:tcMar>
              <w:top w:w="80" w:type="dxa"/>
              <w:start w:w="80" w:type="dxa"/>
              <w:bottom w:w="80" w:type="dxa"/>
              <w:end w:w="80" w:type="dxa"/>
            </w:tcMar>
          </w:tcPr>
          <w:p>
            <w:r>
              <w:rPr>
                <w:rFonts w:ascii="Arial" w:hAnsi="Arial" w:eastAsia="Arial"/>
                <w:sz w:val="17"/>
              </w:rPr>
              <w:t>Durable plan, constraints, progress, checkpoints, resume/recovery.</w:t>
            </w:r>
          </w:p>
        </w:tc>
      </w:tr>
      <w:tr>
        <w:tc>
          <w:tcPr>
            <w:tcW w:type="dxa" w:w="2232"/>
            <w:vAlign w:val="top"/>
            <w:tcMar>
              <w:top w:w="80" w:type="dxa"/>
              <w:start w:w="80" w:type="dxa"/>
              <w:bottom w:w="80" w:type="dxa"/>
              <w:end w:w="80" w:type="dxa"/>
            </w:tcMar>
          </w:tcPr>
          <w:p>
            <w:r>
              <w:rPr>
                <w:rFonts w:ascii="Arial" w:hAnsi="Arial" w:eastAsia="Arial"/>
                <w:sz w:val="17"/>
              </w:rPr>
              <w:t>Mosaic</w:t>
            </w:r>
          </w:p>
        </w:tc>
        <w:tc>
          <w:tcPr>
            <w:tcW w:type="dxa" w:w="7560"/>
            <w:vAlign w:val="top"/>
            <w:tcMar>
              <w:top w:w="80" w:type="dxa"/>
              <w:start w:w="80" w:type="dxa"/>
              <w:bottom w:w="80" w:type="dxa"/>
              <w:end w:w="80" w:type="dxa"/>
            </w:tcMar>
          </w:tcPr>
          <w:p>
            <w:r>
              <w:rPr>
                <w:rFonts w:ascii="Arial" w:hAnsi="Arial" w:eastAsia="Arial"/>
                <w:sz w:val="17"/>
              </w:rPr>
              <w:t>Panels, overlap, rotation, completion map.</w:t>
            </w:r>
          </w:p>
        </w:tc>
      </w:tr>
      <w:tr>
        <w:tc>
          <w:tcPr>
            <w:tcW w:type="dxa" w:w="2232"/>
            <w:vAlign w:val="top"/>
            <w:tcMar>
              <w:top w:w="80" w:type="dxa"/>
              <w:start w:w="80" w:type="dxa"/>
              <w:bottom w:w="80" w:type="dxa"/>
              <w:end w:w="80" w:type="dxa"/>
            </w:tcMar>
          </w:tcPr>
          <w:p>
            <w:r>
              <w:rPr>
                <w:rFonts w:ascii="Arial" w:hAnsi="Arial" w:eastAsia="Arial"/>
                <w:sz w:val="17"/>
              </w:rPr>
              <w:t>Meridian flip</w:t>
            </w:r>
          </w:p>
        </w:tc>
        <w:tc>
          <w:tcPr>
            <w:tcW w:type="dxa" w:w="7560"/>
            <w:vAlign w:val="top"/>
            <w:tcMar>
              <w:top w:w="80" w:type="dxa"/>
              <w:start w:w="80" w:type="dxa"/>
              <w:bottom w:w="80" w:type="dxa"/>
              <w:end w:w="80" w:type="dxa"/>
            </w:tcMar>
          </w:tcPr>
          <w:p>
            <w:r>
              <w:rPr>
                <w:rFonts w:ascii="Arial" w:hAnsi="Arial" w:eastAsia="Arial"/>
                <w:sz w:val="17"/>
              </w:rPr>
              <w:t>Eligibility, safety checks, flip operation, solve/recenter/re-guide recovery.</w:t>
            </w:r>
          </w:p>
        </w:tc>
      </w:tr>
    </w:tbl>
    <w:p/>
    <w:tbl>
      <w:tblPr>
        <w:tblW w:type="auto" w:w="0"/>
        <w:jc w:val="center"/>
        <w:tblLook w:firstColumn="1" w:firstRow="1" w:lastColumn="0" w:lastRow="0" w:noHBand="0" w:noVBand="1" w:val="04A0"/>
      </w:tblPr>
      <w:tblGrid>
        <w:gridCol w:w="9878"/>
      </w:tblGrid>
      <w:tr>
        <w:tc>
          <w:tcPr>
            <w:tcW w:type="dxa" w:w="9878"/>
            <w:shd w:fill="EEF3F7"/>
            <w:tcMar>
              <w:top w:w="140" w:type="dxa"/>
              <w:start w:w="160" w:type="dxa"/>
              <w:bottom w:w="140" w:type="dxa"/>
              <w:end w:w="160" w:type="dxa"/>
            </w:tcMar>
          </w:tcPr>
          <w:p>
            <w:r>
              <w:rPr>
                <w:rFonts w:ascii="Arial" w:hAnsi="Arial" w:eastAsia="Arial"/>
                <w:b/>
                <w:sz w:val="20"/>
              </w:rPr>
              <w:t xml:space="preserve">Current implementation gap — </w:t>
            </w:r>
            <w:r>
              <w:rPr>
                <w:rFonts w:ascii="Arial" w:hAnsi="Arial" w:eastAsia="Arial"/>
                <w:sz w:val="20"/>
              </w:rPr>
              <w:t>v0.2 має базові алгоритми, але scheduler ще не є durable execution engine, guider не має повної calibration/dither state machine, Bahtinov mode не вимірює геометричне зміщення центрального spike, а solver не є production full-sky blind solver.</w:t>
            </w:r>
          </w:p>
        </w:tc>
      </w:tr>
    </w:tbl>
    <w:p/>
    <w:p>
      <w:pPr>
        <w:pStyle w:val="Heading1"/>
      </w:pPr>
      <w:r>
        <w:t>12. Драйверна модель та plug-in ABI</w:t>
      </w:r>
    </w:p>
    <w:p>
      <w:pPr>
        <w:jc w:val="center"/>
      </w:pPr>
      <w:r>
        <w:drawing>
          <wp:inline xmlns:a="http://schemas.openxmlformats.org/drawingml/2006/main" xmlns:pic="http://schemas.openxmlformats.org/drawingml/2006/picture">
            <wp:extent cx="6217920" cy="3707710"/>
            <wp:docPr id="4" name="Picture 4"/>
            <wp:cNvGraphicFramePr>
              <a:graphicFrameLocks noChangeAspect="1"/>
            </wp:cNvGraphicFramePr>
            <a:graphic>
              <a:graphicData uri="http://schemas.openxmlformats.org/drawingml/2006/picture">
                <pic:pic>
                  <pic:nvPicPr>
                    <pic:cNvPr id="0" name="drivers.png"/>
                    <pic:cNvPicPr/>
                  </pic:nvPicPr>
                  <pic:blipFill>
                    <a:blip r:embed="rId14"/>
                    <a:stretch>
                      <a:fillRect/>
                    </a:stretch>
                  </pic:blipFill>
                  <pic:spPr>
                    <a:xfrm>
                      <a:off x="0" y="0"/>
                      <a:ext cx="6217920" cy="3707710"/>
                    </a:xfrm>
                    <a:prstGeom prst="rect"/>
                  </pic:spPr>
                </pic:pic>
              </a:graphicData>
            </a:graphic>
          </wp:inline>
        </w:drawing>
      </w:r>
    </w:p>
    <w:p>
      <w:pPr>
        <w:jc w:val="center"/>
      </w:pPr>
      <w:r>
        <w:rPr>
          <w:rFonts w:ascii="Arial" w:hAnsi="Arial" w:eastAsia="Arial"/>
          <w:i/>
          <w:color w:val="505050"/>
          <w:sz w:val="18"/>
        </w:rPr>
        <w:t>Рисунок 4. Одна capability model для in-process, sandboxed і remote драйверів.</w:t>
      </w:r>
    </w:p>
    <w:p>
      <w:r>
        <w:t>Поточний C ABI v1 використовує таблицю функцій і JSON для enumerate/invoke. Це правильний старт для compiler-neutral compatibility. Наступна версія MUST формалізувати ownership, thread-safety, deadlines, cancellation, callbacks/events, driver crash recovery і ABI negotiation.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016"/>
            <w:shd w:fill="DCE6EF"/>
            <w:vAlign w:val="center"/>
            <w:tcMar>
              <w:top w:w="80" w:type="dxa"/>
              <w:start w:w="80" w:type="dxa"/>
              <w:bottom w:w="80" w:type="dxa"/>
              <w:end w:w="80" w:type="dxa"/>
            </w:tcMar>
          </w:tcPr>
          <w:p>
            <w:r>
              <w:rPr>
                <w:rFonts w:ascii="Arial" w:hAnsi="Arial" w:eastAsia="Arial"/>
                <w:b/>
                <w:sz w:val="17"/>
              </w:rPr>
              <w:t>Область</w:t>
            </w:r>
          </w:p>
        </w:tc>
        <w:tc>
          <w:tcPr>
            <w:tcW w:type="dxa" w:w="7776"/>
            <w:shd w:fill="DCE6EF"/>
            <w:vAlign w:val="center"/>
            <w:tcMar>
              <w:top w:w="80" w:type="dxa"/>
              <w:start w:w="80" w:type="dxa"/>
              <w:bottom w:w="80" w:type="dxa"/>
              <w:end w:w="80" w:type="dxa"/>
            </w:tcMar>
          </w:tcPr>
          <w:p>
            <w:r>
              <w:rPr>
                <w:rFonts w:ascii="Arial" w:hAnsi="Arial" w:eastAsia="Arial"/>
                <w:b/>
                <w:sz w:val="17"/>
              </w:rPr>
              <w:t>Вимога</w:t>
            </w:r>
          </w:p>
        </w:tc>
      </w:tr>
      <w:tr>
        <w:tc>
          <w:tcPr>
            <w:tcW w:type="dxa" w:w="2016"/>
            <w:vAlign w:val="top"/>
            <w:tcMar>
              <w:top w:w="80" w:type="dxa"/>
              <w:start w:w="80" w:type="dxa"/>
              <w:bottom w:w="80" w:type="dxa"/>
              <w:end w:w="80" w:type="dxa"/>
            </w:tcMar>
          </w:tcPr>
          <w:p>
            <w:r>
              <w:rPr>
                <w:rFonts w:ascii="Arial" w:hAnsi="Arial" w:eastAsia="Arial"/>
                <w:sz w:val="17"/>
              </w:rPr>
              <w:t>Manifest</w:t>
            </w:r>
          </w:p>
        </w:tc>
        <w:tc>
          <w:tcPr>
            <w:tcW w:type="dxa" w:w="7776"/>
            <w:vAlign w:val="top"/>
            <w:tcMar>
              <w:top w:w="80" w:type="dxa"/>
              <w:start w:w="80" w:type="dxa"/>
              <w:bottom w:w="80" w:type="dxa"/>
              <w:end w:w="80" w:type="dxa"/>
            </w:tcMar>
          </w:tcPr>
          <w:p>
            <w:r>
              <w:rPr>
                <w:rFonts w:ascii="Arial" w:hAnsi="Arial" w:eastAsia="Arial"/>
                <w:sz w:val="17"/>
              </w:rPr>
              <w:t>driverId, version, vendor, license, supported platforms, device classes, permissions.</w:t>
            </w:r>
          </w:p>
        </w:tc>
      </w:tr>
      <w:tr>
        <w:tc>
          <w:tcPr>
            <w:tcW w:type="dxa" w:w="2016"/>
            <w:vAlign w:val="top"/>
            <w:tcMar>
              <w:top w:w="80" w:type="dxa"/>
              <w:start w:w="80" w:type="dxa"/>
              <w:bottom w:w="80" w:type="dxa"/>
              <w:end w:w="80" w:type="dxa"/>
            </w:tcMar>
          </w:tcPr>
          <w:p>
            <w:r>
              <w:rPr>
                <w:rFonts w:ascii="Arial" w:hAnsi="Arial" w:eastAsia="Arial"/>
                <w:sz w:val="17"/>
              </w:rPr>
              <w:t>Lifecycle</w:t>
            </w:r>
          </w:p>
        </w:tc>
        <w:tc>
          <w:tcPr>
            <w:tcW w:type="dxa" w:w="7776"/>
            <w:vAlign w:val="top"/>
            <w:tcMar>
              <w:top w:w="80" w:type="dxa"/>
              <w:start w:w="80" w:type="dxa"/>
              <w:bottom w:w="80" w:type="dxa"/>
              <w:end w:w="80" w:type="dxa"/>
            </w:tcMar>
          </w:tcPr>
          <w:p>
            <w:r>
              <w:rPr>
                <w:rFonts w:ascii="Arial" w:hAnsi="Arial" w:eastAsia="Arial"/>
                <w:sz w:val="17"/>
              </w:rPr>
              <w:t>create → start → enumerate → invoke/subscribe → stop → destroy.</w:t>
            </w:r>
          </w:p>
        </w:tc>
      </w:tr>
      <w:tr>
        <w:tc>
          <w:tcPr>
            <w:tcW w:type="dxa" w:w="2016"/>
            <w:vAlign w:val="top"/>
            <w:tcMar>
              <w:top w:w="80" w:type="dxa"/>
              <w:start w:w="80" w:type="dxa"/>
              <w:bottom w:w="80" w:type="dxa"/>
              <w:end w:w="80" w:type="dxa"/>
            </w:tcMar>
          </w:tcPr>
          <w:p>
            <w:r>
              <w:rPr>
                <w:rFonts w:ascii="Arial" w:hAnsi="Arial" w:eastAsia="Arial"/>
                <w:sz w:val="17"/>
              </w:rPr>
              <w:t>Memory</w:t>
            </w:r>
          </w:p>
        </w:tc>
        <w:tc>
          <w:tcPr>
            <w:tcW w:type="dxa" w:w="7776"/>
            <w:vAlign w:val="top"/>
            <w:tcMar>
              <w:top w:w="80" w:type="dxa"/>
              <w:start w:w="80" w:type="dxa"/>
              <w:bottom w:w="80" w:type="dxa"/>
              <w:end w:w="80" w:type="dxa"/>
            </w:tcMar>
          </w:tcPr>
          <w:p>
            <w:r>
              <w:rPr>
                <w:rFonts w:ascii="Arial" w:hAnsi="Arial" w:eastAsia="Arial"/>
                <w:sz w:val="17"/>
              </w:rPr>
              <w:t>Host allocator або driver-owned strings з explicit release.</w:t>
            </w:r>
          </w:p>
        </w:tc>
      </w:tr>
      <w:tr>
        <w:tc>
          <w:tcPr>
            <w:tcW w:type="dxa" w:w="2016"/>
            <w:vAlign w:val="top"/>
            <w:tcMar>
              <w:top w:w="80" w:type="dxa"/>
              <w:start w:w="80" w:type="dxa"/>
              <w:bottom w:w="80" w:type="dxa"/>
              <w:end w:w="80" w:type="dxa"/>
            </w:tcMar>
          </w:tcPr>
          <w:p>
            <w:r>
              <w:rPr>
                <w:rFonts w:ascii="Arial" w:hAnsi="Arial" w:eastAsia="Arial"/>
                <w:sz w:val="17"/>
              </w:rPr>
              <w:t>Concurrency</w:t>
            </w:r>
          </w:p>
        </w:tc>
        <w:tc>
          <w:tcPr>
            <w:tcW w:type="dxa" w:w="7776"/>
            <w:vAlign w:val="top"/>
            <w:tcMar>
              <w:top w:w="80" w:type="dxa"/>
              <w:start w:w="80" w:type="dxa"/>
              <w:bottom w:w="80" w:type="dxa"/>
              <w:end w:w="80" w:type="dxa"/>
            </w:tcMar>
          </w:tcPr>
          <w:p>
            <w:r>
              <w:rPr>
                <w:rFonts w:ascii="Arial" w:hAnsi="Arial" w:eastAsia="Arial"/>
                <w:sz w:val="17"/>
              </w:rPr>
              <w:t>Driver declares serial, per-device serial або concurrent execution model.</w:t>
            </w:r>
          </w:p>
        </w:tc>
      </w:tr>
      <w:tr>
        <w:tc>
          <w:tcPr>
            <w:tcW w:type="dxa" w:w="2016"/>
            <w:vAlign w:val="top"/>
            <w:tcMar>
              <w:top w:w="80" w:type="dxa"/>
              <w:start w:w="80" w:type="dxa"/>
              <w:bottom w:w="80" w:type="dxa"/>
              <w:end w:w="80" w:type="dxa"/>
            </w:tcMar>
          </w:tcPr>
          <w:p>
            <w:r>
              <w:rPr>
                <w:rFonts w:ascii="Arial" w:hAnsi="Arial" w:eastAsia="Arial"/>
                <w:sz w:val="17"/>
              </w:rPr>
              <w:t>Cancellation</w:t>
            </w:r>
          </w:p>
        </w:tc>
        <w:tc>
          <w:tcPr>
            <w:tcW w:type="dxa" w:w="7776"/>
            <w:vAlign w:val="top"/>
            <w:tcMar>
              <w:top w:w="80" w:type="dxa"/>
              <w:start w:w="80" w:type="dxa"/>
              <w:bottom w:w="80" w:type="dxa"/>
              <w:end w:w="80" w:type="dxa"/>
            </w:tcMar>
          </w:tcPr>
          <w:p>
            <w:r>
              <w:rPr>
                <w:rFonts w:ascii="Arial" w:hAnsi="Arial" w:eastAsia="Arial"/>
                <w:sz w:val="17"/>
              </w:rPr>
              <w:t>Host passes operation/cancellation token for long calls.</w:t>
            </w:r>
          </w:p>
        </w:tc>
      </w:tr>
      <w:tr>
        <w:tc>
          <w:tcPr>
            <w:tcW w:type="dxa" w:w="2016"/>
            <w:vAlign w:val="top"/>
            <w:tcMar>
              <w:top w:w="80" w:type="dxa"/>
              <w:start w:w="80" w:type="dxa"/>
              <w:bottom w:w="80" w:type="dxa"/>
              <w:end w:w="80" w:type="dxa"/>
            </w:tcMar>
          </w:tcPr>
          <w:p>
            <w:r>
              <w:rPr>
                <w:rFonts w:ascii="Arial" w:hAnsi="Arial" w:eastAsia="Arial"/>
                <w:sz w:val="17"/>
              </w:rPr>
              <w:t>Events</w:t>
            </w:r>
          </w:p>
        </w:tc>
        <w:tc>
          <w:tcPr>
            <w:tcW w:type="dxa" w:w="7776"/>
            <w:vAlign w:val="top"/>
            <w:tcMar>
              <w:top w:w="80" w:type="dxa"/>
              <w:start w:w="80" w:type="dxa"/>
              <w:bottom w:w="80" w:type="dxa"/>
              <w:end w:w="80" w:type="dxa"/>
            </w:tcMar>
          </w:tcPr>
          <w:p>
            <w:r>
              <w:rPr>
                <w:rFonts w:ascii="Arial" w:hAnsi="Arial" w:eastAsia="Arial"/>
                <w:sz w:val="17"/>
              </w:rPr>
              <w:t>Driver pushes state/telemetry through host callback, not polling only.</w:t>
            </w:r>
          </w:p>
        </w:tc>
      </w:tr>
      <w:tr>
        <w:tc>
          <w:tcPr>
            <w:tcW w:type="dxa" w:w="2016"/>
            <w:vAlign w:val="top"/>
            <w:tcMar>
              <w:top w:w="80" w:type="dxa"/>
              <w:start w:w="80" w:type="dxa"/>
              <w:bottom w:w="80" w:type="dxa"/>
              <w:end w:w="80" w:type="dxa"/>
            </w:tcMar>
          </w:tcPr>
          <w:p>
            <w:r>
              <w:rPr>
                <w:rFonts w:ascii="Arial" w:hAnsi="Arial" w:eastAsia="Arial"/>
                <w:sz w:val="17"/>
              </w:rPr>
              <w:t>Isolation</w:t>
            </w:r>
          </w:p>
        </w:tc>
        <w:tc>
          <w:tcPr>
            <w:tcW w:type="dxa" w:w="7776"/>
            <w:vAlign w:val="top"/>
            <w:tcMar>
              <w:top w:w="80" w:type="dxa"/>
              <w:start w:w="80" w:type="dxa"/>
              <w:bottom w:w="80" w:type="dxa"/>
              <w:end w:w="80" w:type="dxa"/>
            </w:tcMar>
          </w:tcPr>
          <w:p>
            <w:r>
              <w:rPr>
                <w:rFonts w:ascii="Arial" w:hAnsi="Arial" w:eastAsia="Arial"/>
                <w:sz w:val="17"/>
              </w:rPr>
              <w:t>Out-of-process SHOULD be default for third-party untrusted drivers.</w:t>
            </w:r>
          </w:p>
        </w:tc>
      </w:tr>
      <w:tr>
        <w:tc>
          <w:tcPr>
            <w:tcW w:type="dxa" w:w="2016"/>
            <w:vAlign w:val="top"/>
            <w:tcMar>
              <w:top w:w="80" w:type="dxa"/>
              <w:start w:w="80" w:type="dxa"/>
              <w:bottom w:w="80" w:type="dxa"/>
              <w:end w:w="80" w:type="dxa"/>
            </w:tcMar>
          </w:tcPr>
          <w:p>
            <w:r>
              <w:rPr>
                <w:rFonts w:ascii="Arial" w:hAnsi="Arial" w:eastAsia="Arial"/>
                <w:sz w:val="17"/>
              </w:rPr>
              <w:t>Permissions</w:t>
            </w:r>
          </w:p>
        </w:tc>
        <w:tc>
          <w:tcPr>
            <w:tcW w:type="dxa" w:w="7776"/>
            <w:vAlign w:val="top"/>
            <w:tcMar>
              <w:top w:w="80" w:type="dxa"/>
              <w:start w:w="80" w:type="dxa"/>
              <w:bottom w:w="80" w:type="dxa"/>
              <w:end w:w="80" w:type="dxa"/>
            </w:tcMar>
          </w:tcPr>
          <w:p>
            <w:r>
              <w:rPr>
                <w:rFonts w:ascii="Arial" w:hAnsi="Arial" w:eastAsia="Arial"/>
                <w:sz w:val="17"/>
              </w:rPr>
              <w:t>USB VID/PID, serial, network, filesystem paths declared in manifest.</w:t>
            </w:r>
          </w:p>
        </w:tc>
      </w:tr>
      <w:tr>
        <w:tc>
          <w:tcPr>
            <w:tcW w:type="dxa" w:w="2016"/>
            <w:vAlign w:val="top"/>
            <w:tcMar>
              <w:top w:w="80" w:type="dxa"/>
              <w:start w:w="80" w:type="dxa"/>
              <w:bottom w:w="80" w:type="dxa"/>
              <w:end w:w="80" w:type="dxa"/>
            </w:tcMar>
          </w:tcPr>
          <w:p>
            <w:r>
              <w:rPr>
                <w:rFonts w:ascii="Arial" w:hAnsi="Arial" w:eastAsia="Arial"/>
                <w:sz w:val="17"/>
              </w:rPr>
              <w:t>Compatibility</w:t>
            </w:r>
          </w:p>
        </w:tc>
        <w:tc>
          <w:tcPr>
            <w:tcW w:type="dxa" w:w="7776"/>
            <w:vAlign w:val="top"/>
            <w:tcMar>
              <w:top w:w="80" w:type="dxa"/>
              <w:start w:w="80" w:type="dxa"/>
              <w:bottom w:w="80" w:type="dxa"/>
              <w:end w:w="80" w:type="dxa"/>
            </w:tcMar>
          </w:tcPr>
          <w:p>
            <w:r>
              <w:rPr>
                <w:rFonts w:ascii="Arial" w:hAnsi="Arial" w:eastAsia="Arial"/>
                <w:sz w:val="17"/>
              </w:rPr>
              <w:t>abiVersion + feature bits; unknown fields ignored where schema permits.</w:t>
            </w:r>
          </w:p>
        </w:tc>
      </w:tr>
    </w:tbl>
    <w:p/>
    <w:p>
      <w:pPr>
        <w:pStyle w:val="CodeBlock"/>
        <w:keepLines/>
        <w:shd w:fill="F2F2F2"/>
      </w:pPr>
      <w:r>
        <w:rPr>
          <w:rFonts w:ascii="Liberation Mono" w:hAnsi="Liberation Mono" w:eastAsia="Liberation Mono"/>
          <w:sz w:val="16"/>
        </w:rPr>
        <w:t>extern "C" const OalDriverV1*</w:t>
        <w:br/>
        <w:t>oalCreateDriverV1(const OalDriverHostV1* host);</w:t>
      </w:r>
    </w:p>
    <w:p>
      <w:pPr>
        <w:pStyle w:val="Heading1"/>
      </w:pPr>
      <w:r>
        <w:t>13. Адаптери ASCOM/INDI/LX200</w:t>
      </w:r>
    </w:p>
    <w:p>
      <w:r>
        <w:t>Compatibility adapters є обов’язковою умовою adoption. ASCOM позиціонує COM та Alpaca як implementation-neutral device specifications; Alpaca не потребує Windows [1,13]. INDI використовує discoverable typed properties і standard property names, наприклад EQUATORIAL_EOD_COORD, CCD_EXPOSURE та GEOGRAPHIC_COORD [4–6].</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016"/>
            <w:shd w:fill="DCE6EF"/>
            <w:vAlign w:val="center"/>
            <w:tcMar>
              <w:top w:w="80" w:type="dxa"/>
              <w:start w:w="80" w:type="dxa"/>
              <w:bottom w:w="80" w:type="dxa"/>
              <w:end w:w="80" w:type="dxa"/>
            </w:tcMar>
          </w:tcPr>
          <w:p>
            <w:r>
              <w:rPr>
                <w:rFonts w:ascii="Arial" w:hAnsi="Arial" w:eastAsia="Arial"/>
                <w:b/>
                <w:sz w:val="17"/>
              </w:rPr>
              <w:t>Adapter</w:t>
            </w:r>
          </w:p>
        </w:tc>
        <w:tc>
          <w:tcPr>
            <w:tcW w:type="dxa" w:w="3888"/>
            <w:shd w:fill="DCE6EF"/>
            <w:vAlign w:val="center"/>
            <w:tcMar>
              <w:top w:w="80" w:type="dxa"/>
              <w:start w:w="80" w:type="dxa"/>
              <w:bottom w:w="80" w:type="dxa"/>
              <w:end w:w="80" w:type="dxa"/>
            </w:tcMar>
          </w:tcPr>
          <w:p>
            <w:r>
              <w:rPr>
                <w:rFonts w:ascii="Arial" w:hAnsi="Arial" w:eastAsia="Arial"/>
                <w:b/>
                <w:sz w:val="17"/>
              </w:rPr>
              <w:t>OAL mapping</w:t>
            </w:r>
          </w:p>
        </w:tc>
        <w:tc>
          <w:tcPr>
            <w:tcW w:type="dxa" w:w="3888"/>
            <w:shd w:fill="DCE6EF"/>
            <w:vAlign w:val="center"/>
            <w:tcMar>
              <w:top w:w="80" w:type="dxa"/>
              <w:start w:w="80" w:type="dxa"/>
              <w:bottom w:w="80" w:type="dxa"/>
              <w:end w:w="80" w:type="dxa"/>
            </w:tcMar>
          </w:tcPr>
          <w:p>
            <w:r>
              <w:rPr>
                <w:rFonts w:ascii="Arial" w:hAnsi="Arial" w:eastAsia="Arial"/>
                <w:b/>
                <w:sz w:val="17"/>
              </w:rPr>
              <w:t>Критичні нюанси</w:t>
            </w:r>
          </w:p>
        </w:tc>
      </w:tr>
      <w:tr>
        <w:tc>
          <w:tcPr>
            <w:tcW w:type="dxa" w:w="2016"/>
            <w:vAlign w:val="top"/>
            <w:tcMar>
              <w:top w:w="80" w:type="dxa"/>
              <w:start w:w="80" w:type="dxa"/>
              <w:bottom w:w="80" w:type="dxa"/>
              <w:end w:w="80" w:type="dxa"/>
            </w:tcMar>
          </w:tcPr>
          <w:p>
            <w:r>
              <w:rPr>
                <w:rFonts w:ascii="Arial" w:hAnsi="Arial" w:eastAsia="Arial"/>
                <w:sz w:val="17"/>
              </w:rPr>
              <w:t>ASCOM Alpaca</w:t>
            </w:r>
          </w:p>
        </w:tc>
        <w:tc>
          <w:tcPr>
            <w:tcW w:type="dxa" w:w="3888"/>
            <w:vAlign w:val="top"/>
            <w:tcMar>
              <w:top w:w="80" w:type="dxa"/>
              <w:start w:w="80" w:type="dxa"/>
              <w:bottom w:w="80" w:type="dxa"/>
              <w:end w:w="80" w:type="dxa"/>
            </w:tcMar>
          </w:tcPr>
          <w:p>
            <w:r>
              <w:rPr>
                <w:rFonts w:ascii="Arial" w:hAnsi="Arial" w:eastAsia="Arial"/>
                <w:sz w:val="17"/>
              </w:rPr>
              <w:t>Device methods/properties → capabilities + operations</w:t>
            </w:r>
          </w:p>
        </w:tc>
        <w:tc>
          <w:tcPr>
            <w:tcW w:type="dxa" w:w="3888"/>
            <w:vAlign w:val="top"/>
            <w:tcMar>
              <w:top w:w="80" w:type="dxa"/>
              <w:start w:w="80" w:type="dxa"/>
              <w:bottom w:w="80" w:type="dxa"/>
              <w:end w:w="80" w:type="dxa"/>
            </w:tcMar>
          </w:tcPr>
          <w:p>
            <w:r>
              <w:rPr>
                <w:rFonts w:ascii="Arial" w:hAnsi="Arial" w:eastAsia="Arial"/>
                <w:sz w:val="17"/>
              </w:rPr>
              <w:t>Correct GET/PUT semantics, ClientTransactionID, errors, discovery, ImageBytes.</w:t>
            </w:r>
          </w:p>
        </w:tc>
      </w:tr>
      <w:tr>
        <w:tc>
          <w:tcPr>
            <w:tcW w:type="dxa" w:w="2016"/>
            <w:vAlign w:val="top"/>
            <w:tcMar>
              <w:top w:w="80" w:type="dxa"/>
              <w:start w:w="80" w:type="dxa"/>
              <w:bottom w:w="80" w:type="dxa"/>
              <w:end w:w="80" w:type="dxa"/>
            </w:tcMar>
          </w:tcPr>
          <w:p>
            <w:r>
              <w:rPr>
                <w:rFonts w:ascii="Arial" w:hAnsi="Arial" w:eastAsia="Arial"/>
                <w:sz w:val="17"/>
              </w:rPr>
              <w:t>INDI</w:t>
            </w:r>
          </w:p>
        </w:tc>
        <w:tc>
          <w:tcPr>
            <w:tcW w:type="dxa" w:w="3888"/>
            <w:vAlign w:val="top"/>
            <w:tcMar>
              <w:top w:w="80" w:type="dxa"/>
              <w:start w:w="80" w:type="dxa"/>
              <w:bottom w:w="80" w:type="dxa"/>
              <w:end w:w="80" w:type="dxa"/>
            </w:tcMar>
          </w:tcPr>
          <w:p>
            <w:r>
              <w:rPr>
                <w:rFonts w:ascii="Arial" w:hAnsi="Arial" w:eastAsia="Arial"/>
                <w:sz w:val="17"/>
              </w:rPr>
              <w:t>Properties/vectors → capability/state fields</w:t>
            </w:r>
          </w:p>
        </w:tc>
        <w:tc>
          <w:tcPr>
            <w:tcW w:type="dxa" w:w="3888"/>
            <w:vAlign w:val="top"/>
            <w:tcMar>
              <w:top w:w="80" w:type="dxa"/>
              <w:start w:w="80" w:type="dxa"/>
              <w:bottom w:w="80" w:type="dxa"/>
              <w:end w:w="80" w:type="dxa"/>
            </w:tcMar>
          </w:tcPr>
          <w:p>
            <w:r>
              <w:rPr>
                <w:rFonts w:ascii="Arial" w:hAnsi="Arial" w:eastAsia="Arial"/>
                <w:sz w:val="17"/>
              </w:rPr>
              <w:t>Asynchronous property state, exact device names, BLOB subscription, standard properties.</w:t>
            </w:r>
          </w:p>
        </w:tc>
      </w:tr>
      <w:tr>
        <w:tc>
          <w:tcPr>
            <w:tcW w:type="dxa" w:w="2016"/>
            <w:vAlign w:val="top"/>
            <w:tcMar>
              <w:top w:w="80" w:type="dxa"/>
              <w:start w:w="80" w:type="dxa"/>
              <w:bottom w:w="80" w:type="dxa"/>
              <w:end w:w="80" w:type="dxa"/>
            </w:tcMar>
          </w:tcPr>
          <w:p>
            <w:r>
              <w:rPr>
                <w:rFonts w:ascii="Arial" w:hAnsi="Arial" w:eastAsia="Arial"/>
                <w:sz w:val="17"/>
              </w:rPr>
              <w:t>LX200/SynScan</w:t>
            </w:r>
          </w:p>
        </w:tc>
        <w:tc>
          <w:tcPr>
            <w:tcW w:type="dxa" w:w="3888"/>
            <w:vAlign w:val="top"/>
            <w:tcMar>
              <w:top w:w="80" w:type="dxa"/>
              <w:start w:w="80" w:type="dxa"/>
              <w:bottom w:w="80" w:type="dxa"/>
              <w:end w:w="80" w:type="dxa"/>
            </w:tcMar>
          </w:tcPr>
          <w:p>
            <w:r>
              <w:rPr>
                <w:rFonts w:ascii="Arial" w:hAnsi="Arial" w:eastAsia="Arial"/>
                <w:sz w:val="17"/>
              </w:rPr>
              <w:t>Serial commands → minimal mount profile</w:t>
            </w:r>
          </w:p>
        </w:tc>
        <w:tc>
          <w:tcPr>
            <w:tcW w:type="dxa" w:w="3888"/>
            <w:vAlign w:val="top"/>
            <w:tcMar>
              <w:top w:w="80" w:type="dxa"/>
              <w:start w:w="80" w:type="dxa"/>
              <w:bottom w:w="80" w:type="dxa"/>
              <w:end w:w="80" w:type="dxa"/>
            </w:tcMar>
          </w:tcPr>
          <w:p>
            <w:r>
              <w:rPr>
                <w:rFonts w:ascii="Arial" w:hAnsi="Arial" w:eastAsia="Arial"/>
                <w:sz w:val="17"/>
              </w:rPr>
              <w:t>Protocol variants, timeouts, response terminators, capabilities must not be assumed.</w:t>
            </w:r>
          </w:p>
        </w:tc>
      </w:tr>
      <w:tr>
        <w:tc>
          <w:tcPr>
            <w:tcW w:type="dxa" w:w="2016"/>
            <w:vAlign w:val="top"/>
            <w:tcMar>
              <w:top w:w="80" w:type="dxa"/>
              <w:start w:w="80" w:type="dxa"/>
              <w:bottom w:w="80" w:type="dxa"/>
              <w:end w:w="80" w:type="dxa"/>
            </w:tcMar>
          </w:tcPr>
          <w:p>
            <w:r>
              <w:rPr>
                <w:rFonts w:ascii="Arial" w:hAnsi="Arial" w:eastAsia="Arial"/>
                <w:sz w:val="17"/>
              </w:rPr>
              <w:t>Vendor SDK</w:t>
            </w:r>
          </w:p>
        </w:tc>
        <w:tc>
          <w:tcPr>
            <w:tcW w:type="dxa" w:w="3888"/>
            <w:vAlign w:val="top"/>
            <w:tcMar>
              <w:top w:w="80" w:type="dxa"/>
              <w:start w:w="80" w:type="dxa"/>
              <w:bottom w:w="80" w:type="dxa"/>
              <w:end w:w="80" w:type="dxa"/>
            </w:tcMar>
          </w:tcPr>
          <w:p>
            <w:r>
              <w:rPr>
                <w:rFonts w:ascii="Arial" w:hAnsi="Arial" w:eastAsia="Arial"/>
                <w:sz w:val="17"/>
              </w:rPr>
              <w:t>Native functions → device profile</w:t>
            </w:r>
          </w:p>
        </w:tc>
        <w:tc>
          <w:tcPr>
            <w:tcW w:type="dxa" w:w="3888"/>
            <w:vAlign w:val="top"/>
            <w:tcMar>
              <w:top w:w="80" w:type="dxa"/>
              <w:start w:w="80" w:type="dxa"/>
              <w:bottom w:w="80" w:type="dxa"/>
              <w:end w:w="80" w:type="dxa"/>
            </w:tcMar>
          </w:tcPr>
          <w:p>
            <w:r>
              <w:rPr>
                <w:rFonts w:ascii="Arial" w:hAnsi="Arial" w:eastAsia="Arial"/>
                <w:sz w:val="17"/>
              </w:rPr>
              <w:t>SDK thread rules, buffer ownership, model-specific controls.</w:t>
            </w:r>
          </w:p>
        </w:tc>
      </w:tr>
    </w:tbl>
    <w:p/>
    <w:p>
      <w:pPr>
        <w:pStyle w:val="Heading1"/>
      </w:pPr>
      <w:r>
        <w:t>14. Conformance, тестування і сумісність</w:t>
      </w:r>
    </w:p>
    <w:p>
      <w:r>
        <w:t>Без conformance suite OAL ризикує повторити проблему різних трактувань драйверами. До публічного v1 потрібні executable tests, simulators і interoperability matrix.</w:t>
      </w:r>
    </w:p>
    <w:p>
      <w:pPr>
        <w:pStyle w:val="ListBullet"/>
      </w:pPr>
      <w:r>
        <w:t>OpenAPI schema validation for every request/response example.</w:t>
      </w:r>
    </w:p>
    <w:p>
      <w:pPr>
        <w:pStyle w:val="ListBullet"/>
      </w:pPr>
      <w:r>
        <w:t>Protocol tests: status codes, idempotency, cancellation, timeouts, error details, event ordering and reconnect.</w:t>
      </w:r>
    </w:p>
    <w:p>
      <w:pPr>
        <w:pStyle w:val="ListBullet"/>
      </w:pPr>
      <w:r>
        <w:t>Device profile tests: simulated mount/camera/focuser/wheel/dome/weather.</w:t>
      </w:r>
    </w:p>
    <w:p>
      <w:pPr>
        <w:pStyle w:val="ListBullet"/>
      </w:pPr>
      <w:r>
        <w:t>Adapter tests against ASCOM simulators and INDI simulators.</w:t>
      </w:r>
    </w:p>
    <w:p>
      <w:pPr>
        <w:pStyle w:val="ListBullet"/>
      </w:pPr>
      <w:r>
        <w:t>Fault injection: driver crash, network loss, partial frame, stale state, clock jump, unsafe weather.</w:t>
      </w:r>
    </w:p>
    <w:p>
      <w:pPr>
        <w:pStyle w:val="ListBullet"/>
      </w:pPr>
      <w:r>
        <w:t>Performance tests: command latency, event throughput, FITS transfer, planetary stream, Raspberry Pi CPU/RAM.</w:t>
      </w:r>
    </w:p>
    <w:p>
      <w:pPr>
        <w:pStyle w:val="ListBullet"/>
      </w:pPr>
      <w:r>
        <w:t>Hardware-in-the-loop regression for representative devices.</w:t>
      </w:r>
    </w:p>
    <w:p>
      <w:pPr>
        <w:pStyle w:val="ListBullet"/>
      </w:pPr>
      <w:r>
        <w:t>Certification levels: protocol-conformant, device-profile-conformant, safety-reviewed.</w:t>
      </w:r>
    </w:p>
    <w:p>
      <w:pPr>
        <w:pStyle w:val="Heading1"/>
      </w:pPr>
      <w:r>
        <w:t>15. Версіонування, розширення та governance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016"/>
            <w:shd w:fill="DCE6EF"/>
            <w:vAlign w:val="center"/>
            <w:tcMar>
              <w:top w:w="80" w:type="dxa"/>
              <w:start w:w="80" w:type="dxa"/>
              <w:bottom w:w="80" w:type="dxa"/>
              <w:end w:w="80" w:type="dxa"/>
            </w:tcMar>
          </w:tcPr>
          <w:p>
            <w:r>
              <w:rPr>
                <w:rFonts w:ascii="Arial" w:hAnsi="Arial" w:eastAsia="Arial"/>
                <w:b/>
                <w:sz w:val="17"/>
              </w:rPr>
              <w:t>Тема</w:t>
            </w:r>
          </w:p>
        </w:tc>
        <w:tc>
          <w:tcPr>
            <w:tcW w:type="dxa" w:w="7776"/>
            <w:shd w:fill="DCE6EF"/>
            <w:vAlign w:val="center"/>
            <w:tcMar>
              <w:top w:w="80" w:type="dxa"/>
              <w:start w:w="80" w:type="dxa"/>
              <w:bottom w:w="80" w:type="dxa"/>
              <w:end w:w="80" w:type="dxa"/>
            </w:tcMar>
          </w:tcPr>
          <w:p>
            <w:r>
              <w:rPr>
                <w:rFonts w:ascii="Arial" w:hAnsi="Arial" w:eastAsia="Arial"/>
                <w:b/>
                <w:sz w:val="17"/>
              </w:rPr>
              <w:t>Пропозиція</w:t>
            </w:r>
          </w:p>
        </w:tc>
      </w:tr>
      <w:tr>
        <w:tc>
          <w:tcPr>
            <w:tcW w:type="dxa" w:w="2016"/>
            <w:vAlign w:val="top"/>
            <w:tcMar>
              <w:top w:w="80" w:type="dxa"/>
              <w:start w:w="80" w:type="dxa"/>
              <w:bottom w:w="80" w:type="dxa"/>
              <w:end w:w="80" w:type="dxa"/>
            </w:tcMar>
          </w:tcPr>
          <w:p>
            <w:r>
              <w:rPr>
                <w:rFonts w:ascii="Arial" w:hAnsi="Arial" w:eastAsia="Arial"/>
                <w:sz w:val="17"/>
              </w:rPr>
              <w:t>Protocol versions</w:t>
            </w:r>
          </w:p>
        </w:tc>
        <w:tc>
          <w:tcPr>
            <w:tcW w:type="dxa" w:w="7776"/>
            <w:vAlign w:val="top"/>
            <w:tcMar>
              <w:top w:w="80" w:type="dxa"/>
              <w:start w:w="80" w:type="dxa"/>
              <w:bottom w:w="80" w:type="dxa"/>
              <w:end w:w="80" w:type="dxa"/>
            </w:tcMar>
          </w:tcPr>
          <w:p>
            <w:r>
              <w:rPr>
                <w:rFonts w:ascii="Arial" w:hAnsi="Arial" w:eastAsia="Arial"/>
                <w:sz w:val="17"/>
              </w:rPr>
              <w:t>Semantic versioning; major for incompatible semantics, minor for additive standard fields.</w:t>
            </w:r>
          </w:p>
        </w:tc>
      </w:tr>
      <w:tr>
        <w:tc>
          <w:tcPr>
            <w:tcW w:type="dxa" w:w="2016"/>
            <w:vAlign w:val="top"/>
            <w:tcMar>
              <w:top w:w="80" w:type="dxa"/>
              <w:start w:w="80" w:type="dxa"/>
              <w:bottom w:w="80" w:type="dxa"/>
              <w:end w:w="80" w:type="dxa"/>
            </w:tcMar>
          </w:tcPr>
          <w:p>
            <w:r>
              <w:rPr>
                <w:rFonts w:ascii="Arial" w:hAnsi="Arial" w:eastAsia="Arial"/>
                <w:sz w:val="17"/>
              </w:rPr>
              <w:t>Negotiation</w:t>
            </w:r>
          </w:p>
        </w:tc>
        <w:tc>
          <w:tcPr>
            <w:tcW w:type="dxa" w:w="7776"/>
            <w:vAlign w:val="top"/>
            <w:tcMar>
              <w:top w:w="80" w:type="dxa"/>
              <w:start w:w="80" w:type="dxa"/>
              <w:bottom w:w="80" w:type="dxa"/>
              <w:end w:w="80" w:type="dxa"/>
            </w:tcMar>
          </w:tcPr>
          <w:p>
            <w:r>
              <w:rPr>
                <w:rFonts w:ascii="Arial" w:hAnsi="Arial" w:eastAsia="Arial"/>
                <w:sz w:val="17"/>
              </w:rPr>
              <w:t>/.well-known/openastrolink and Accept/Profile headers expose supported versions/profiles.</w:t>
            </w:r>
          </w:p>
        </w:tc>
      </w:tr>
      <w:tr>
        <w:tc>
          <w:tcPr>
            <w:tcW w:type="dxa" w:w="2016"/>
            <w:vAlign w:val="top"/>
            <w:tcMar>
              <w:top w:w="80" w:type="dxa"/>
              <w:start w:w="80" w:type="dxa"/>
              <w:bottom w:w="80" w:type="dxa"/>
              <w:end w:w="80" w:type="dxa"/>
            </w:tcMar>
          </w:tcPr>
          <w:p>
            <w:r>
              <w:rPr>
                <w:rFonts w:ascii="Arial" w:hAnsi="Arial" w:eastAsia="Arial"/>
                <w:sz w:val="17"/>
              </w:rPr>
              <w:t>Extensions</w:t>
            </w:r>
          </w:p>
        </w:tc>
        <w:tc>
          <w:tcPr>
            <w:tcW w:type="dxa" w:w="7776"/>
            <w:vAlign w:val="top"/>
            <w:tcMar>
              <w:top w:w="80" w:type="dxa"/>
              <w:start w:w="80" w:type="dxa"/>
              <w:bottom w:w="80" w:type="dxa"/>
              <w:end w:w="80" w:type="dxa"/>
            </w:tcMar>
          </w:tcPr>
          <w:p>
            <w:r>
              <w:rPr>
                <w:rFonts w:ascii="Arial" w:hAnsi="Arial" w:eastAsia="Arial"/>
                <w:sz w:val="17"/>
              </w:rPr>
              <w:t>Namespaced x-vendor-* only for experimental fields; standard registry for mature extensions.</w:t>
            </w:r>
          </w:p>
        </w:tc>
      </w:tr>
      <w:tr>
        <w:tc>
          <w:tcPr>
            <w:tcW w:type="dxa" w:w="2016"/>
            <w:vAlign w:val="top"/>
            <w:tcMar>
              <w:top w:w="80" w:type="dxa"/>
              <w:start w:w="80" w:type="dxa"/>
              <w:bottom w:w="80" w:type="dxa"/>
              <w:end w:w="80" w:type="dxa"/>
            </w:tcMar>
          </w:tcPr>
          <w:p>
            <w:r>
              <w:rPr>
                <w:rFonts w:ascii="Arial" w:hAnsi="Arial" w:eastAsia="Arial"/>
                <w:sz w:val="17"/>
              </w:rPr>
              <w:t>Deprecation</w:t>
            </w:r>
          </w:p>
        </w:tc>
        <w:tc>
          <w:tcPr>
            <w:tcW w:type="dxa" w:w="7776"/>
            <w:vAlign w:val="top"/>
            <w:tcMar>
              <w:top w:w="80" w:type="dxa"/>
              <w:start w:w="80" w:type="dxa"/>
              <w:bottom w:w="80" w:type="dxa"/>
              <w:end w:w="80" w:type="dxa"/>
            </w:tcMar>
          </w:tcPr>
          <w:p>
            <w:r>
              <w:rPr>
                <w:rFonts w:ascii="Arial" w:hAnsi="Arial" w:eastAsia="Arial"/>
                <w:sz w:val="17"/>
              </w:rPr>
              <w:t>At least one major compatibility window; machine-readable deprecatedSince/removeIn.</w:t>
            </w:r>
          </w:p>
        </w:tc>
      </w:tr>
      <w:tr>
        <w:tc>
          <w:tcPr>
            <w:tcW w:type="dxa" w:w="2016"/>
            <w:vAlign w:val="top"/>
            <w:tcMar>
              <w:top w:w="80" w:type="dxa"/>
              <w:start w:w="80" w:type="dxa"/>
              <w:bottom w:w="80" w:type="dxa"/>
              <w:end w:w="80" w:type="dxa"/>
            </w:tcMar>
          </w:tcPr>
          <w:p>
            <w:r>
              <w:rPr>
                <w:rFonts w:ascii="Arial" w:hAnsi="Arial" w:eastAsia="Arial"/>
                <w:sz w:val="17"/>
              </w:rPr>
              <w:t>Governance</w:t>
            </w:r>
          </w:p>
        </w:tc>
        <w:tc>
          <w:tcPr>
            <w:tcW w:type="dxa" w:w="7776"/>
            <w:vAlign w:val="top"/>
            <w:tcMar>
              <w:top w:w="80" w:type="dxa"/>
              <w:start w:w="80" w:type="dxa"/>
              <w:bottom w:w="80" w:type="dxa"/>
              <w:end w:w="80" w:type="dxa"/>
            </w:tcMar>
          </w:tcPr>
          <w:p>
            <w:r>
              <w:rPr>
                <w:rFonts w:ascii="Arial" w:hAnsi="Arial" w:eastAsia="Arial"/>
                <w:sz w:val="17"/>
              </w:rPr>
              <w:t>Public RFC process, issue tracker, reference implementation, independent maintainers.</w:t>
            </w:r>
          </w:p>
        </w:tc>
      </w:tr>
      <w:tr>
        <w:tc>
          <w:tcPr>
            <w:tcW w:type="dxa" w:w="2016"/>
            <w:vAlign w:val="top"/>
            <w:tcMar>
              <w:top w:w="80" w:type="dxa"/>
              <w:start w:w="80" w:type="dxa"/>
              <w:bottom w:w="80" w:type="dxa"/>
              <w:end w:w="80" w:type="dxa"/>
            </w:tcMar>
          </w:tcPr>
          <w:p>
            <w:r>
              <w:rPr>
                <w:rFonts w:ascii="Arial" w:hAnsi="Arial" w:eastAsia="Arial"/>
                <w:sz w:val="17"/>
              </w:rPr>
              <w:t>IP/licensing</w:t>
            </w:r>
          </w:p>
        </w:tc>
        <w:tc>
          <w:tcPr>
            <w:tcW w:type="dxa" w:w="7776"/>
            <w:vAlign w:val="top"/>
            <w:tcMar>
              <w:top w:w="80" w:type="dxa"/>
              <w:start w:w="80" w:type="dxa"/>
              <w:bottom w:w="80" w:type="dxa"/>
              <w:end w:w="80" w:type="dxa"/>
            </w:tcMar>
          </w:tcPr>
          <w:p>
            <w:r>
              <w:rPr>
                <w:rFonts w:ascii="Arial" w:hAnsi="Arial" w:eastAsia="Arial"/>
                <w:sz w:val="17"/>
              </w:rPr>
              <w:t>Open specification; permissive SDK license; clear trademark policy.</w:t>
            </w:r>
          </w:p>
        </w:tc>
      </w:tr>
      <w:tr>
        <w:tc>
          <w:tcPr>
            <w:tcW w:type="dxa" w:w="2016"/>
            <w:vAlign w:val="top"/>
            <w:tcMar>
              <w:top w:w="80" w:type="dxa"/>
              <w:start w:w="80" w:type="dxa"/>
              <w:bottom w:w="80" w:type="dxa"/>
              <w:end w:w="80" w:type="dxa"/>
            </w:tcMar>
          </w:tcPr>
          <w:p>
            <w:r>
              <w:rPr>
                <w:rFonts w:ascii="Arial" w:hAnsi="Arial" w:eastAsia="Arial"/>
                <w:sz w:val="17"/>
              </w:rPr>
              <w:t>Change control</w:t>
            </w:r>
          </w:p>
        </w:tc>
        <w:tc>
          <w:tcPr>
            <w:tcW w:type="dxa" w:w="7776"/>
            <w:vAlign w:val="top"/>
            <w:tcMar>
              <w:top w:w="80" w:type="dxa"/>
              <w:start w:w="80" w:type="dxa"/>
              <w:bottom w:w="80" w:type="dxa"/>
              <w:end w:w="80" w:type="dxa"/>
            </w:tcMar>
          </w:tcPr>
          <w:p>
            <w:r>
              <w:rPr>
                <w:rFonts w:ascii="Arial" w:hAnsi="Arial" w:eastAsia="Arial"/>
                <w:sz w:val="17"/>
              </w:rPr>
              <w:t>Every normative change includes rationale, compatibility analysis and tests.</w:t>
            </w:r>
          </w:p>
        </w:tc>
      </w:tr>
    </w:tbl>
    <w:p/>
    <w:p>
      <w:pPr>
        <w:pStyle w:val="Heading1"/>
      </w:pPr>
      <w:r>
        <w:t>16. Roadmap після v0.2</w:t>
      </w:r>
    </w:p>
    <w:p>
      <w:pPr>
        <w:jc w:val="center"/>
      </w:pPr>
      <w:r>
        <w:drawing>
          <wp:inline xmlns:a="http://schemas.openxmlformats.org/drawingml/2006/main" xmlns:pic="http://schemas.openxmlformats.org/drawingml/2006/picture">
            <wp:extent cx="6217920" cy="3582025"/>
            <wp:docPr id="5" name="Picture 5"/>
            <wp:cNvGraphicFramePr>
              <a:graphicFrameLocks noChangeAspect="1"/>
            </wp:cNvGraphicFramePr>
            <a:graphic>
              <a:graphicData uri="http://schemas.openxmlformats.org/drawingml/2006/picture">
                <pic:pic>
                  <pic:nvPicPr>
                    <pic:cNvPr id="0" name="roadmap.png"/>
                    <pic:cNvPicPr/>
                  </pic:nvPicPr>
                  <pic:blipFill>
                    <a:blip r:embed="rId15"/>
                    <a:stretch>
                      <a:fillRect/>
                    </a:stretch>
                  </pic:blipFill>
                  <pic:spPr>
                    <a:xfrm>
                      <a:off x="0" y="0"/>
                      <a:ext cx="6217920" cy="3582025"/>
                    </a:xfrm>
                    <a:prstGeom prst="rect"/>
                  </pic:spPr>
                </pic:pic>
              </a:graphicData>
            </a:graphic>
          </wp:inline>
        </w:drawing>
      </w:r>
    </w:p>
    <w:p>
      <w:pPr>
        <w:jc w:val="center"/>
      </w:pPr>
      <w:r>
        <w:rPr>
          <w:rFonts w:ascii="Arial" w:hAnsi="Arial" w:eastAsia="Arial"/>
          <w:i/>
          <w:color w:val="505050"/>
          <w:sz w:val="18"/>
        </w:rPr>
        <w:t>Рисунок 5. Рекомендований порядок розвитку.</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008"/>
            <w:shd w:fill="DCE6EF"/>
            <w:vAlign w:val="center"/>
            <w:tcMar>
              <w:top w:w="80" w:type="dxa"/>
              <w:start w:w="80" w:type="dxa"/>
              <w:bottom w:w="80" w:type="dxa"/>
              <w:end w:w="80" w:type="dxa"/>
            </w:tcMar>
          </w:tcPr>
          <w:p>
            <w:r>
              <w:rPr>
                <w:rFonts w:ascii="Arial" w:hAnsi="Arial" w:eastAsia="Arial"/>
                <w:b/>
                <w:sz w:val="16"/>
              </w:rPr>
              <w:t>Пріоритет</w:t>
            </w:r>
          </w:p>
        </w:tc>
        <w:tc>
          <w:tcPr>
            <w:tcW w:type="dxa" w:w="3384"/>
            <w:shd w:fill="DCE6EF"/>
            <w:vAlign w:val="center"/>
            <w:tcMar>
              <w:top w:w="80" w:type="dxa"/>
              <w:start w:w="80" w:type="dxa"/>
              <w:bottom w:w="80" w:type="dxa"/>
              <w:end w:w="80" w:type="dxa"/>
            </w:tcMar>
          </w:tcPr>
          <w:p>
            <w:r>
              <w:rPr>
                <w:rFonts w:ascii="Arial" w:hAnsi="Arial" w:eastAsia="Arial"/>
                <w:b/>
                <w:sz w:val="16"/>
              </w:rPr>
              <w:t>Наступний інкремент</w:t>
            </w:r>
          </w:p>
        </w:tc>
        <w:tc>
          <w:tcPr>
            <w:tcW w:type="dxa" w:w="5400"/>
            <w:shd w:fill="DCE6EF"/>
            <w:vAlign w:val="center"/>
            <w:tcMar>
              <w:top w:w="80" w:type="dxa"/>
              <w:start w:w="80" w:type="dxa"/>
              <w:bottom w:w="80" w:type="dxa"/>
              <w:end w:w="80" w:type="dxa"/>
            </w:tcMar>
          </w:tcPr>
          <w:p>
            <w:r>
              <w:rPr>
                <w:rFonts w:ascii="Arial" w:hAnsi="Arial" w:eastAsia="Arial"/>
                <w:b/>
                <w:sz w:val="16"/>
              </w:rPr>
              <w:t>Definition of Done</w:t>
            </w:r>
          </w:p>
        </w:tc>
      </w:tr>
      <w:tr>
        <w:tc>
          <w:tcPr>
            <w:tcW w:type="dxa" w:w="1008"/>
            <w:vAlign w:val="top"/>
            <w:tcMar>
              <w:top w:w="80" w:type="dxa"/>
              <w:start w:w="80" w:type="dxa"/>
              <w:bottom w:w="80" w:type="dxa"/>
              <w:end w:w="80" w:type="dxa"/>
            </w:tcMar>
          </w:tcPr>
          <w:p>
            <w:r>
              <w:rPr>
                <w:rFonts w:ascii="Arial" w:hAnsi="Arial" w:eastAsia="Arial"/>
                <w:sz w:val="16"/>
              </w:rPr>
              <w:t>P0.1</w:t>
            </w:r>
          </w:p>
        </w:tc>
        <w:tc>
          <w:tcPr>
            <w:tcW w:type="dxa" w:w="3384"/>
            <w:vAlign w:val="top"/>
            <w:tcMar>
              <w:top w:w="80" w:type="dxa"/>
              <w:start w:w="80" w:type="dxa"/>
              <w:bottom w:w="80" w:type="dxa"/>
              <w:end w:w="80" w:type="dxa"/>
            </w:tcMar>
          </w:tcPr>
          <w:p>
            <w:r>
              <w:rPr>
                <w:rFonts w:ascii="Arial" w:hAnsi="Arial" w:eastAsia="Arial"/>
                <w:sz w:val="16"/>
              </w:rPr>
              <w:t>Capabilities, identity, discovery, units/time/coordinate frames</w:t>
            </w:r>
          </w:p>
        </w:tc>
        <w:tc>
          <w:tcPr>
            <w:tcW w:type="dxa" w:w="5400"/>
            <w:vAlign w:val="top"/>
            <w:tcMar>
              <w:top w:w="80" w:type="dxa"/>
              <w:start w:w="80" w:type="dxa"/>
              <w:bottom w:w="80" w:type="dxa"/>
              <w:end w:w="80" w:type="dxa"/>
            </w:tcMar>
          </w:tcPr>
          <w:p>
            <w:r>
              <w:rPr>
                <w:rFonts w:ascii="Arial" w:hAnsi="Arial" w:eastAsia="Arial"/>
                <w:sz w:val="16"/>
              </w:rPr>
              <w:t>Schemas + implementation + tests + migration from current /devices.</w:t>
            </w:r>
          </w:p>
        </w:tc>
      </w:tr>
      <w:tr>
        <w:tc>
          <w:tcPr>
            <w:tcW w:type="dxa" w:w="1008"/>
            <w:vAlign w:val="top"/>
            <w:tcMar>
              <w:top w:w="80" w:type="dxa"/>
              <w:start w:w="80" w:type="dxa"/>
              <w:bottom w:w="80" w:type="dxa"/>
              <w:end w:w="80" w:type="dxa"/>
            </w:tcMar>
          </w:tcPr>
          <w:p>
            <w:r>
              <w:rPr>
                <w:rFonts w:ascii="Arial" w:hAnsi="Arial" w:eastAsia="Arial"/>
                <w:sz w:val="16"/>
              </w:rPr>
              <w:t>P0.2</w:t>
            </w:r>
          </w:p>
        </w:tc>
        <w:tc>
          <w:tcPr>
            <w:tcW w:type="dxa" w:w="3384"/>
            <w:vAlign w:val="top"/>
            <w:tcMar>
              <w:top w:w="80" w:type="dxa"/>
              <w:start w:w="80" w:type="dxa"/>
              <w:bottom w:w="80" w:type="dxa"/>
              <w:end w:w="80" w:type="dxa"/>
            </w:tcMar>
          </w:tcPr>
          <w:p>
            <w:r>
              <w:rPr>
                <w:rFonts w:ascii="Arial" w:hAnsi="Arial" w:eastAsia="Arial"/>
                <w:sz w:val="16"/>
              </w:rPr>
              <w:t>Async operation/job model, cancel, idempotency, resource locks</w:t>
            </w:r>
          </w:p>
        </w:tc>
        <w:tc>
          <w:tcPr>
            <w:tcW w:type="dxa" w:w="5400"/>
            <w:vAlign w:val="top"/>
            <w:tcMar>
              <w:top w:w="80" w:type="dxa"/>
              <w:start w:w="80" w:type="dxa"/>
              <w:bottom w:w="80" w:type="dxa"/>
              <w:end w:w="80" w:type="dxa"/>
            </w:tcMar>
          </w:tcPr>
          <w:p>
            <w:r>
              <w:rPr>
                <w:rFonts w:ascii="Arial" w:hAnsi="Arial" w:eastAsia="Arial"/>
                <w:sz w:val="16"/>
              </w:rPr>
              <w:t>Exposure/slew/AF/session use operations; reconnect-safe.</w:t>
            </w:r>
          </w:p>
        </w:tc>
      </w:tr>
      <w:tr>
        <w:tc>
          <w:tcPr>
            <w:tcW w:type="dxa" w:w="1008"/>
            <w:vAlign w:val="top"/>
            <w:tcMar>
              <w:top w:w="80" w:type="dxa"/>
              <w:start w:w="80" w:type="dxa"/>
              <w:bottom w:w="80" w:type="dxa"/>
              <w:end w:w="80" w:type="dxa"/>
            </w:tcMar>
          </w:tcPr>
          <w:p>
            <w:r>
              <w:rPr>
                <w:rFonts w:ascii="Arial" w:hAnsi="Arial" w:eastAsia="Arial"/>
                <w:sz w:val="16"/>
              </w:rPr>
              <w:t>P0.3</w:t>
            </w:r>
          </w:p>
        </w:tc>
        <w:tc>
          <w:tcPr>
            <w:tcW w:type="dxa" w:w="3384"/>
            <w:vAlign w:val="top"/>
            <w:tcMar>
              <w:top w:w="80" w:type="dxa"/>
              <w:start w:w="80" w:type="dxa"/>
              <w:bottom w:w="80" w:type="dxa"/>
              <w:end w:w="80" w:type="dxa"/>
            </w:tcMar>
          </w:tcPr>
          <w:p>
            <w:r>
              <w:rPr>
                <w:rFonts w:ascii="Arial" w:hAnsi="Arial" w:eastAsia="Arial"/>
                <w:sz w:val="16"/>
              </w:rPr>
              <w:t>Security and safety baseline</w:t>
            </w:r>
          </w:p>
        </w:tc>
        <w:tc>
          <w:tcPr>
            <w:tcW w:type="dxa" w:w="5400"/>
            <w:vAlign w:val="top"/>
            <w:tcMar>
              <w:top w:w="80" w:type="dxa"/>
              <w:start w:w="80" w:type="dxa"/>
              <w:bottom w:w="80" w:type="dxa"/>
              <w:end w:w="80" w:type="dxa"/>
            </w:tcMar>
          </w:tcPr>
          <w:p>
            <w:r>
              <w:rPr>
                <w:rFonts w:ascii="Arial" w:hAnsi="Arial" w:eastAsia="Arial"/>
                <w:sz w:val="16"/>
              </w:rPr>
              <w:t>TLS/auth/scopes/audit; weather/roof/power interlocks.</w:t>
            </w:r>
          </w:p>
        </w:tc>
      </w:tr>
      <w:tr>
        <w:tc>
          <w:tcPr>
            <w:tcW w:type="dxa" w:w="1008"/>
            <w:vAlign w:val="top"/>
            <w:tcMar>
              <w:top w:w="80" w:type="dxa"/>
              <w:start w:w="80" w:type="dxa"/>
              <w:bottom w:w="80" w:type="dxa"/>
              <w:end w:w="80" w:type="dxa"/>
            </w:tcMar>
          </w:tcPr>
          <w:p>
            <w:r>
              <w:rPr>
                <w:rFonts w:ascii="Arial" w:hAnsi="Arial" w:eastAsia="Arial"/>
                <w:sz w:val="16"/>
              </w:rPr>
              <w:t>P0.4</w:t>
            </w:r>
          </w:p>
        </w:tc>
        <w:tc>
          <w:tcPr>
            <w:tcW w:type="dxa" w:w="3384"/>
            <w:vAlign w:val="top"/>
            <w:tcMar>
              <w:top w:w="80" w:type="dxa"/>
              <w:start w:w="80" w:type="dxa"/>
              <w:bottom w:w="80" w:type="dxa"/>
              <w:end w:w="80" w:type="dxa"/>
            </w:tcMar>
          </w:tcPr>
          <w:p>
            <w:r>
              <w:rPr>
                <w:rFonts w:ascii="Arial" w:hAnsi="Arial" w:eastAsia="Arial"/>
                <w:sz w:val="16"/>
              </w:rPr>
              <w:t>Binary/frame data plane</w:t>
            </w:r>
          </w:p>
        </w:tc>
        <w:tc>
          <w:tcPr>
            <w:tcW w:type="dxa" w:w="5400"/>
            <w:vAlign w:val="top"/>
            <w:tcMar>
              <w:top w:w="80" w:type="dxa"/>
              <w:start w:w="80" w:type="dxa"/>
              <w:bottom w:w="80" w:type="dxa"/>
              <w:end w:w="80" w:type="dxa"/>
            </w:tcMar>
          </w:tcPr>
          <w:p>
            <w:r>
              <w:rPr>
                <w:rFonts w:ascii="Arial" w:hAnsi="Arial" w:eastAsia="Arial"/>
                <w:sz w:val="16"/>
              </w:rPr>
              <w:t>FITS download, checksum, range/resume; preview separated.</w:t>
            </w:r>
          </w:p>
        </w:tc>
      </w:tr>
      <w:tr>
        <w:tc>
          <w:tcPr>
            <w:tcW w:type="dxa" w:w="1008"/>
            <w:vAlign w:val="top"/>
            <w:tcMar>
              <w:top w:w="80" w:type="dxa"/>
              <w:start w:w="80" w:type="dxa"/>
              <w:bottom w:w="80" w:type="dxa"/>
              <w:end w:w="80" w:type="dxa"/>
            </w:tcMar>
          </w:tcPr>
          <w:p>
            <w:r>
              <w:rPr>
                <w:rFonts w:ascii="Arial" w:hAnsi="Arial" w:eastAsia="Arial"/>
                <w:sz w:val="16"/>
              </w:rPr>
              <w:t>P0.5</w:t>
            </w:r>
          </w:p>
        </w:tc>
        <w:tc>
          <w:tcPr>
            <w:tcW w:type="dxa" w:w="3384"/>
            <w:vAlign w:val="top"/>
            <w:tcMar>
              <w:top w:w="80" w:type="dxa"/>
              <w:start w:w="80" w:type="dxa"/>
              <w:bottom w:w="80" w:type="dxa"/>
              <w:end w:w="80" w:type="dxa"/>
            </w:tcMar>
          </w:tcPr>
          <w:p>
            <w:r>
              <w:rPr>
                <w:rFonts w:ascii="Arial" w:hAnsi="Arial" w:eastAsia="Arial"/>
                <w:sz w:val="16"/>
              </w:rPr>
              <w:t>Event sequencing and replay</w:t>
            </w:r>
          </w:p>
        </w:tc>
        <w:tc>
          <w:tcPr>
            <w:tcW w:type="dxa" w:w="5400"/>
            <w:vAlign w:val="top"/>
            <w:tcMar>
              <w:top w:w="80" w:type="dxa"/>
              <w:start w:w="80" w:type="dxa"/>
              <w:bottom w:w="80" w:type="dxa"/>
              <w:end w:w="80" w:type="dxa"/>
            </w:tcMar>
          </w:tcPr>
          <w:p>
            <w:r>
              <w:rPr>
                <w:rFonts w:ascii="Arial" w:hAnsi="Arial" w:eastAsia="Arial"/>
                <w:sz w:val="16"/>
              </w:rPr>
              <w:t>sequence/resume/snapshot; no silent safety-event loss.</w:t>
            </w:r>
          </w:p>
        </w:tc>
      </w:tr>
      <w:tr>
        <w:tc>
          <w:tcPr>
            <w:tcW w:type="dxa" w:w="1008"/>
            <w:vAlign w:val="top"/>
            <w:tcMar>
              <w:top w:w="80" w:type="dxa"/>
              <w:start w:w="80" w:type="dxa"/>
              <w:bottom w:w="80" w:type="dxa"/>
              <w:end w:w="80" w:type="dxa"/>
            </w:tcMar>
          </w:tcPr>
          <w:p>
            <w:r>
              <w:rPr>
                <w:rFonts w:ascii="Arial" w:hAnsi="Arial" w:eastAsia="Arial"/>
                <w:sz w:val="16"/>
              </w:rPr>
              <w:t>P0.6</w:t>
            </w:r>
          </w:p>
        </w:tc>
        <w:tc>
          <w:tcPr>
            <w:tcW w:type="dxa" w:w="3384"/>
            <w:vAlign w:val="top"/>
            <w:tcMar>
              <w:top w:w="80" w:type="dxa"/>
              <w:start w:w="80" w:type="dxa"/>
              <w:bottom w:w="80" w:type="dxa"/>
              <w:end w:w="80" w:type="dxa"/>
            </w:tcMar>
          </w:tcPr>
          <w:p>
            <w:r>
              <w:rPr>
                <w:rFonts w:ascii="Arial" w:hAnsi="Arial" w:eastAsia="Arial"/>
                <w:sz w:val="16"/>
              </w:rPr>
              <w:t>Conformance suite and simulators</w:t>
            </w:r>
          </w:p>
        </w:tc>
        <w:tc>
          <w:tcPr>
            <w:tcW w:type="dxa" w:w="5400"/>
            <w:vAlign w:val="top"/>
            <w:tcMar>
              <w:top w:w="80" w:type="dxa"/>
              <w:start w:w="80" w:type="dxa"/>
              <w:bottom w:w="80" w:type="dxa"/>
              <w:end w:w="80" w:type="dxa"/>
            </w:tcMar>
          </w:tcPr>
          <w:p>
            <w:r>
              <w:rPr>
                <w:rFonts w:ascii="Arial" w:hAnsi="Arial" w:eastAsia="Arial"/>
                <w:sz w:val="16"/>
              </w:rPr>
              <w:t>CI tests for protocol and core device profiles.</w:t>
            </w:r>
          </w:p>
        </w:tc>
      </w:tr>
      <w:tr>
        <w:tc>
          <w:tcPr>
            <w:tcW w:type="dxa" w:w="1008"/>
            <w:vAlign w:val="top"/>
            <w:tcMar>
              <w:top w:w="80" w:type="dxa"/>
              <w:start w:w="80" w:type="dxa"/>
              <w:bottom w:w="80" w:type="dxa"/>
              <w:end w:w="80" w:type="dxa"/>
            </w:tcMar>
          </w:tcPr>
          <w:p>
            <w:r>
              <w:rPr>
                <w:rFonts w:ascii="Arial" w:hAnsi="Arial" w:eastAsia="Arial"/>
                <w:sz w:val="16"/>
              </w:rPr>
              <w:t>P1</w:t>
            </w:r>
          </w:p>
        </w:tc>
        <w:tc>
          <w:tcPr>
            <w:tcW w:type="dxa" w:w="3384"/>
            <w:vAlign w:val="top"/>
            <w:tcMar>
              <w:top w:w="80" w:type="dxa"/>
              <w:start w:w="80" w:type="dxa"/>
              <w:bottom w:w="80" w:type="dxa"/>
              <w:end w:w="80" w:type="dxa"/>
            </w:tcMar>
          </w:tcPr>
          <w:p>
            <w:r>
              <w:rPr>
                <w:rFonts w:ascii="Arial" w:hAnsi="Arial" w:eastAsia="Arial"/>
                <w:sz w:val="16"/>
              </w:rPr>
              <w:t>Complete device profiles</w:t>
            </w:r>
          </w:p>
        </w:tc>
        <w:tc>
          <w:tcPr>
            <w:tcW w:type="dxa" w:w="5400"/>
            <w:vAlign w:val="top"/>
            <w:tcMar>
              <w:top w:w="80" w:type="dxa"/>
              <w:start w:w="80" w:type="dxa"/>
              <w:bottom w:w="80" w:type="dxa"/>
              <w:end w:w="80" w:type="dxa"/>
            </w:tcMar>
          </w:tcPr>
          <w:p>
            <w:r>
              <w:rPr>
                <w:rFonts w:ascii="Arial" w:hAnsi="Arial" w:eastAsia="Arial"/>
                <w:sz w:val="16"/>
              </w:rPr>
              <w:t>Mount/camera/focuser + wheel/rotator/dome/weather/power.</w:t>
            </w:r>
          </w:p>
        </w:tc>
      </w:tr>
      <w:tr>
        <w:tc>
          <w:tcPr>
            <w:tcW w:type="dxa" w:w="1008"/>
            <w:vAlign w:val="top"/>
            <w:tcMar>
              <w:top w:w="80" w:type="dxa"/>
              <w:start w:w="80" w:type="dxa"/>
              <w:bottom w:w="80" w:type="dxa"/>
              <w:end w:w="80" w:type="dxa"/>
            </w:tcMar>
          </w:tcPr>
          <w:p>
            <w:r>
              <w:rPr>
                <w:rFonts w:ascii="Arial" w:hAnsi="Arial" w:eastAsia="Arial"/>
                <w:sz w:val="16"/>
              </w:rPr>
              <w:t>P1</w:t>
            </w:r>
          </w:p>
        </w:tc>
        <w:tc>
          <w:tcPr>
            <w:tcW w:type="dxa" w:w="3384"/>
            <w:vAlign w:val="top"/>
            <w:tcMar>
              <w:top w:w="80" w:type="dxa"/>
              <w:start w:w="80" w:type="dxa"/>
              <w:bottom w:w="80" w:type="dxa"/>
              <w:end w:w="80" w:type="dxa"/>
            </w:tcMar>
          </w:tcPr>
          <w:p>
            <w:r>
              <w:rPr>
                <w:rFonts w:ascii="Arial" w:hAnsi="Arial" w:eastAsia="Arial"/>
                <w:sz w:val="16"/>
              </w:rPr>
              <w:t>Production solver adapters</w:t>
            </w:r>
          </w:p>
        </w:tc>
        <w:tc>
          <w:tcPr>
            <w:tcW w:type="dxa" w:w="5400"/>
            <w:vAlign w:val="top"/>
            <w:tcMar>
              <w:top w:w="80" w:type="dxa"/>
              <w:start w:w="80" w:type="dxa"/>
              <w:bottom w:w="80" w:type="dxa"/>
              <w:end w:w="80" w:type="dxa"/>
            </w:tcMar>
          </w:tcPr>
          <w:p>
            <w:r>
              <w:rPr>
                <w:rFonts w:ascii="Arial" w:hAnsi="Arial" w:eastAsia="Arial"/>
                <w:sz w:val="16"/>
              </w:rPr>
              <w:t>astrometry.net/ASTAP adapter; WCS and provenance.</w:t>
            </w:r>
          </w:p>
        </w:tc>
      </w:tr>
      <w:tr>
        <w:tc>
          <w:tcPr>
            <w:tcW w:type="dxa" w:w="1008"/>
            <w:vAlign w:val="top"/>
            <w:tcMar>
              <w:top w:w="80" w:type="dxa"/>
              <w:start w:w="80" w:type="dxa"/>
              <w:bottom w:w="80" w:type="dxa"/>
              <w:end w:w="80" w:type="dxa"/>
            </w:tcMar>
          </w:tcPr>
          <w:p>
            <w:r>
              <w:rPr>
                <w:rFonts w:ascii="Arial" w:hAnsi="Arial" w:eastAsia="Arial"/>
                <w:sz w:val="16"/>
              </w:rPr>
              <w:t>P1</w:t>
            </w:r>
          </w:p>
        </w:tc>
        <w:tc>
          <w:tcPr>
            <w:tcW w:type="dxa" w:w="3384"/>
            <w:vAlign w:val="top"/>
            <w:tcMar>
              <w:top w:w="80" w:type="dxa"/>
              <w:start w:w="80" w:type="dxa"/>
              <w:bottom w:w="80" w:type="dxa"/>
              <w:end w:w="80" w:type="dxa"/>
            </w:tcMar>
          </w:tcPr>
          <w:p>
            <w:r>
              <w:rPr>
                <w:rFonts w:ascii="Arial" w:hAnsi="Arial" w:eastAsia="Arial"/>
                <w:sz w:val="16"/>
              </w:rPr>
              <w:t>Durable session engine</w:t>
            </w:r>
          </w:p>
        </w:tc>
        <w:tc>
          <w:tcPr>
            <w:tcW w:type="dxa" w:w="5400"/>
            <w:vAlign w:val="top"/>
            <w:tcMar>
              <w:top w:w="80" w:type="dxa"/>
              <w:start w:w="80" w:type="dxa"/>
              <w:bottom w:w="80" w:type="dxa"/>
              <w:end w:w="80" w:type="dxa"/>
            </w:tcMar>
          </w:tcPr>
          <w:p>
            <w:r>
              <w:rPr>
                <w:rFonts w:ascii="Arial" w:hAnsi="Arial" w:eastAsia="Arial"/>
                <w:sz w:val="16"/>
              </w:rPr>
              <w:t>Meridian flip, dither, autofocus triggers, checkpoint/recovery.</w:t>
            </w:r>
          </w:p>
        </w:tc>
      </w:tr>
      <w:tr>
        <w:tc>
          <w:tcPr>
            <w:tcW w:type="dxa" w:w="1008"/>
            <w:vAlign w:val="top"/>
            <w:tcMar>
              <w:top w:w="80" w:type="dxa"/>
              <w:start w:w="80" w:type="dxa"/>
              <w:bottom w:w="80" w:type="dxa"/>
              <w:end w:w="80" w:type="dxa"/>
            </w:tcMar>
          </w:tcPr>
          <w:p>
            <w:r>
              <w:rPr>
                <w:rFonts w:ascii="Arial" w:hAnsi="Arial" w:eastAsia="Arial"/>
                <w:sz w:val="16"/>
              </w:rPr>
              <w:t>P2</w:t>
            </w:r>
          </w:p>
        </w:tc>
        <w:tc>
          <w:tcPr>
            <w:tcW w:type="dxa" w:w="3384"/>
            <w:vAlign w:val="top"/>
            <w:tcMar>
              <w:top w:w="80" w:type="dxa"/>
              <w:start w:w="80" w:type="dxa"/>
              <w:bottom w:w="80" w:type="dxa"/>
              <w:end w:w="80" w:type="dxa"/>
            </w:tcMar>
          </w:tcPr>
          <w:p>
            <w:r>
              <w:rPr>
                <w:rFonts w:ascii="Arial" w:hAnsi="Arial" w:eastAsia="Arial"/>
                <w:sz w:val="16"/>
              </w:rPr>
              <w:t>Driver SDK ecosystem</w:t>
            </w:r>
          </w:p>
        </w:tc>
        <w:tc>
          <w:tcPr>
            <w:tcW w:type="dxa" w:w="5400"/>
            <w:vAlign w:val="top"/>
            <w:tcMar>
              <w:top w:w="80" w:type="dxa"/>
              <w:start w:w="80" w:type="dxa"/>
              <w:bottom w:w="80" w:type="dxa"/>
              <w:end w:w="80" w:type="dxa"/>
            </w:tcMar>
          </w:tcPr>
          <w:p>
            <w:r>
              <w:rPr>
                <w:rFonts w:ascii="Arial" w:hAnsi="Arial" w:eastAsia="Arial"/>
                <w:sz w:val="16"/>
              </w:rPr>
              <w:t>Templates, Python/Rust/C++ SDKs, sandboxed process driver host.</w:t>
            </w:r>
          </w:p>
        </w:tc>
      </w:tr>
      <w:tr>
        <w:tc>
          <w:tcPr>
            <w:tcW w:type="dxa" w:w="1008"/>
            <w:vAlign w:val="top"/>
            <w:tcMar>
              <w:top w:w="80" w:type="dxa"/>
              <w:start w:w="80" w:type="dxa"/>
              <w:bottom w:w="80" w:type="dxa"/>
              <w:end w:w="80" w:type="dxa"/>
            </w:tcMar>
          </w:tcPr>
          <w:p>
            <w:r>
              <w:rPr>
                <w:rFonts w:ascii="Arial" w:hAnsi="Arial" w:eastAsia="Arial"/>
                <w:sz w:val="16"/>
              </w:rPr>
              <w:t>P3</w:t>
            </w:r>
          </w:p>
        </w:tc>
        <w:tc>
          <w:tcPr>
            <w:tcW w:type="dxa" w:w="3384"/>
            <w:vAlign w:val="top"/>
            <w:tcMar>
              <w:top w:w="80" w:type="dxa"/>
              <w:start w:w="80" w:type="dxa"/>
              <w:bottom w:w="80" w:type="dxa"/>
              <w:end w:w="80" w:type="dxa"/>
            </w:tcMar>
          </w:tcPr>
          <w:p>
            <w:r>
              <w:rPr>
                <w:rFonts w:ascii="Arial" w:hAnsi="Arial" w:eastAsia="Arial"/>
                <w:sz w:val="16"/>
              </w:rPr>
              <w:t>Public standardization</w:t>
            </w:r>
          </w:p>
        </w:tc>
        <w:tc>
          <w:tcPr>
            <w:tcW w:type="dxa" w:w="5400"/>
            <w:vAlign w:val="top"/>
            <w:tcMar>
              <w:top w:w="80" w:type="dxa"/>
              <w:start w:w="80" w:type="dxa"/>
              <w:bottom w:w="80" w:type="dxa"/>
              <w:end w:w="80" w:type="dxa"/>
            </w:tcMar>
          </w:tcPr>
          <w:p>
            <w:r>
              <w:rPr>
                <w:rFonts w:ascii="Arial" w:hAnsi="Arial" w:eastAsia="Arial"/>
                <w:sz w:val="16"/>
              </w:rPr>
              <w:t>RFC review, interoperability event, certification registry.</w:t>
            </w:r>
          </w:p>
        </w:tc>
      </w:tr>
    </w:tbl>
    <w:p/>
    <w:p>
      <w:pPr>
        <w:pStyle w:val="Heading1"/>
      </w:pPr>
      <w:r>
        <w:t>17. Питання до астрономічної спільноти</w:t>
      </w:r>
    </w:p>
    <w:p>
      <w:pPr>
        <w:ind w:left="331" w:hanging="331"/>
      </w:pPr>
      <w:r>
        <w:t>1. Чи має OAL стандартизувати high-level workflows, чи обмежитися device APIs і operation model?</w:t>
      </w:r>
    </w:p>
    <w:p>
      <w:pPr>
        <w:ind w:left="331" w:hanging="331"/>
      </w:pPr>
      <w:r>
        <w:t>2. Які класи обладнання обов’язкові для першого стабільного профілю: filter wheel, rotator, dome/roof, weather, power, cover/calibrator?</w:t>
      </w:r>
    </w:p>
    <w:p>
      <w:pPr>
        <w:ind w:left="331" w:hanging="331"/>
      </w:pPr>
      <w:r>
        <w:t>3. Які coordinate frames та time scales реально потрібні аматорським і професійним обсерваторіям?</w:t>
      </w:r>
    </w:p>
    <w:p>
      <w:pPr>
        <w:ind w:left="331" w:hanging="331"/>
      </w:pPr>
      <w:r>
        <w:t>4. Який data-plane profile є найважливішим: remote FITS, local zero-copy чи planetary live stream?</w:t>
      </w:r>
    </w:p>
    <w:p>
      <w:pPr>
        <w:ind w:left="331" w:hanging="331"/>
      </w:pPr>
      <w:r>
        <w:t>5. Чи потрібен standard safety-policy resource, і хто має право його override?</w:t>
      </w:r>
    </w:p>
    <w:p>
      <w:pPr>
        <w:ind w:left="331" w:hanging="331"/>
      </w:pPr>
      <w:r>
        <w:t>6. Які autofocus/guide/polar alignment outputs потрібні для незалежної перевірки якості?</w:t>
      </w:r>
    </w:p>
    <w:p>
      <w:pPr>
        <w:ind w:left="331" w:hanging="331"/>
      </w:pPr>
      <w:r>
        <w:t>7. Чи прийнятний C ABI + JSON для native plug-ins, чи потрібен protobuf/gRPC out-of-process SDK?</w:t>
      </w:r>
    </w:p>
    <w:p>
      <w:pPr>
        <w:ind w:left="331" w:hanging="331"/>
      </w:pPr>
      <w:r>
        <w:t>8. Які existing ASCOM/INDI behaviors необхідно зберегти буквально для легкої міграції?</w:t>
      </w:r>
    </w:p>
    <w:p>
      <w:pPr>
        <w:ind w:left="331" w:hanging="331"/>
      </w:pPr>
      <w:r>
        <w:t>9. Яка модель governance викличе довіру виробників і open-source спільноти?</w:t>
      </w:r>
    </w:p>
    <w:p>
      <w:pPr>
        <w:ind w:left="331" w:hanging="331"/>
      </w:pPr>
      <w:r>
        <w:t>10. Які hardware devices можна надати для interoperability test lab?</w:t>
      </w:r>
    </w:p>
    <w:p>
      <w:pPr>
        <w:pStyle w:val="Heading1"/>
      </w:pPr>
      <w:r>
        <w:t>18. Посилання</w:t>
      </w:r>
    </w:p>
    <w:p>
      <w:r>
        <w:rPr>
          <w:rFonts w:ascii="Arial" w:hAnsi="Arial" w:eastAsia="Arial"/>
          <w:sz w:val="18"/>
        </w:rPr>
        <w:t xml:space="preserve">[1] ASCOM Alpaca Developers and documentation center. </w:t>
      </w:r>
      <w:hyperlink r:id="rId16">
        <w:r>
          <w:rPr>
            <w:color w:val="0563C1"/>
            <w:u w:val="single"/>
          </w:rPr>
          <w:t>https://ascom-standards.org/AlpacaDeveloper/Index.htm</w:t>
        </w:r>
      </w:hyperlink>
    </w:p>
    <w:p>
      <w:r>
        <w:rPr>
          <w:rFonts w:ascii="Arial" w:hAnsi="Arial" w:eastAsia="Arial"/>
          <w:sz w:val="18"/>
        </w:rPr>
        <w:t xml:space="preserve">[2] ASCOM Alpaca API Reference, Version 12, 23 February 2026. </w:t>
      </w:r>
      <w:hyperlink r:id="rId17">
        <w:r>
          <w:rPr>
            <w:color w:val="0563C1"/>
            <w:u w:val="single"/>
          </w:rPr>
          <w:t>https://ascom-standards.org/AlpacaDeveloper/ASCOMAlpacaAPIReference.html</w:t>
        </w:r>
      </w:hyperlink>
    </w:p>
    <w:p>
      <w:r>
        <w:rPr>
          <w:rFonts w:ascii="Arial" w:hAnsi="Arial" w:eastAsia="Arial"/>
          <w:sz w:val="18"/>
        </w:rPr>
        <w:t xml:space="preserve">[3] ASCOM Alpaca Management API and configured-device discovery. </w:t>
      </w:r>
      <w:hyperlink r:id="rId18">
        <w:r>
          <w:rPr>
            <w:color w:val="0563C1"/>
            <w:u w:val="single"/>
          </w:rPr>
          <w:t>https://ascom-standards.org/api/?urls.primaryName=ASCOM+Alpaca+Management+API</w:t>
        </w:r>
      </w:hyperlink>
    </w:p>
    <w:p>
      <w:r>
        <w:rPr>
          <w:rFonts w:ascii="Arial" w:hAnsi="Arial" w:eastAsia="Arial"/>
          <w:sz w:val="18"/>
        </w:rPr>
        <w:t xml:space="preserve">[4] INDI Protocol — XML-based, stateful, asynchronous and extensible model. </w:t>
      </w:r>
      <w:hyperlink r:id="rId19">
        <w:r>
          <w:rPr>
            <w:color w:val="0563C1"/>
            <w:u w:val="single"/>
          </w:rPr>
          <w:t>https://docs.indilib.org/protocol/</w:t>
        </w:r>
      </w:hyperlink>
    </w:p>
    <w:p>
      <w:r>
        <w:rPr>
          <w:rFonts w:ascii="Arial" w:hAnsi="Arial" w:eastAsia="Arial"/>
          <w:sz w:val="18"/>
        </w:rPr>
        <w:t xml:space="preserve">[5] INDI Standard Properties. </w:t>
      </w:r>
      <w:hyperlink r:id="rId20">
        <w:r>
          <w:rPr>
            <w:color w:val="0563C1"/>
            <w:u w:val="single"/>
          </w:rPr>
          <w:t>https://docs.indilib.org/drivers/standard-properties/</w:t>
        </w:r>
      </w:hyperlink>
    </w:p>
    <w:p>
      <w:r>
        <w:rPr>
          <w:rFonts w:ascii="Arial" w:hAnsi="Arial" w:eastAsia="Arial"/>
          <w:sz w:val="18"/>
        </w:rPr>
        <w:t xml:space="preserve">[6] INDI Telescope and Camera interfaces. </w:t>
      </w:r>
      <w:hyperlink r:id="rId21">
        <w:r>
          <w:rPr>
            <w:color w:val="0563C1"/>
            <w:u w:val="single"/>
          </w:rPr>
          <w:t>https://docs.indilib.org/interfaces/telescope-interface.html</w:t>
        </w:r>
      </w:hyperlink>
    </w:p>
    <w:p>
      <w:r>
        <w:rPr>
          <w:rFonts w:ascii="Arial" w:hAnsi="Arial" w:eastAsia="Arial"/>
          <w:sz w:val="18"/>
        </w:rPr>
        <w:t xml:space="preserve">[7] INDI Binary Transfers and Fast BLOBs. </w:t>
      </w:r>
      <w:hyperlink r:id="rId22">
        <w:r>
          <w:rPr>
            <w:color w:val="0563C1"/>
            <w:u w:val="single"/>
          </w:rPr>
          <w:t>https://docs.indilib.org/drivers/basics/binary-transfers.html</w:t>
        </w:r>
      </w:hyperlink>
    </w:p>
    <w:p>
      <w:r>
        <w:rPr>
          <w:rFonts w:ascii="Arial" w:hAnsi="Arial" w:eastAsia="Arial"/>
          <w:sz w:val="18"/>
        </w:rPr>
        <w:t xml:space="preserve">[8] OpenAPI Specification 3.1.1 / 3.2.0. </w:t>
      </w:r>
      <w:hyperlink r:id="rId23">
        <w:r>
          <w:rPr>
            <w:color w:val="0563C1"/>
            <w:u w:val="single"/>
          </w:rPr>
          <w:t>https://spec.openapis.org/oas/</w:t>
        </w:r>
      </w:hyperlink>
    </w:p>
    <w:p>
      <w:r>
        <w:rPr>
          <w:rFonts w:ascii="Arial" w:hAnsi="Arial" w:eastAsia="Arial"/>
          <w:sz w:val="18"/>
        </w:rPr>
        <w:t xml:space="preserve">[9] RFC 9110 — HTTP Semantics. </w:t>
      </w:r>
      <w:hyperlink r:id="rId24">
        <w:r>
          <w:rPr>
            <w:color w:val="0563C1"/>
            <w:u w:val="single"/>
          </w:rPr>
          <w:t>https://www.rfc-editor.org/info/rfc9110/</w:t>
        </w:r>
      </w:hyperlink>
    </w:p>
    <w:p>
      <w:r>
        <w:rPr>
          <w:rFonts w:ascii="Arial" w:hAnsi="Arial" w:eastAsia="Arial"/>
          <w:sz w:val="18"/>
        </w:rPr>
        <w:t xml:space="preserve">[10] RFC 9457 — Problem Details for HTTP APIs. </w:t>
      </w:r>
      <w:hyperlink r:id="rId25">
        <w:r>
          <w:rPr>
            <w:color w:val="0563C1"/>
            <w:u w:val="single"/>
          </w:rPr>
          <w:t>https://www.rfc-editor.org/info/rfc9457/</w:t>
        </w:r>
      </w:hyperlink>
    </w:p>
    <w:p>
      <w:r>
        <w:rPr>
          <w:rFonts w:ascii="Arial" w:hAnsi="Arial" w:eastAsia="Arial"/>
          <w:sz w:val="18"/>
        </w:rPr>
        <w:t xml:space="preserve">[11] RFC 6455 — The WebSocket Protocol. </w:t>
      </w:r>
      <w:hyperlink r:id="rId26">
        <w:r>
          <w:rPr>
            <w:color w:val="0563C1"/>
            <w:u w:val="single"/>
          </w:rPr>
          <w:t>https://www.rfc-editor.org/info/rfc6455/</w:t>
        </w:r>
      </w:hyperlink>
    </w:p>
    <w:p>
      <w:r>
        <w:rPr>
          <w:rFonts w:ascii="Arial" w:hAnsi="Arial" w:eastAsia="Arial"/>
          <w:sz w:val="18"/>
        </w:rPr>
        <w:t xml:space="preserve">[12] RFC 9700 — Best Current Practice for OAuth 2.0 Security. </w:t>
      </w:r>
      <w:hyperlink r:id="rId27">
        <w:r>
          <w:rPr>
            <w:color w:val="0563C1"/>
            <w:u w:val="single"/>
          </w:rPr>
          <w:t>https://www.rfc-editor.org/info/rfc9700/</w:t>
        </w:r>
      </w:hyperlink>
    </w:p>
    <w:p>
      <w:r>
        <w:rPr>
          <w:rFonts w:ascii="Arial" w:hAnsi="Arial" w:eastAsia="Arial"/>
          <w:sz w:val="18"/>
        </w:rPr>
        <w:t xml:space="preserve">[13] ASCOM Standards overview: COM and Alpaca implementation-neutral APIs. </w:t>
      </w:r>
      <w:hyperlink r:id="rId28">
        <w:r>
          <w:rPr>
            <w:color w:val="0563C1"/>
            <w:u w:val="single"/>
          </w:rPr>
          <w:t>https://ascom-standards.org/</w:t>
        </w:r>
      </w:hyperlink>
    </w:p>
    <w:sectPr w:rsidR="00FC693F" w:rsidRPr="0006063C" w:rsidSect="00034616">
      <w:headerReference w:type="default" r:id="rId9"/>
      <w:footerReference w:type="default" r:id="rId10"/>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E6E6E"/>
        <w:sz w:val="16"/>
      </w:rPr>
      <w:t>OpenAstroLink — discussion draft · 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A646E"/>
        <w:sz w:val="16"/>
      </w:rPr>
      <w:t>OpenAstroLink v0.3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2D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41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C4B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92D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46556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144"/>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ascom-standards.org/AlpacaDeveloper/Index.htm" TargetMode="External"/><Relationship Id="rId17" Type="http://schemas.openxmlformats.org/officeDocument/2006/relationships/hyperlink" Target="https://ascom-standards.org/AlpacaDeveloper/ASCOMAlpacaAPIReference.html" TargetMode="External"/><Relationship Id="rId18" Type="http://schemas.openxmlformats.org/officeDocument/2006/relationships/hyperlink" Target="https://ascom-standards.org/api/?urls.primaryName=ASCOM+Alpaca+Management+API" TargetMode="External"/><Relationship Id="rId19" Type="http://schemas.openxmlformats.org/officeDocument/2006/relationships/hyperlink" Target="https://docs.indilib.org/protocol/" TargetMode="External"/><Relationship Id="rId20" Type="http://schemas.openxmlformats.org/officeDocument/2006/relationships/hyperlink" Target="https://docs.indilib.org/drivers/standard-properties/" TargetMode="External"/><Relationship Id="rId21" Type="http://schemas.openxmlformats.org/officeDocument/2006/relationships/hyperlink" Target="https://docs.indilib.org/interfaces/telescope-interface.html" TargetMode="External"/><Relationship Id="rId22" Type="http://schemas.openxmlformats.org/officeDocument/2006/relationships/hyperlink" Target="https://docs.indilib.org/drivers/basics/binary-transfers.html" TargetMode="External"/><Relationship Id="rId23" Type="http://schemas.openxmlformats.org/officeDocument/2006/relationships/hyperlink" Target="https://spec.openapis.org/oas/" TargetMode="External"/><Relationship Id="rId24" Type="http://schemas.openxmlformats.org/officeDocument/2006/relationships/hyperlink" Target="https://www.rfc-editor.org/info/rfc9110/" TargetMode="External"/><Relationship Id="rId25" Type="http://schemas.openxmlformats.org/officeDocument/2006/relationships/hyperlink" Target="https://www.rfc-editor.org/info/rfc9457/" TargetMode="External"/><Relationship Id="rId26" Type="http://schemas.openxmlformats.org/officeDocument/2006/relationships/hyperlink" Target="https://www.rfc-editor.org/info/rfc6455/" TargetMode="External"/><Relationship Id="rId27" Type="http://schemas.openxmlformats.org/officeDocument/2006/relationships/hyperlink" Target="https://www.rfc-editor.org/info/rfc9700/" TargetMode="External"/><Relationship Id="rId28" Type="http://schemas.openxmlformats.org/officeDocument/2006/relationships/hyperlink" Target="https://ascom-standard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