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UC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 Sistemas Computacionais e Seguran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ça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 Atividade 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ática 02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INTEGRANTES : Nicholas, Tobias, Victor, Wendel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Vulnerabilidades: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Vários funcionários que trabalhavam na empresa aupticon se reuniam em uma pista de boliche, onde lá o sistema de segurança era frágil para que o cracker consiga invadir,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Tipos e t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écnicas de ataque utilizados: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Ataque de injeção I-frame: Exploração antiga onde ataca qualquer um que acesse o site que foi atacado por essa técnica.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Malware: Utilizado através do site da pista de boliche onde o funcionário acessou, com isso no outro dia o funcionário acessa a rede da empresa e com isso o cracker consegue acesso à rede.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Motiva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ção do cracker: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O Cracker roubou dados críticos da empresa e ao fazer a limpeza após sair da rede ele precisou limpar informações para que pudesse sair sem ser detectado, com isso foi oferecido para ele 75 bitcoins.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