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AA" w:rsidRPr="00E2468E" w:rsidRDefault="00DB486C" w:rsidP="00523300">
      <w:pPr>
        <w:pStyle w:val="Heading1"/>
      </w:pPr>
      <w:r>
        <w:t>Mark</w:t>
      </w:r>
      <w:r w:rsidR="00F07D90">
        <w:t>ing</w:t>
      </w:r>
      <w:r>
        <w:t xml:space="preserve"> </w:t>
      </w:r>
      <w:r w:rsidR="000D5987">
        <w:t>Sheet</w:t>
      </w:r>
      <w:r>
        <w:t xml:space="preserve"> of Assignment </w:t>
      </w:r>
      <w:r w:rsidR="009C2E6F" w:rsidRPr="00E2468E">
        <w:t>1</w:t>
      </w:r>
      <w:r w:rsidR="00523300">
        <w:t xml:space="preserve"> of BCPR301</w:t>
      </w:r>
    </w:p>
    <w:p w:rsidR="00210F3D" w:rsidRPr="00E2468E" w:rsidRDefault="00210F3D" w:rsidP="00210F3D">
      <w:pPr>
        <w:tabs>
          <w:tab w:val="right" w:leader="dot" w:pos="9026"/>
        </w:tabs>
        <w:rPr>
          <w:rFonts w:cs="Arial"/>
        </w:rPr>
      </w:pPr>
    </w:p>
    <w:p w:rsidR="00210F3D" w:rsidRPr="00E2468E" w:rsidRDefault="00210F3D" w:rsidP="00210F3D">
      <w:pPr>
        <w:tabs>
          <w:tab w:val="right" w:leader="dot" w:pos="9026"/>
        </w:tabs>
        <w:rPr>
          <w:rFonts w:cs="Arial"/>
        </w:rPr>
      </w:pPr>
      <w:r w:rsidRPr="00E2468E">
        <w:rPr>
          <w:rFonts w:cs="Arial"/>
        </w:rPr>
        <w:t>Student Name/</w:t>
      </w:r>
      <w:r w:rsidR="00A63DDF">
        <w:rPr>
          <w:rFonts w:cs="Arial"/>
        </w:rPr>
        <w:t xml:space="preserve"> </w:t>
      </w:r>
      <w:proofErr w:type="gramStart"/>
      <w:r w:rsidRPr="00E2468E">
        <w:rPr>
          <w:rFonts w:cs="Arial"/>
        </w:rPr>
        <w:t xml:space="preserve">ID  </w:t>
      </w:r>
      <w:r w:rsidR="00D44038">
        <w:rPr>
          <w:rFonts w:cs="Arial"/>
        </w:rPr>
        <w:t>Nicholas</w:t>
      </w:r>
      <w:proofErr w:type="gramEnd"/>
      <w:r w:rsidR="00D44038">
        <w:rPr>
          <w:rFonts w:cs="Arial"/>
        </w:rPr>
        <w:t xml:space="preserve"> Walter/ 99163065</w:t>
      </w:r>
      <w:r w:rsidRPr="00E2468E">
        <w:rPr>
          <w:rFonts w:cs="Arial"/>
        </w:rPr>
        <w:tab/>
      </w:r>
    </w:p>
    <w:p w:rsidR="009C2E6F" w:rsidRPr="00E2468E" w:rsidRDefault="009C2E6F"/>
    <w:p w:rsidR="00294FF2" w:rsidRPr="006418DB" w:rsidRDefault="00294FF2" w:rsidP="00294FF2">
      <w:pPr>
        <w:pStyle w:val="PlainText"/>
        <w:rPr>
          <w:rFonts w:ascii="Arial" w:hAnsi="Arial" w:cs="Arial"/>
          <w:b/>
          <w:sz w:val="22"/>
          <w:szCs w:val="22"/>
        </w:rPr>
      </w:pPr>
      <w:r>
        <w:rPr>
          <w:rFonts w:ascii="Arial" w:hAnsi="Arial" w:cs="Arial"/>
          <w:b/>
          <w:sz w:val="22"/>
          <w:szCs w:val="22"/>
        </w:rPr>
        <w:t xml:space="preserve">You MUST supply (i.e., </w:t>
      </w:r>
      <w:r>
        <w:rPr>
          <w:rFonts w:ascii="Arial" w:hAnsi="Arial" w:cs="Arial"/>
          <w:b/>
          <w:sz w:val="22"/>
          <w:szCs w:val="22"/>
          <w:u w:val="single"/>
        </w:rPr>
        <w:t>ZERO mark if not</w:t>
      </w:r>
      <w:r>
        <w:rPr>
          <w:rFonts w:ascii="Arial" w:hAnsi="Arial" w:cs="Arial"/>
          <w:b/>
          <w:sz w:val="22"/>
          <w:szCs w:val="22"/>
        </w:rPr>
        <w:t>):</w:t>
      </w:r>
    </w:p>
    <w:p w:rsidR="00294FF2" w:rsidRDefault="00294FF2" w:rsidP="00294FF2">
      <w:pPr>
        <w:pStyle w:val="PlainText"/>
        <w:rPr>
          <w:rFonts w:ascii="Arial" w:hAnsi="Arial" w:cs="Arial"/>
          <w:sz w:val="22"/>
          <w:szCs w:val="22"/>
        </w:rPr>
      </w:pPr>
    </w:p>
    <w:p w:rsidR="00294FF2" w:rsidRDefault="00294FF2" w:rsidP="00294FF2">
      <w:pPr>
        <w:pStyle w:val="PlainText"/>
        <w:numPr>
          <w:ilvl w:val="0"/>
          <w:numId w:val="3"/>
        </w:numPr>
        <w:autoSpaceDE w:val="0"/>
        <w:autoSpaceDN w:val="0"/>
        <w:ind w:hanging="720"/>
        <w:rPr>
          <w:rFonts w:ascii="Arial" w:hAnsi="Arial" w:cs="Arial"/>
          <w:sz w:val="22"/>
          <w:szCs w:val="22"/>
        </w:rPr>
      </w:pPr>
      <w:r>
        <w:rPr>
          <w:rFonts w:ascii="Arial" w:hAnsi="Arial" w:cs="Arial"/>
          <w:sz w:val="22"/>
          <w:szCs w:val="22"/>
        </w:rPr>
        <w:t xml:space="preserve">A </w:t>
      </w:r>
      <w:r w:rsidRPr="00C66735">
        <w:rPr>
          <w:rFonts w:ascii="Arial" w:hAnsi="Arial" w:cs="Arial"/>
          <w:sz w:val="22"/>
          <w:szCs w:val="22"/>
        </w:rPr>
        <w:t>class diagram of y</w:t>
      </w:r>
      <w:r>
        <w:rPr>
          <w:rFonts w:ascii="Arial" w:hAnsi="Arial" w:cs="Arial"/>
          <w:sz w:val="22"/>
          <w:szCs w:val="22"/>
        </w:rPr>
        <w:t>our proposed program. And</w:t>
      </w:r>
    </w:p>
    <w:p w:rsidR="00294FF2" w:rsidRDefault="00294FF2" w:rsidP="00294FF2">
      <w:pPr>
        <w:pStyle w:val="PlainText"/>
        <w:rPr>
          <w:rFonts w:ascii="Arial" w:hAnsi="Arial" w:cs="Arial"/>
          <w:sz w:val="22"/>
          <w:szCs w:val="22"/>
        </w:rPr>
      </w:pPr>
    </w:p>
    <w:p w:rsidR="00294FF2" w:rsidRDefault="00294FF2" w:rsidP="00294FF2">
      <w:pPr>
        <w:pStyle w:val="PlainText"/>
        <w:numPr>
          <w:ilvl w:val="0"/>
          <w:numId w:val="3"/>
        </w:numPr>
        <w:autoSpaceDE w:val="0"/>
        <w:autoSpaceDN w:val="0"/>
        <w:ind w:hanging="720"/>
        <w:rPr>
          <w:rFonts w:ascii="Arial" w:hAnsi="Arial" w:cs="Arial"/>
          <w:sz w:val="22"/>
          <w:szCs w:val="22"/>
        </w:rPr>
      </w:pPr>
      <w:r w:rsidRPr="00C66735">
        <w:rPr>
          <w:rFonts w:ascii="Arial" w:hAnsi="Arial" w:cs="Arial"/>
          <w:sz w:val="22"/>
          <w:szCs w:val="22"/>
        </w:rPr>
        <w:t xml:space="preserve">A help file details for your line-oriented command interpreter and these must be approved by the lecturer </w:t>
      </w:r>
      <w:r w:rsidRPr="00C66735">
        <w:rPr>
          <w:rFonts w:ascii="Arial" w:hAnsi="Arial" w:cs="Arial"/>
          <w:sz w:val="22"/>
          <w:szCs w:val="22"/>
          <w:u w:val="single"/>
        </w:rPr>
        <w:t>before</w:t>
      </w:r>
      <w:r w:rsidRPr="00C66735">
        <w:rPr>
          <w:rFonts w:ascii="Arial" w:hAnsi="Arial" w:cs="Arial"/>
          <w:sz w:val="22"/>
          <w:szCs w:val="22"/>
        </w:rPr>
        <w:t xml:space="preserve"> you start the coding for this assessment.</w:t>
      </w:r>
      <w:r>
        <w:rPr>
          <w:rFonts w:ascii="Arial" w:hAnsi="Arial" w:cs="Arial"/>
          <w:sz w:val="22"/>
          <w:szCs w:val="22"/>
        </w:rPr>
        <w:t xml:space="preserve"> And</w:t>
      </w:r>
    </w:p>
    <w:p w:rsidR="00294FF2" w:rsidRDefault="00294FF2" w:rsidP="00294FF2">
      <w:pPr>
        <w:pStyle w:val="ListParagraph"/>
        <w:rPr>
          <w:rFonts w:cs="Arial"/>
        </w:rPr>
      </w:pPr>
    </w:p>
    <w:p w:rsidR="00294FF2" w:rsidRPr="00AD60DB" w:rsidRDefault="00294FF2" w:rsidP="00294FF2">
      <w:pPr>
        <w:pStyle w:val="PlainText"/>
        <w:numPr>
          <w:ilvl w:val="0"/>
          <w:numId w:val="3"/>
        </w:numPr>
        <w:autoSpaceDE w:val="0"/>
        <w:autoSpaceDN w:val="0"/>
        <w:ind w:hanging="720"/>
        <w:rPr>
          <w:rFonts w:ascii="Arial" w:hAnsi="Arial" w:cs="Arial"/>
          <w:sz w:val="22"/>
          <w:szCs w:val="22"/>
        </w:rPr>
      </w:pPr>
      <w:r w:rsidRPr="00AD60DB">
        <w:rPr>
          <w:rFonts w:ascii="Arial" w:hAnsi="Arial" w:cs="Arial"/>
          <w:sz w:val="22"/>
          <w:szCs w:val="22"/>
        </w:rPr>
        <w:t>Your program must be able to do all the tasks mentioned in the section of Problem domain. Please note that here displaying data does not mean simply outputting the data as a 2D table. And</w:t>
      </w:r>
    </w:p>
    <w:p w:rsidR="00294FF2" w:rsidRDefault="00294FF2" w:rsidP="00294FF2">
      <w:pPr>
        <w:pStyle w:val="ListParagraph"/>
        <w:rPr>
          <w:rFonts w:cs="Arial"/>
        </w:rPr>
      </w:pPr>
    </w:p>
    <w:p w:rsidR="00294FF2" w:rsidRPr="00D46F14" w:rsidRDefault="00294FF2" w:rsidP="00294FF2">
      <w:pPr>
        <w:pStyle w:val="PlainText"/>
        <w:numPr>
          <w:ilvl w:val="0"/>
          <w:numId w:val="3"/>
        </w:numPr>
        <w:autoSpaceDE w:val="0"/>
        <w:autoSpaceDN w:val="0"/>
        <w:ind w:hanging="720"/>
        <w:rPr>
          <w:rFonts w:ascii="Arial" w:hAnsi="Arial" w:cs="Arial"/>
          <w:sz w:val="22"/>
          <w:szCs w:val="22"/>
        </w:rPr>
      </w:pPr>
      <w:r>
        <w:rPr>
          <w:rFonts w:ascii="Arial" w:hAnsi="Arial" w:cs="Arial"/>
          <w:sz w:val="22"/>
          <w:szCs w:val="22"/>
        </w:rPr>
        <w:t xml:space="preserve">Your code MUST comply with </w:t>
      </w:r>
      <w:r w:rsidRPr="00D46F14">
        <w:rPr>
          <w:rFonts w:ascii="Arial" w:hAnsi="Arial" w:cs="Arial"/>
          <w:sz w:val="22"/>
          <w:szCs w:val="22"/>
        </w:rPr>
        <w:t>the Python style</w:t>
      </w:r>
      <w:r w:rsidRPr="00D46F14">
        <w:rPr>
          <w:rFonts w:ascii="Arial" w:eastAsiaTheme="minorEastAsia" w:hAnsi="Arial" w:cs="Arial" w:hint="eastAsia"/>
          <w:sz w:val="22"/>
          <w:szCs w:val="22"/>
          <w:lang w:eastAsia="zh-CN"/>
        </w:rPr>
        <w:t xml:space="preserve"> (i.e., be</w:t>
      </w:r>
      <w:r w:rsidRPr="00D46F14">
        <w:rPr>
          <w:rFonts w:ascii="Arial" w:eastAsiaTheme="minorEastAsia" w:hAnsi="Arial" w:cs="Arial"/>
          <w:sz w:val="22"/>
          <w:szCs w:val="22"/>
          <w:lang w:eastAsia="zh-CN"/>
        </w:rPr>
        <w:t>ing</w:t>
      </w:r>
      <w:r w:rsidRPr="00D46F14">
        <w:rPr>
          <w:rFonts w:ascii="Arial" w:eastAsiaTheme="minorEastAsia" w:hAnsi="Arial" w:cs="Arial" w:hint="eastAsia"/>
          <w:sz w:val="22"/>
          <w:szCs w:val="22"/>
          <w:lang w:eastAsia="zh-CN"/>
        </w:rPr>
        <w:t xml:space="preserve"> able to pass PEP8 check).</w:t>
      </w:r>
      <w:r w:rsidRPr="00D46F14">
        <w:rPr>
          <w:rFonts w:ascii="Arial" w:eastAsiaTheme="minorEastAsia" w:hAnsi="Arial" w:cs="Arial"/>
          <w:sz w:val="22"/>
          <w:szCs w:val="22"/>
          <w:lang w:eastAsia="zh-CN"/>
        </w:rPr>
        <w:t xml:space="preserve"> And</w:t>
      </w:r>
    </w:p>
    <w:p w:rsidR="00294FF2" w:rsidRDefault="00294FF2" w:rsidP="00294FF2">
      <w:pPr>
        <w:pStyle w:val="ListParagraph"/>
        <w:rPr>
          <w:rFonts w:cs="Arial"/>
        </w:rPr>
      </w:pPr>
    </w:p>
    <w:p w:rsidR="00294FF2" w:rsidRDefault="00294FF2" w:rsidP="00294FF2">
      <w:pPr>
        <w:pStyle w:val="PlainText"/>
        <w:numPr>
          <w:ilvl w:val="0"/>
          <w:numId w:val="3"/>
        </w:numPr>
        <w:autoSpaceDE w:val="0"/>
        <w:autoSpaceDN w:val="0"/>
        <w:ind w:hanging="720"/>
        <w:rPr>
          <w:rFonts w:ascii="Arial" w:hAnsi="Arial" w:cs="Arial"/>
          <w:sz w:val="22"/>
          <w:szCs w:val="22"/>
        </w:rPr>
      </w:pPr>
      <w:r w:rsidRPr="00DF31BE">
        <w:rPr>
          <w:rFonts w:ascii="Arial" w:hAnsi="Arial" w:cs="Arial"/>
          <w:sz w:val="22"/>
          <w:szCs w:val="22"/>
        </w:rPr>
        <w:t xml:space="preserve">A document to list (for each </w:t>
      </w:r>
      <w:r>
        <w:rPr>
          <w:rFonts w:ascii="Arial" w:hAnsi="Arial" w:cs="Arial"/>
          <w:sz w:val="22"/>
          <w:szCs w:val="22"/>
        </w:rPr>
        <w:t>component</w:t>
      </w:r>
      <w:r w:rsidRPr="00DF31BE">
        <w:rPr>
          <w:rFonts w:ascii="Arial" w:hAnsi="Arial" w:cs="Arial"/>
          <w:sz w:val="22"/>
          <w:szCs w:val="22"/>
        </w:rPr>
        <w:t xml:space="preserve"> claimed for marks in your program)</w:t>
      </w:r>
      <w:r>
        <w:rPr>
          <w:rFonts w:ascii="Arial" w:hAnsi="Arial" w:cs="Arial"/>
          <w:sz w:val="22"/>
          <w:szCs w:val="22"/>
        </w:rPr>
        <w:t>:</w:t>
      </w:r>
      <w:r w:rsidRPr="00DF31BE">
        <w:rPr>
          <w:rFonts w:ascii="Arial" w:hAnsi="Arial" w:cs="Arial"/>
          <w:sz w:val="22"/>
          <w:szCs w:val="22"/>
        </w:rPr>
        <w:t xml:space="preserve"> </w:t>
      </w:r>
      <w:r w:rsidRPr="00EC3BA9">
        <w:rPr>
          <w:rFonts w:ascii="Arial" w:hAnsi="Arial" w:cs="Arial"/>
          <w:sz w:val="22"/>
          <w:szCs w:val="22"/>
        </w:rPr>
        <w:t xml:space="preserve">a) </w:t>
      </w:r>
      <w:r w:rsidRPr="00294FF2">
        <w:rPr>
          <w:rFonts w:ascii="Arial" w:hAnsi="Arial" w:cs="Arial"/>
          <w:sz w:val="22"/>
          <w:szCs w:val="22"/>
        </w:rPr>
        <w:t>the ownership (i.e., done by you or someone else?); b)</w:t>
      </w:r>
      <w:r>
        <w:rPr>
          <w:rFonts w:ascii="Arial" w:hAnsi="Arial" w:cs="Arial"/>
          <w:sz w:val="22"/>
          <w:szCs w:val="22"/>
        </w:rPr>
        <w:t xml:space="preserve"> </w:t>
      </w:r>
      <w:r w:rsidRPr="00DF31BE">
        <w:rPr>
          <w:rFonts w:ascii="Arial" w:hAnsi="Arial" w:cs="Arial"/>
          <w:sz w:val="22"/>
          <w:szCs w:val="22"/>
        </w:rPr>
        <w:t xml:space="preserve">self-reflection on </w:t>
      </w:r>
      <w:r>
        <w:rPr>
          <w:rFonts w:ascii="Arial" w:hAnsi="Arial" w:cs="Arial"/>
          <w:sz w:val="22"/>
          <w:szCs w:val="22"/>
        </w:rPr>
        <w:t>robustness</w:t>
      </w:r>
      <w:r>
        <w:rPr>
          <w:rStyle w:val="FootnoteReference"/>
          <w:rFonts w:ascii="Arial" w:hAnsi="Arial" w:cs="Arial"/>
          <w:sz w:val="22"/>
          <w:szCs w:val="22"/>
        </w:rPr>
        <w:footnoteReference w:id="1"/>
      </w:r>
      <w:r w:rsidRPr="00DF31BE">
        <w:rPr>
          <w:rFonts w:ascii="Arial" w:hAnsi="Arial" w:cs="Arial"/>
          <w:sz w:val="22"/>
          <w:szCs w:val="22"/>
        </w:rPr>
        <w:t xml:space="preserve">; and </w:t>
      </w:r>
      <w:r>
        <w:rPr>
          <w:rFonts w:ascii="Arial" w:hAnsi="Arial" w:cs="Arial"/>
          <w:sz w:val="22"/>
          <w:szCs w:val="22"/>
        </w:rPr>
        <w:t>c</w:t>
      </w:r>
      <w:r w:rsidRPr="00DF31BE">
        <w:rPr>
          <w:rFonts w:ascii="Arial" w:hAnsi="Arial" w:cs="Arial"/>
          <w:sz w:val="22"/>
          <w:szCs w:val="22"/>
        </w:rPr>
        <w:t>)</w:t>
      </w:r>
      <w:r>
        <w:rPr>
          <w:rFonts w:ascii="Arial" w:hAnsi="Arial" w:cs="Arial"/>
          <w:sz w:val="22"/>
          <w:szCs w:val="22"/>
        </w:rPr>
        <w:t xml:space="preserve"> self-reflection on the</w:t>
      </w:r>
      <w:r w:rsidRPr="00DF31BE">
        <w:rPr>
          <w:rFonts w:ascii="Arial" w:hAnsi="Arial" w:cs="Arial"/>
          <w:sz w:val="22"/>
          <w:szCs w:val="22"/>
        </w:rPr>
        <w:t xml:space="preserve"> completeness and implementation</w:t>
      </w:r>
      <w:r>
        <w:rPr>
          <w:rFonts w:ascii="Arial" w:hAnsi="Arial" w:cs="Arial"/>
          <w:sz w:val="22"/>
          <w:szCs w:val="22"/>
        </w:rPr>
        <w:t>. And</w:t>
      </w:r>
    </w:p>
    <w:p w:rsidR="00294FF2" w:rsidRDefault="00294FF2" w:rsidP="00294FF2">
      <w:pPr>
        <w:pStyle w:val="ListParagraph"/>
        <w:rPr>
          <w:rFonts w:cs="Arial"/>
        </w:rPr>
      </w:pPr>
    </w:p>
    <w:p w:rsidR="00294FF2" w:rsidRDefault="00294FF2" w:rsidP="00294FF2">
      <w:pPr>
        <w:pStyle w:val="PlainText"/>
        <w:numPr>
          <w:ilvl w:val="0"/>
          <w:numId w:val="3"/>
        </w:numPr>
        <w:autoSpaceDE w:val="0"/>
        <w:autoSpaceDN w:val="0"/>
        <w:ind w:hanging="720"/>
        <w:rPr>
          <w:rFonts w:ascii="Arial" w:hAnsi="Arial" w:cs="Arial"/>
          <w:sz w:val="22"/>
          <w:szCs w:val="22"/>
        </w:rPr>
      </w:pPr>
      <w:r w:rsidRPr="00A028DB">
        <w:rPr>
          <w:rFonts w:ascii="Arial" w:hAnsi="Arial" w:cs="Arial"/>
          <w:sz w:val="22"/>
          <w:szCs w:val="22"/>
        </w:rPr>
        <w:t xml:space="preserve">You must </w:t>
      </w:r>
      <w:r>
        <w:rPr>
          <w:rFonts w:ascii="Arial" w:hAnsi="Arial" w:cs="Arial"/>
          <w:sz w:val="22"/>
          <w:szCs w:val="22"/>
        </w:rPr>
        <w:t>carry out version control i</w:t>
      </w:r>
      <w:r w:rsidRPr="00A028DB">
        <w:rPr>
          <w:rFonts w:ascii="Arial" w:hAnsi="Arial" w:cs="Arial"/>
          <w:sz w:val="22"/>
          <w:szCs w:val="22"/>
        </w:rPr>
        <w:t>n a repository during your development process.</w:t>
      </w:r>
      <w:r>
        <w:rPr>
          <w:rFonts w:ascii="Arial" w:hAnsi="Arial" w:cs="Arial"/>
          <w:sz w:val="22"/>
          <w:szCs w:val="22"/>
        </w:rPr>
        <w:t xml:space="preserve"> And</w:t>
      </w:r>
    </w:p>
    <w:p w:rsidR="00294FF2" w:rsidRDefault="00294FF2" w:rsidP="00294FF2">
      <w:pPr>
        <w:pStyle w:val="ListParagraph"/>
        <w:rPr>
          <w:rFonts w:cs="Arial"/>
        </w:rPr>
      </w:pPr>
    </w:p>
    <w:p w:rsidR="00526BA1" w:rsidRPr="00A63DDF" w:rsidRDefault="00294FF2" w:rsidP="00294FF2">
      <w:pPr>
        <w:pStyle w:val="PlainText"/>
        <w:numPr>
          <w:ilvl w:val="0"/>
          <w:numId w:val="3"/>
        </w:numPr>
        <w:autoSpaceDE w:val="0"/>
        <w:autoSpaceDN w:val="0"/>
        <w:ind w:hanging="720"/>
        <w:rPr>
          <w:rFonts w:ascii="Arial" w:hAnsi="Arial" w:cs="Arial"/>
          <w:sz w:val="22"/>
          <w:szCs w:val="22"/>
        </w:rPr>
      </w:pPr>
      <w:r>
        <w:rPr>
          <w:rFonts w:ascii="Arial" w:hAnsi="Arial" w:cs="Arial"/>
          <w:sz w:val="22"/>
          <w:szCs w:val="22"/>
        </w:rPr>
        <w:t>A filled self-marking sheet.</w:t>
      </w:r>
    </w:p>
    <w:p w:rsidR="00BA7DA2" w:rsidRDefault="00BA7DA2">
      <w:pPr>
        <w:rPr>
          <w:lang w:val="en-US"/>
        </w:rPr>
      </w:pPr>
    </w:p>
    <w:p w:rsidR="00D37398" w:rsidRDefault="00D37398">
      <w:pPr>
        <w:rPr>
          <w:lang w:val="en-US"/>
        </w:rPr>
      </w:pPr>
    </w:p>
    <w:p w:rsidR="00D37398" w:rsidRDefault="00D37398">
      <w:pPr>
        <w:rPr>
          <w:b/>
          <w:u w:val="single"/>
          <w:lang w:val="en-US"/>
        </w:rPr>
      </w:pPr>
      <w:r w:rsidRPr="00D37398">
        <w:rPr>
          <w:b/>
          <w:u w:val="single"/>
          <w:lang w:val="en-US"/>
        </w:rPr>
        <w:t>Your Repository Link:</w:t>
      </w:r>
    </w:p>
    <w:p w:rsidR="00D44038" w:rsidRPr="00D37398" w:rsidRDefault="00D44038" w:rsidP="00D44038">
      <w:pPr>
        <w:rPr>
          <w:lang w:val="en-US"/>
        </w:rPr>
      </w:pPr>
      <w:hyperlink r:id="rId7" w:history="1">
        <w:r w:rsidRPr="00712134">
          <w:rPr>
            <w:rStyle w:val="Hyperlink"/>
            <w:lang w:val="en-US"/>
          </w:rPr>
          <w:t>https://github.com/NicholasWalter/BCPR301Assignment1</w:t>
        </w:r>
      </w:hyperlink>
      <w:r>
        <w:rPr>
          <w:lang w:val="en-US"/>
        </w:rPr>
        <w:t>, folders “01_Documentation” and “02_Implementation”</w:t>
      </w:r>
    </w:p>
    <w:p w:rsidR="00990540" w:rsidRPr="00E2468E" w:rsidRDefault="00990540">
      <w:pPr>
        <w:rPr>
          <w:lang w:val="en-US"/>
        </w:rPr>
      </w:pPr>
    </w:p>
    <w:p w:rsidR="009C2E6F" w:rsidRPr="00E2468E" w:rsidRDefault="00E2468E" w:rsidP="00BA7DA2">
      <w:pPr>
        <w:pStyle w:val="PlainText"/>
        <w:rPr>
          <w:rFonts w:asciiTheme="minorHAnsi" w:hAnsiTheme="minorHAnsi" w:cs="Arial"/>
          <w:b/>
          <w:sz w:val="22"/>
          <w:szCs w:val="22"/>
        </w:rPr>
      </w:pPr>
      <w:r>
        <w:rPr>
          <w:rFonts w:asciiTheme="minorHAnsi" w:hAnsiTheme="minorHAnsi" w:cs="Arial"/>
          <w:b/>
          <w:sz w:val="22"/>
          <w:szCs w:val="22"/>
        </w:rPr>
        <w:t xml:space="preserve">Marking </w:t>
      </w:r>
      <w:r w:rsidR="00413A09">
        <w:rPr>
          <w:rFonts w:asciiTheme="minorHAnsi" w:hAnsiTheme="minorHAnsi" w:cs="Arial"/>
          <w:b/>
          <w:sz w:val="22"/>
          <w:szCs w:val="22"/>
        </w:rPr>
        <w:t>guide</w:t>
      </w:r>
      <w:r w:rsidR="00A63DDF">
        <w:rPr>
          <w:rFonts w:asciiTheme="minorHAnsi" w:hAnsiTheme="minorHAnsi" w:cs="Arial"/>
          <w:b/>
          <w:sz w:val="22"/>
          <w:szCs w:val="22"/>
        </w:rPr>
        <w:t xml:space="preserve"> (max 15</w:t>
      </w:r>
      <w:r>
        <w:rPr>
          <w:rFonts w:asciiTheme="minorHAnsi" w:hAnsiTheme="minorHAnsi" w:cs="Arial"/>
          <w:b/>
          <w:sz w:val="22"/>
          <w:szCs w:val="22"/>
        </w:rPr>
        <w:t xml:space="preserve"> marks</w:t>
      </w:r>
      <w:r w:rsidR="00C4479A">
        <w:rPr>
          <w:rFonts w:asciiTheme="minorHAnsi" w:hAnsiTheme="minorHAnsi" w:cs="Arial"/>
          <w:b/>
          <w:sz w:val="22"/>
          <w:szCs w:val="22"/>
        </w:rPr>
        <w:t xml:space="preserve"> in total</w:t>
      </w:r>
      <w:r>
        <w:rPr>
          <w:rFonts w:asciiTheme="minorHAnsi" w:hAnsiTheme="minorHAnsi" w:cs="Arial"/>
          <w:b/>
          <w:sz w:val="22"/>
          <w:szCs w:val="22"/>
        </w:rPr>
        <w:t>)</w:t>
      </w:r>
      <w:r w:rsidR="00BA7DA2" w:rsidRPr="00E2468E">
        <w:rPr>
          <w:rFonts w:asciiTheme="minorHAnsi" w:hAnsiTheme="minorHAnsi" w:cs="Arial"/>
          <w:b/>
          <w:sz w:val="22"/>
          <w:szCs w:val="22"/>
        </w:rPr>
        <w:t>:</w:t>
      </w:r>
    </w:p>
    <w:p w:rsidR="00F01D54" w:rsidRPr="00E2468E" w:rsidRDefault="00F01D54"/>
    <w:tbl>
      <w:tblPr>
        <w:tblStyle w:val="TableGrid"/>
        <w:tblW w:w="0" w:type="auto"/>
        <w:tblLook w:val="04A0" w:firstRow="1" w:lastRow="0" w:firstColumn="1" w:lastColumn="0" w:noHBand="0" w:noVBand="1"/>
      </w:tblPr>
      <w:tblGrid>
        <w:gridCol w:w="3170"/>
        <w:gridCol w:w="1503"/>
        <w:gridCol w:w="1418"/>
        <w:gridCol w:w="2152"/>
        <w:gridCol w:w="773"/>
      </w:tblGrid>
      <w:tr w:rsidR="00332334" w:rsidRPr="00E2468E" w:rsidTr="002049ED">
        <w:tc>
          <w:tcPr>
            <w:tcW w:w="0" w:type="auto"/>
            <w:vAlign w:val="center"/>
          </w:tcPr>
          <w:p w:rsidR="00332334" w:rsidRPr="00E2468E" w:rsidRDefault="00332334" w:rsidP="002049ED">
            <w:r>
              <w:t>Components</w:t>
            </w:r>
          </w:p>
        </w:tc>
        <w:tc>
          <w:tcPr>
            <w:tcW w:w="1503" w:type="dxa"/>
            <w:vAlign w:val="center"/>
          </w:tcPr>
          <w:p w:rsidR="00332334" w:rsidRPr="00E2468E" w:rsidRDefault="00332334" w:rsidP="00F07D90">
            <w:r w:rsidRPr="00E2468E">
              <w:t>Used by one</w:t>
            </w:r>
            <w:r w:rsidR="003A22A8">
              <w:t xml:space="preserve"> peer (0.5</w:t>
            </w:r>
            <w:r>
              <w:t xml:space="preserve"> mark)</w:t>
            </w:r>
          </w:p>
        </w:tc>
        <w:tc>
          <w:tcPr>
            <w:tcW w:w="1418" w:type="dxa"/>
            <w:vAlign w:val="center"/>
          </w:tcPr>
          <w:p w:rsidR="00332334" w:rsidRPr="00E2468E" w:rsidRDefault="004A6274">
            <w:r>
              <w:rPr>
                <w:rFonts w:cs="Arial"/>
              </w:rPr>
              <w:t>Robustness</w:t>
            </w:r>
            <w:r w:rsidR="00332334" w:rsidRPr="00E2468E">
              <w:rPr>
                <w:rFonts w:cs="Arial"/>
              </w:rPr>
              <w:t xml:space="preserve"> (0.5</w:t>
            </w:r>
            <w:r w:rsidR="00332334">
              <w:rPr>
                <w:rFonts w:cs="Arial"/>
              </w:rPr>
              <w:t xml:space="preserve"> mark</w:t>
            </w:r>
            <w:r w:rsidR="00332334" w:rsidRPr="00E2468E">
              <w:rPr>
                <w:rFonts w:cs="Arial"/>
              </w:rPr>
              <w:t>)</w:t>
            </w:r>
          </w:p>
        </w:tc>
        <w:tc>
          <w:tcPr>
            <w:tcW w:w="2152" w:type="dxa"/>
            <w:vAlign w:val="center"/>
          </w:tcPr>
          <w:p w:rsidR="00332334" w:rsidRPr="00E2468E" w:rsidRDefault="00332334">
            <w:r w:rsidRPr="00E2468E">
              <w:rPr>
                <w:rFonts w:cs="Arial"/>
              </w:rPr>
              <w:t xml:space="preserve">Complete </w:t>
            </w:r>
            <w:r>
              <w:rPr>
                <w:rFonts w:cs="Arial"/>
              </w:rPr>
              <w:t xml:space="preserve">and well implemented, </w:t>
            </w:r>
            <w:r w:rsidRPr="00E2468E">
              <w:rPr>
                <w:rFonts w:cs="Arial"/>
              </w:rPr>
              <w:t>i.e.,</w:t>
            </w:r>
            <w:r>
              <w:rPr>
                <w:rFonts w:cs="Arial"/>
              </w:rPr>
              <w:t xml:space="preserve"> “What is clever about this?”</w:t>
            </w:r>
            <w:r w:rsidRPr="00E2468E">
              <w:rPr>
                <w:rFonts w:cs="Arial"/>
              </w:rPr>
              <w:t xml:space="preserve"> (0.5</w:t>
            </w:r>
            <w:r>
              <w:rPr>
                <w:rFonts w:cs="Arial"/>
              </w:rPr>
              <w:t xml:space="preserve"> mark</w:t>
            </w:r>
            <w:r w:rsidRPr="00E2468E">
              <w:rPr>
                <w:rFonts w:cs="Arial"/>
              </w:rPr>
              <w:t>)</w:t>
            </w:r>
          </w:p>
        </w:tc>
        <w:tc>
          <w:tcPr>
            <w:tcW w:w="0" w:type="auto"/>
            <w:vAlign w:val="center"/>
          </w:tcPr>
          <w:p w:rsidR="00332334" w:rsidRPr="00E2468E" w:rsidRDefault="00332334">
            <w:pPr>
              <w:rPr>
                <w:rFonts w:cs="Arial"/>
              </w:rPr>
            </w:pPr>
            <w:r w:rsidRPr="00E2468E">
              <w:rPr>
                <w:rFonts w:cs="Arial"/>
              </w:rPr>
              <w:t>Marks</w:t>
            </w:r>
          </w:p>
        </w:tc>
      </w:tr>
      <w:tr w:rsidR="00332334" w:rsidRPr="00E2468E" w:rsidTr="002049ED">
        <w:tc>
          <w:tcPr>
            <w:tcW w:w="0" w:type="auto"/>
            <w:vAlign w:val="center"/>
          </w:tcPr>
          <w:p w:rsidR="00332334" w:rsidRDefault="003B05E2" w:rsidP="002049ED">
            <w:pPr>
              <w:rPr>
                <w:rFonts w:cs="Arial"/>
              </w:rPr>
            </w:pPr>
            <w:r w:rsidRPr="003B05E2">
              <w:rPr>
                <w:rFonts w:cs="Arial"/>
              </w:rPr>
              <w:t>Support command-line arguments</w:t>
            </w:r>
          </w:p>
          <w:p w:rsidR="00B51EC3" w:rsidRPr="003B05E2"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696C4B">
            <w:r>
              <w:t>0.5</w:t>
            </w:r>
          </w:p>
        </w:tc>
        <w:tc>
          <w:tcPr>
            <w:tcW w:w="0" w:type="auto"/>
            <w:vAlign w:val="center"/>
          </w:tcPr>
          <w:p w:rsidR="00332334" w:rsidRPr="00E2468E" w:rsidRDefault="00696C4B">
            <w:r>
              <w:t>1</w:t>
            </w:r>
          </w:p>
        </w:tc>
      </w:tr>
      <w:tr w:rsidR="00332334" w:rsidRPr="00E2468E" w:rsidTr="002049ED">
        <w:tc>
          <w:tcPr>
            <w:tcW w:w="0" w:type="auto"/>
            <w:vAlign w:val="center"/>
          </w:tcPr>
          <w:p w:rsidR="00332334" w:rsidRDefault="003B05E2" w:rsidP="002049ED">
            <w:pPr>
              <w:rPr>
                <w:rFonts w:cs="Arial"/>
              </w:rPr>
            </w:pPr>
            <w:r w:rsidRPr="003B05E2">
              <w:rPr>
                <w:rFonts w:cs="Arial"/>
              </w:rPr>
              <w:t xml:space="preserve">Has a line-oriented command interpreter based on </w:t>
            </w:r>
            <w:proofErr w:type="spellStart"/>
            <w:r w:rsidRPr="003B05E2">
              <w:rPr>
                <w:rFonts w:cs="Arial"/>
              </w:rPr>
              <w:t>cmd</w:t>
            </w:r>
            <w:proofErr w:type="spellEnd"/>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B51EC3" w:rsidP="002049ED">
            <w:pPr>
              <w:rPr>
                <w:rFonts w:cs="Arial"/>
              </w:rPr>
            </w:pPr>
            <w:r>
              <w:rPr>
                <w:rFonts w:cs="Arial"/>
              </w:rPr>
              <w:t>D</w:t>
            </w:r>
            <w:r w:rsidR="00332334" w:rsidRPr="00E2468E">
              <w:rPr>
                <w:rFonts w:cs="Arial"/>
              </w:rPr>
              <w:t>isplay command line help of available commands</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3B05E2" w:rsidP="002049ED">
            <w:pPr>
              <w:rPr>
                <w:rFonts w:cs="Arial"/>
              </w:rPr>
            </w:pPr>
            <w:r>
              <w:rPr>
                <w:rFonts w:cs="Arial"/>
              </w:rPr>
              <w:t>C</w:t>
            </w:r>
            <w:r w:rsidR="00332334" w:rsidRPr="00E2468E">
              <w:rPr>
                <w:rFonts w:cs="Arial"/>
              </w:rPr>
              <w:t>hange options</w:t>
            </w:r>
          </w:p>
          <w:p w:rsidR="00332334" w:rsidRPr="00E2468E" w:rsidRDefault="00332334"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696C4B">
            <w:r>
              <w:t>0.5</w:t>
            </w:r>
          </w:p>
        </w:tc>
        <w:tc>
          <w:tcPr>
            <w:tcW w:w="0" w:type="auto"/>
            <w:vAlign w:val="center"/>
          </w:tcPr>
          <w:p w:rsidR="00332334" w:rsidRPr="00E2468E" w:rsidRDefault="00696C4B">
            <w:r>
              <w:t>1</w:t>
            </w:r>
          </w:p>
        </w:tc>
      </w:tr>
      <w:tr w:rsidR="00332334" w:rsidRPr="00E2468E" w:rsidTr="002049ED">
        <w:tc>
          <w:tcPr>
            <w:tcW w:w="0" w:type="auto"/>
            <w:vAlign w:val="center"/>
          </w:tcPr>
          <w:p w:rsidR="00332334" w:rsidRDefault="003B05E2" w:rsidP="002049ED">
            <w:pPr>
              <w:rPr>
                <w:rFonts w:cs="Arial"/>
              </w:rPr>
            </w:pPr>
            <w:r>
              <w:rPr>
                <w:rFonts w:cs="Arial"/>
              </w:rPr>
              <w:t>V</w:t>
            </w:r>
            <w:r w:rsidR="00332334" w:rsidRPr="00E2468E">
              <w:rPr>
                <w:rFonts w:cs="Arial"/>
              </w:rPr>
              <w:t>alidate your selections</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696C4B">
            <w:r>
              <w:t>0.5</w:t>
            </w:r>
          </w:p>
        </w:tc>
        <w:tc>
          <w:tcPr>
            <w:tcW w:w="0" w:type="auto"/>
            <w:vAlign w:val="center"/>
          </w:tcPr>
          <w:p w:rsidR="00332334" w:rsidRPr="00E2468E" w:rsidRDefault="00696C4B">
            <w:r>
              <w:t>1</w:t>
            </w:r>
          </w:p>
        </w:tc>
      </w:tr>
      <w:tr w:rsidR="00332334" w:rsidRPr="00E2468E" w:rsidTr="002049ED">
        <w:tc>
          <w:tcPr>
            <w:tcW w:w="0" w:type="auto"/>
            <w:vAlign w:val="center"/>
          </w:tcPr>
          <w:p w:rsidR="00332334" w:rsidRDefault="003B05E2" w:rsidP="002049ED">
            <w:pPr>
              <w:rPr>
                <w:rFonts w:cs="Arial"/>
              </w:rPr>
            </w:pPr>
            <w:r w:rsidRPr="00E2468E">
              <w:rPr>
                <w:rFonts w:cs="Arial"/>
              </w:rPr>
              <w:t>Provides object-persistence</w:t>
            </w:r>
            <w:r>
              <w:rPr>
                <w:rFonts w:cs="Arial"/>
              </w:rPr>
              <w:t xml:space="preserve"> </w:t>
            </w:r>
            <w:r w:rsidRPr="00E2468E">
              <w:rPr>
                <w:rFonts w:cs="Arial"/>
              </w:rPr>
              <w:t>/ object serialization using either pickle or shelve</w:t>
            </w:r>
            <w:r>
              <w:rPr>
                <w:rFonts w:cs="Arial"/>
              </w:rPr>
              <w:t xml:space="preserve"> </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3B05E2" w:rsidP="002049ED">
            <w:pPr>
              <w:rPr>
                <w:rFonts w:cs="Arial"/>
              </w:rPr>
            </w:pPr>
            <w:r>
              <w:rPr>
                <w:rFonts w:cs="Arial"/>
              </w:rPr>
              <w:t>L</w:t>
            </w:r>
            <w:r w:rsidRPr="00E2468E">
              <w:rPr>
                <w:rFonts w:cs="Arial"/>
              </w:rPr>
              <w:t>oad data from a file</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696C4B">
            <w:r>
              <w:t>0.5</w:t>
            </w:r>
          </w:p>
        </w:tc>
        <w:tc>
          <w:tcPr>
            <w:tcW w:w="0" w:type="auto"/>
            <w:vAlign w:val="center"/>
          </w:tcPr>
          <w:p w:rsidR="00332334" w:rsidRPr="00E2468E" w:rsidRDefault="00696C4B">
            <w:r>
              <w:t>1</w:t>
            </w:r>
          </w:p>
        </w:tc>
      </w:tr>
      <w:tr w:rsidR="00332334" w:rsidRPr="00E2468E" w:rsidTr="002049ED">
        <w:tc>
          <w:tcPr>
            <w:tcW w:w="0" w:type="auto"/>
            <w:vAlign w:val="center"/>
          </w:tcPr>
          <w:p w:rsidR="00332334" w:rsidRDefault="00332334" w:rsidP="002049ED">
            <w:pPr>
              <w:rPr>
                <w:rFonts w:cs="Arial"/>
              </w:rPr>
            </w:pPr>
            <w:r w:rsidRPr="00E2468E">
              <w:rPr>
                <w:rFonts w:cs="Arial"/>
              </w:rPr>
              <w:t>Raises exceptions and provides exception handling</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332334" w:rsidP="002049ED">
            <w:pPr>
              <w:rPr>
                <w:rFonts w:cs="Arial"/>
              </w:rPr>
            </w:pPr>
            <w:r w:rsidRPr="00E2468E">
              <w:rPr>
                <w:rFonts w:cs="Arial"/>
              </w:rPr>
              <w:t>Amount of error trapping &amp; handling</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332334" w:rsidP="002049ED">
            <w:pPr>
              <w:rPr>
                <w:rFonts w:cs="Arial"/>
              </w:rPr>
            </w:pPr>
            <w:r w:rsidRPr="00E2468E">
              <w:rPr>
                <w:rFonts w:cs="Arial"/>
              </w:rPr>
              <w:t xml:space="preserve">Provide </w:t>
            </w:r>
            <w:proofErr w:type="spellStart"/>
            <w:r w:rsidRPr="00E2468E">
              <w:rPr>
                <w:rFonts w:cs="Arial"/>
              </w:rPr>
              <w:t>doctests</w:t>
            </w:r>
            <w:proofErr w:type="spellEnd"/>
          </w:p>
          <w:p w:rsidR="00332334" w:rsidRPr="00E2468E" w:rsidRDefault="00332334"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332334" w:rsidP="002049ED">
            <w:pPr>
              <w:rPr>
                <w:rFonts w:cs="Arial"/>
              </w:rPr>
            </w:pPr>
            <w:r w:rsidRPr="00E2468E">
              <w:rPr>
                <w:rFonts w:cs="Arial"/>
              </w:rPr>
              <w:t xml:space="preserve">Provide </w:t>
            </w:r>
            <w:proofErr w:type="spellStart"/>
            <w:r w:rsidRPr="00E2468E">
              <w:rPr>
                <w:rFonts w:cs="Arial"/>
              </w:rPr>
              <w:t>unittests</w:t>
            </w:r>
            <w:proofErr w:type="spellEnd"/>
          </w:p>
          <w:p w:rsidR="00332334" w:rsidRPr="00E2468E" w:rsidRDefault="00332334"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332334" w:rsidP="002049ED">
            <w:pPr>
              <w:rPr>
                <w:rFonts w:cs="Arial"/>
              </w:rPr>
            </w:pPr>
            <w:r w:rsidRPr="00E2468E">
              <w:rPr>
                <w:rFonts w:cs="Arial"/>
              </w:rPr>
              <w:t>Breadth of test coverage</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332334"/>
        </w:tc>
        <w:tc>
          <w:tcPr>
            <w:tcW w:w="0" w:type="auto"/>
            <w:vAlign w:val="center"/>
          </w:tcPr>
          <w:p w:rsidR="00332334" w:rsidRPr="00E2468E" w:rsidRDefault="00696C4B">
            <w:r>
              <w:t>0.5</w:t>
            </w:r>
          </w:p>
        </w:tc>
      </w:tr>
      <w:tr w:rsidR="00332334" w:rsidRPr="00E2468E" w:rsidTr="002049ED">
        <w:tc>
          <w:tcPr>
            <w:tcW w:w="0" w:type="auto"/>
            <w:vAlign w:val="center"/>
          </w:tcPr>
          <w:p w:rsidR="00332334" w:rsidRDefault="00332334" w:rsidP="002049ED">
            <w:pPr>
              <w:rPr>
                <w:rFonts w:cs="Arial"/>
              </w:rPr>
            </w:pPr>
            <w:r w:rsidRPr="00E2468E">
              <w:rPr>
                <w:rFonts w:cs="Arial"/>
              </w:rPr>
              <w:t>Can deal with directories and file locations</w:t>
            </w:r>
          </w:p>
          <w:p w:rsidR="00B51EC3" w:rsidRPr="00E2468E" w:rsidRDefault="00B51EC3"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696C4B">
            <w:r>
              <w:t>0.5</w:t>
            </w:r>
          </w:p>
        </w:tc>
        <w:tc>
          <w:tcPr>
            <w:tcW w:w="2152" w:type="dxa"/>
            <w:vAlign w:val="center"/>
          </w:tcPr>
          <w:p w:rsidR="00332334" w:rsidRPr="00E2468E" w:rsidRDefault="00696C4B">
            <w:r>
              <w:t>0.5</w:t>
            </w:r>
          </w:p>
        </w:tc>
        <w:tc>
          <w:tcPr>
            <w:tcW w:w="0" w:type="auto"/>
            <w:vAlign w:val="center"/>
          </w:tcPr>
          <w:p w:rsidR="00332334" w:rsidRPr="00E2468E" w:rsidRDefault="00696C4B">
            <w:r>
              <w:t>1</w:t>
            </w:r>
          </w:p>
        </w:tc>
      </w:tr>
      <w:tr w:rsidR="003B05E2" w:rsidRPr="00E2468E" w:rsidTr="002049ED">
        <w:tc>
          <w:tcPr>
            <w:tcW w:w="0" w:type="auto"/>
            <w:vAlign w:val="center"/>
          </w:tcPr>
          <w:p w:rsidR="003B05E2" w:rsidRDefault="003B05E2" w:rsidP="002049ED">
            <w:pPr>
              <w:rPr>
                <w:rFonts w:cs="Arial"/>
              </w:rPr>
            </w:pPr>
            <w:r w:rsidRPr="003B05E2">
              <w:rPr>
                <w:rFonts w:cs="Arial"/>
              </w:rPr>
              <w:t>Pretty print, i.e., displaying data in bar chart, pie chart, etc.</w:t>
            </w:r>
          </w:p>
          <w:p w:rsidR="00B51EC3" w:rsidRPr="00E2468E" w:rsidRDefault="00B51EC3" w:rsidP="002049ED">
            <w:pPr>
              <w:rPr>
                <w:rFonts w:cs="Arial"/>
              </w:rPr>
            </w:pPr>
          </w:p>
        </w:tc>
        <w:tc>
          <w:tcPr>
            <w:tcW w:w="1503" w:type="dxa"/>
            <w:vAlign w:val="center"/>
          </w:tcPr>
          <w:p w:rsidR="003B05E2" w:rsidRPr="00E2468E" w:rsidRDefault="003B05E2"/>
        </w:tc>
        <w:tc>
          <w:tcPr>
            <w:tcW w:w="1418" w:type="dxa"/>
            <w:vAlign w:val="center"/>
          </w:tcPr>
          <w:p w:rsidR="003B05E2" w:rsidRPr="00E2468E" w:rsidRDefault="00696C4B">
            <w:r>
              <w:t>0.5</w:t>
            </w:r>
          </w:p>
        </w:tc>
        <w:tc>
          <w:tcPr>
            <w:tcW w:w="2152" w:type="dxa"/>
            <w:vAlign w:val="center"/>
          </w:tcPr>
          <w:p w:rsidR="003B05E2" w:rsidRPr="00E2468E" w:rsidRDefault="00696C4B">
            <w:r>
              <w:t>0.5</w:t>
            </w:r>
          </w:p>
        </w:tc>
        <w:tc>
          <w:tcPr>
            <w:tcW w:w="0" w:type="auto"/>
            <w:vAlign w:val="center"/>
          </w:tcPr>
          <w:p w:rsidR="003B05E2" w:rsidRPr="00E2468E" w:rsidRDefault="00696C4B">
            <w:r>
              <w:t>1</w:t>
            </w:r>
          </w:p>
        </w:tc>
      </w:tr>
      <w:tr w:rsidR="003B05E2" w:rsidRPr="00E2468E" w:rsidTr="002049ED">
        <w:tc>
          <w:tcPr>
            <w:tcW w:w="0" w:type="auto"/>
            <w:vAlign w:val="center"/>
          </w:tcPr>
          <w:p w:rsidR="003B05E2" w:rsidRDefault="003B05E2" w:rsidP="002049ED">
            <w:pPr>
              <w:rPr>
                <w:rFonts w:cs="Arial"/>
              </w:rPr>
            </w:pPr>
            <w:r w:rsidRPr="003B05E2">
              <w:rPr>
                <w:rFonts w:cs="Arial"/>
              </w:rPr>
              <w:t xml:space="preserve">Can </w:t>
            </w:r>
            <w:r w:rsidR="00294FF2">
              <w:rPr>
                <w:rFonts w:cs="Arial"/>
              </w:rPr>
              <w:t>save and read data from a database</w:t>
            </w:r>
          </w:p>
          <w:p w:rsidR="00B51EC3" w:rsidRPr="003B05E2" w:rsidRDefault="00B51EC3" w:rsidP="002049ED">
            <w:pPr>
              <w:rPr>
                <w:rFonts w:cs="Arial"/>
              </w:rPr>
            </w:pPr>
          </w:p>
        </w:tc>
        <w:tc>
          <w:tcPr>
            <w:tcW w:w="1503" w:type="dxa"/>
            <w:vAlign w:val="center"/>
          </w:tcPr>
          <w:p w:rsidR="003B05E2" w:rsidRPr="00E2468E" w:rsidRDefault="003B05E2"/>
        </w:tc>
        <w:tc>
          <w:tcPr>
            <w:tcW w:w="1418" w:type="dxa"/>
            <w:vAlign w:val="center"/>
          </w:tcPr>
          <w:p w:rsidR="003B05E2" w:rsidRPr="00E2468E" w:rsidRDefault="00696C4B">
            <w:r>
              <w:t>0.5</w:t>
            </w:r>
          </w:p>
        </w:tc>
        <w:tc>
          <w:tcPr>
            <w:tcW w:w="2152" w:type="dxa"/>
            <w:vAlign w:val="center"/>
          </w:tcPr>
          <w:p w:rsidR="003B05E2" w:rsidRPr="00E2468E" w:rsidRDefault="00696C4B">
            <w:r>
              <w:t>0.5</w:t>
            </w:r>
          </w:p>
        </w:tc>
        <w:tc>
          <w:tcPr>
            <w:tcW w:w="0" w:type="auto"/>
            <w:vAlign w:val="center"/>
          </w:tcPr>
          <w:p w:rsidR="003B05E2" w:rsidRPr="00E2468E" w:rsidRDefault="00696C4B">
            <w:r>
              <w:t>1</w:t>
            </w:r>
          </w:p>
        </w:tc>
      </w:tr>
      <w:tr w:rsidR="00332334" w:rsidRPr="00E2468E" w:rsidTr="002049ED">
        <w:tc>
          <w:tcPr>
            <w:tcW w:w="0" w:type="auto"/>
            <w:vAlign w:val="center"/>
          </w:tcPr>
          <w:p w:rsidR="00332334" w:rsidRDefault="00332334" w:rsidP="002049ED">
            <w:pPr>
              <w:rPr>
                <w:rFonts w:cs="Arial"/>
              </w:rPr>
            </w:pPr>
            <w:r w:rsidRPr="00E2468E">
              <w:rPr>
                <w:rFonts w:cs="Arial"/>
              </w:rPr>
              <w:t>Total</w:t>
            </w:r>
          </w:p>
          <w:p w:rsidR="00332334" w:rsidRPr="00E2468E" w:rsidRDefault="00332334" w:rsidP="002049ED">
            <w:pPr>
              <w:rPr>
                <w:rFonts w:cs="Arial"/>
              </w:rPr>
            </w:pPr>
          </w:p>
        </w:tc>
        <w:tc>
          <w:tcPr>
            <w:tcW w:w="1503" w:type="dxa"/>
            <w:vAlign w:val="center"/>
          </w:tcPr>
          <w:p w:rsidR="00332334" w:rsidRPr="00E2468E" w:rsidRDefault="00332334"/>
        </w:tc>
        <w:tc>
          <w:tcPr>
            <w:tcW w:w="1418" w:type="dxa"/>
            <w:vAlign w:val="center"/>
          </w:tcPr>
          <w:p w:rsidR="00332334" w:rsidRPr="00E2468E" w:rsidRDefault="00332334"/>
        </w:tc>
        <w:tc>
          <w:tcPr>
            <w:tcW w:w="2152" w:type="dxa"/>
            <w:vAlign w:val="center"/>
          </w:tcPr>
          <w:p w:rsidR="00332334" w:rsidRPr="00E2468E" w:rsidRDefault="00332334"/>
        </w:tc>
        <w:tc>
          <w:tcPr>
            <w:tcW w:w="0" w:type="auto"/>
            <w:vAlign w:val="center"/>
          </w:tcPr>
          <w:p w:rsidR="00332334" w:rsidRPr="00E2468E" w:rsidRDefault="0024260C">
            <w:r>
              <w:t>1</w:t>
            </w:r>
            <w:r w:rsidR="00696C4B">
              <w:t>1</w:t>
            </w:r>
            <w:bookmarkStart w:id="0" w:name="_GoBack"/>
            <w:bookmarkEnd w:id="0"/>
          </w:p>
        </w:tc>
      </w:tr>
    </w:tbl>
    <w:p w:rsidR="009C2E6F" w:rsidRPr="00E2468E" w:rsidRDefault="009C2E6F"/>
    <w:p w:rsidR="009C2E6F" w:rsidRPr="00E2468E" w:rsidRDefault="009C2E6F"/>
    <w:p w:rsidR="009C2E6F" w:rsidRPr="00E2468E" w:rsidRDefault="009C2E6F"/>
    <w:p w:rsidR="00210F3D" w:rsidRPr="00E2468E" w:rsidRDefault="00210F3D"/>
    <w:sdt>
      <w:sdtPr>
        <w:id w:val="1943955620"/>
        <w:docPartObj>
          <w:docPartGallery w:val="Cover Pages"/>
        </w:docPartObj>
      </w:sdtPr>
      <w:sdtEndPr/>
      <w:sdtContent>
        <w:p w:rsidR="00F01D54" w:rsidRPr="00E2468E" w:rsidRDefault="00F01D54" w:rsidP="00F01D54"/>
        <w:p w:rsidR="00210F3D" w:rsidRPr="00E2468E" w:rsidRDefault="00696C4B" w:rsidP="00210F3D"/>
      </w:sdtContent>
    </w:sdt>
    <w:sectPr w:rsidR="00210F3D" w:rsidRPr="00E2468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428" w:rsidRDefault="00E56428" w:rsidP="00BA7DA2">
      <w:pPr>
        <w:spacing w:after="0" w:line="240" w:lineRule="auto"/>
      </w:pPr>
      <w:r>
        <w:separator/>
      </w:r>
    </w:p>
  </w:endnote>
  <w:endnote w:type="continuationSeparator" w:id="0">
    <w:p w:rsidR="00E56428" w:rsidRDefault="00E56428" w:rsidP="00BA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045830"/>
      <w:docPartObj>
        <w:docPartGallery w:val="Page Numbers (Bottom of Page)"/>
        <w:docPartUnique/>
      </w:docPartObj>
    </w:sdtPr>
    <w:sdtEndPr/>
    <w:sdtContent>
      <w:sdt>
        <w:sdtPr>
          <w:id w:val="-1769616900"/>
          <w:docPartObj>
            <w:docPartGallery w:val="Page Numbers (Top of Page)"/>
            <w:docPartUnique/>
          </w:docPartObj>
        </w:sdtPr>
        <w:sdtEndPr/>
        <w:sdtContent>
          <w:p w:rsidR="00BE46EE" w:rsidRDefault="00BE46EE" w:rsidP="00BD25D1">
            <w:pPr>
              <w:pStyle w:val="Footer"/>
              <w:jc w:val="right"/>
            </w:pPr>
            <w:r>
              <w:rPr>
                <w:b/>
                <w:bCs/>
                <w:sz w:val="24"/>
                <w:szCs w:val="24"/>
              </w:rPr>
              <w:fldChar w:fldCharType="begin"/>
            </w:r>
            <w:r>
              <w:rPr>
                <w:b/>
                <w:bCs/>
              </w:rPr>
              <w:instrText xml:space="preserve"> PAGE </w:instrText>
            </w:r>
            <w:r>
              <w:rPr>
                <w:b/>
                <w:bCs/>
                <w:sz w:val="24"/>
                <w:szCs w:val="24"/>
              </w:rPr>
              <w:fldChar w:fldCharType="separate"/>
            </w:r>
            <w:r w:rsidR="00696C4B">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696C4B">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428" w:rsidRDefault="00E56428" w:rsidP="00BA7DA2">
      <w:pPr>
        <w:spacing w:after="0" w:line="240" w:lineRule="auto"/>
      </w:pPr>
      <w:r>
        <w:separator/>
      </w:r>
    </w:p>
  </w:footnote>
  <w:footnote w:type="continuationSeparator" w:id="0">
    <w:p w:rsidR="00E56428" w:rsidRDefault="00E56428" w:rsidP="00BA7DA2">
      <w:pPr>
        <w:spacing w:after="0" w:line="240" w:lineRule="auto"/>
      </w:pPr>
      <w:r>
        <w:continuationSeparator/>
      </w:r>
    </w:p>
  </w:footnote>
  <w:footnote w:id="1">
    <w:p w:rsidR="00294FF2" w:rsidRDefault="00294FF2" w:rsidP="00294FF2">
      <w:pPr>
        <w:pStyle w:val="FootnoteText"/>
      </w:pPr>
      <w:r>
        <w:rPr>
          <w:rStyle w:val="FootnoteReference"/>
        </w:rPr>
        <w:footnoteRef/>
      </w:r>
      <w:r>
        <w:t xml:space="preserve"> </w:t>
      </w:r>
      <w:r w:rsidRPr="00C4595A">
        <w:rPr>
          <w:b/>
          <w:bCs/>
        </w:rPr>
        <w:t>Robustness</w:t>
      </w:r>
      <w:r w:rsidRPr="00C4595A">
        <w:t>. The degree to which a system continues to function in the presence of invalid inputs or stressful environmental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6E7" w:rsidRDefault="00990540" w:rsidP="00990540">
    <w:pPr>
      <w:pStyle w:val="Header"/>
    </w:pPr>
    <w:r>
      <w:t>Assignment 1 marking sheet of BCPR301</w:t>
    </w:r>
    <w:r>
      <w:tab/>
    </w:r>
    <w:r>
      <w:tab/>
    </w:r>
    <w:r w:rsidR="009716E7">
      <w:fldChar w:fldCharType="begin"/>
    </w:r>
    <w:r w:rsidR="009716E7">
      <w:instrText xml:space="preserve"> DATE \@ "d/MM/yyyy" </w:instrText>
    </w:r>
    <w:r w:rsidR="009716E7">
      <w:fldChar w:fldCharType="separate"/>
    </w:r>
    <w:r w:rsidR="00D44038">
      <w:rPr>
        <w:noProof/>
      </w:rPr>
      <w:t>21/03/2017</w:t>
    </w:r>
    <w:r w:rsidR="009716E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49B2"/>
    <w:multiLevelType w:val="hybridMultilevel"/>
    <w:tmpl w:val="D2AA40E8"/>
    <w:lvl w:ilvl="0" w:tplc="99BA156E">
      <w:start w:val="1"/>
      <w:numFmt w:val="bullet"/>
      <w:lvlText w:val=""/>
      <w:lvlJc w:val="left"/>
      <w:pPr>
        <w:tabs>
          <w:tab w:val="num" w:pos="720"/>
        </w:tabs>
        <w:ind w:left="720" w:hanging="360"/>
      </w:pPr>
      <w:rPr>
        <w:rFonts w:ascii="Wingdings" w:hAnsi="Wingdings" w:hint="default"/>
        <w:sz w:val="22"/>
        <w:szCs w:val="22"/>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65510B"/>
    <w:multiLevelType w:val="hybridMultilevel"/>
    <w:tmpl w:val="68E82652"/>
    <w:lvl w:ilvl="0" w:tplc="65CCE410">
      <w:start w:val="1"/>
      <w:numFmt w:val="bullet"/>
      <w:lvlText w:val=""/>
      <w:lvlJc w:val="left"/>
      <w:pPr>
        <w:tabs>
          <w:tab w:val="num" w:pos="360"/>
        </w:tabs>
        <w:ind w:left="360" w:hanging="360"/>
      </w:pPr>
      <w:rPr>
        <w:rFonts w:ascii="Symbol" w:hAnsi="Symbol" w:hint="default"/>
        <w:sz w:val="22"/>
        <w:szCs w:val="22"/>
      </w:rPr>
    </w:lvl>
    <w:lvl w:ilvl="1" w:tplc="14090003">
      <w:start w:val="1"/>
      <w:numFmt w:val="bullet"/>
      <w:lvlText w:val="o"/>
      <w:lvlJc w:val="left"/>
      <w:pPr>
        <w:tabs>
          <w:tab w:val="num" w:pos="1080"/>
        </w:tabs>
        <w:ind w:left="1080" w:hanging="360"/>
      </w:pPr>
      <w:rPr>
        <w:rFonts w:ascii="Courier New" w:hAnsi="Courier New" w:hint="default"/>
      </w:rPr>
    </w:lvl>
    <w:lvl w:ilvl="2" w:tplc="14090005">
      <w:start w:val="1"/>
      <w:numFmt w:val="bullet"/>
      <w:lvlText w:val=""/>
      <w:lvlJc w:val="left"/>
      <w:pPr>
        <w:tabs>
          <w:tab w:val="num" w:pos="1800"/>
        </w:tabs>
        <w:ind w:left="1800" w:hanging="360"/>
      </w:pPr>
      <w:rPr>
        <w:rFonts w:ascii="Wingdings" w:hAnsi="Wingdings" w:hint="default"/>
      </w:rPr>
    </w:lvl>
    <w:lvl w:ilvl="3" w:tplc="14090001">
      <w:start w:val="1"/>
      <w:numFmt w:val="bullet"/>
      <w:lvlText w:val=""/>
      <w:lvlJc w:val="left"/>
      <w:pPr>
        <w:tabs>
          <w:tab w:val="num" w:pos="2520"/>
        </w:tabs>
        <w:ind w:left="2520" w:hanging="360"/>
      </w:pPr>
      <w:rPr>
        <w:rFonts w:ascii="Symbol" w:hAnsi="Symbol" w:hint="default"/>
      </w:rPr>
    </w:lvl>
    <w:lvl w:ilvl="4" w:tplc="14090003">
      <w:start w:val="1"/>
      <w:numFmt w:val="bullet"/>
      <w:lvlText w:val="o"/>
      <w:lvlJc w:val="left"/>
      <w:pPr>
        <w:tabs>
          <w:tab w:val="num" w:pos="3240"/>
        </w:tabs>
        <w:ind w:left="3240" w:hanging="360"/>
      </w:pPr>
      <w:rPr>
        <w:rFonts w:ascii="Courier New" w:hAnsi="Courier New" w:hint="default"/>
      </w:rPr>
    </w:lvl>
    <w:lvl w:ilvl="5" w:tplc="14090005">
      <w:start w:val="1"/>
      <w:numFmt w:val="bullet"/>
      <w:lvlText w:val=""/>
      <w:lvlJc w:val="left"/>
      <w:pPr>
        <w:tabs>
          <w:tab w:val="num" w:pos="3960"/>
        </w:tabs>
        <w:ind w:left="3960" w:hanging="360"/>
      </w:pPr>
      <w:rPr>
        <w:rFonts w:ascii="Wingdings" w:hAnsi="Wingdings" w:hint="default"/>
      </w:rPr>
    </w:lvl>
    <w:lvl w:ilvl="6" w:tplc="14090001">
      <w:start w:val="1"/>
      <w:numFmt w:val="bullet"/>
      <w:lvlText w:val=""/>
      <w:lvlJc w:val="left"/>
      <w:pPr>
        <w:tabs>
          <w:tab w:val="num" w:pos="4680"/>
        </w:tabs>
        <w:ind w:left="4680" w:hanging="360"/>
      </w:pPr>
      <w:rPr>
        <w:rFonts w:ascii="Symbol" w:hAnsi="Symbol" w:hint="default"/>
      </w:rPr>
    </w:lvl>
    <w:lvl w:ilvl="7" w:tplc="14090003">
      <w:start w:val="1"/>
      <w:numFmt w:val="bullet"/>
      <w:lvlText w:val="o"/>
      <w:lvlJc w:val="left"/>
      <w:pPr>
        <w:tabs>
          <w:tab w:val="num" w:pos="5400"/>
        </w:tabs>
        <w:ind w:left="5400" w:hanging="360"/>
      </w:pPr>
      <w:rPr>
        <w:rFonts w:ascii="Courier New" w:hAnsi="Courier New" w:hint="default"/>
      </w:rPr>
    </w:lvl>
    <w:lvl w:ilvl="8" w:tplc="1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FB76507"/>
    <w:multiLevelType w:val="hybridMultilevel"/>
    <w:tmpl w:val="B11ACB40"/>
    <w:lvl w:ilvl="0" w:tplc="97B6B75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6F"/>
    <w:rsid w:val="00050400"/>
    <w:rsid w:val="000D5987"/>
    <w:rsid w:val="002049ED"/>
    <w:rsid w:val="00210F3D"/>
    <w:rsid w:val="002408C2"/>
    <w:rsid w:val="0024260C"/>
    <w:rsid w:val="00294FF2"/>
    <w:rsid w:val="003054B4"/>
    <w:rsid w:val="00332334"/>
    <w:rsid w:val="003A22A8"/>
    <w:rsid w:val="003B05E2"/>
    <w:rsid w:val="003D3913"/>
    <w:rsid w:val="00413A09"/>
    <w:rsid w:val="00434E19"/>
    <w:rsid w:val="004A6274"/>
    <w:rsid w:val="004B6501"/>
    <w:rsid w:val="004B6789"/>
    <w:rsid w:val="00523300"/>
    <w:rsid w:val="00524144"/>
    <w:rsid w:val="00526BA1"/>
    <w:rsid w:val="00561208"/>
    <w:rsid w:val="006914A6"/>
    <w:rsid w:val="00696C4B"/>
    <w:rsid w:val="006E1426"/>
    <w:rsid w:val="0076571F"/>
    <w:rsid w:val="0076781A"/>
    <w:rsid w:val="007C596F"/>
    <w:rsid w:val="0085134F"/>
    <w:rsid w:val="009716E7"/>
    <w:rsid w:val="00990540"/>
    <w:rsid w:val="009C2E6F"/>
    <w:rsid w:val="00A538AA"/>
    <w:rsid w:val="00A63DDF"/>
    <w:rsid w:val="00A81A1D"/>
    <w:rsid w:val="00B05725"/>
    <w:rsid w:val="00B51EC3"/>
    <w:rsid w:val="00B70CDC"/>
    <w:rsid w:val="00BA7DA2"/>
    <w:rsid w:val="00BD25D1"/>
    <w:rsid w:val="00BE46EE"/>
    <w:rsid w:val="00C4479A"/>
    <w:rsid w:val="00CA1F61"/>
    <w:rsid w:val="00CA6DD1"/>
    <w:rsid w:val="00D0556B"/>
    <w:rsid w:val="00D37398"/>
    <w:rsid w:val="00D44038"/>
    <w:rsid w:val="00D90842"/>
    <w:rsid w:val="00DB486C"/>
    <w:rsid w:val="00E2468E"/>
    <w:rsid w:val="00E56428"/>
    <w:rsid w:val="00F01D54"/>
    <w:rsid w:val="00F07D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70699A"/>
  <w15:chartTrackingRefBased/>
  <w15:docId w15:val="{8787706F-1AA5-4CAD-97E6-173915C6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F3D"/>
    <w:pPr>
      <w:spacing w:after="0" w:line="240" w:lineRule="auto"/>
      <w:ind w:left="720"/>
      <w:contextualSpacing/>
    </w:pPr>
    <w:rPr>
      <w:rFonts w:ascii="Arial" w:eastAsia="SimSun" w:hAnsi="Arial" w:cs="Times New Roman"/>
      <w:lang w:val="en-US" w:eastAsia="en-US" w:bidi="en-US"/>
    </w:rPr>
  </w:style>
  <w:style w:type="paragraph" w:styleId="PlainText">
    <w:name w:val="Plain Text"/>
    <w:basedOn w:val="Normal"/>
    <w:link w:val="PlainTextChar"/>
    <w:uiPriority w:val="99"/>
    <w:rsid w:val="00210F3D"/>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uiPriority w:val="99"/>
    <w:rsid w:val="00210F3D"/>
    <w:rPr>
      <w:rFonts w:ascii="Courier New" w:eastAsia="Times New Roman" w:hAnsi="Courier New" w:cs="Times New Roman"/>
      <w:sz w:val="20"/>
      <w:szCs w:val="20"/>
      <w:lang w:val="en-US" w:eastAsia="en-US"/>
    </w:rPr>
  </w:style>
  <w:style w:type="character" w:styleId="Hyperlink">
    <w:name w:val="Hyperlink"/>
    <w:basedOn w:val="DefaultParagraphFont"/>
    <w:uiPriority w:val="99"/>
    <w:unhideWhenUsed/>
    <w:rsid w:val="00210F3D"/>
    <w:rPr>
      <w:color w:val="0000FF"/>
      <w:u w:val="single"/>
    </w:rPr>
  </w:style>
  <w:style w:type="paragraph" w:styleId="Header">
    <w:name w:val="header"/>
    <w:basedOn w:val="Normal"/>
    <w:link w:val="HeaderChar"/>
    <w:uiPriority w:val="99"/>
    <w:unhideWhenUsed/>
    <w:rsid w:val="00BA7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DA2"/>
  </w:style>
  <w:style w:type="paragraph" w:styleId="Footer">
    <w:name w:val="footer"/>
    <w:basedOn w:val="Normal"/>
    <w:link w:val="FooterChar"/>
    <w:uiPriority w:val="99"/>
    <w:unhideWhenUsed/>
    <w:rsid w:val="00BA7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DA2"/>
  </w:style>
  <w:style w:type="paragraph" w:styleId="FootnoteText">
    <w:name w:val="footnote text"/>
    <w:basedOn w:val="Normal"/>
    <w:link w:val="FootnoteTextChar"/>
    <w:uiPriority w:val="99"/>
    <w:semiHidden/>
    <w:unhideWhenUsed/>
    <w:rsid w:val="00332334"/>
    <w:pPr>
      <w:spacing w:after="0" w:line="240" w:lineRule="auto"/>
    </w:pPr>
    <w:rPr>
      <w:rFonts w:ascii="Arial" w:eastAsia="SimSun" w:hAnsi="Arial" w:cs="Times New Roman"/>
      <w:sz w:val="20"/>
      <w:szCs w:val="20"/>
      <w:lang w:val="en-US" w:eastAsia="en-US" w:bidi="en-US"/>
    </w:rPr>
  </w:style>
  <w:style w:type="character" w:customStyle="1" w:styleId="FootnoteTextChar">
    <w:name w:val="Footnote Text Char"/>
    <w:basedOn w:val="DefaultParagraphFont"/>
    <w:link w:val="FootnoteText"/>
    <w:uiPriority w:val="99"/>
    <w:semiHidden/>
    <w:rsid w:val="00332334"/>
    <w:rPr>
      <w:rFonts w:ascii="Arial" w:eastAsia="SimSun" w:hAnsi="Arial" w:cs="Times New Roman"/>
      <w:sz w:val="20"/>
      <w:szCs w:val="20"/>
      <w:lang w:val="en-US" w:eastAsia="en-US" w:bidi="en-US"/>
    </w:rPr>
  </w:style>
  <w:style w:type="character" w:styleId="FootnoteReference">
    <w:name w:val="footnote reference"/>
    <w:basedOn w:val="DefaultParagraphFont"/>
    <w:uiPriority w:val="99"/>
    <w:semiHidden/>
    <w:unhideWhenUsed/>
    <w:rsid w:val="00332334"/>
    <w:rPr>
      <w:vertAlign w:val="superscript"/>
    </w:rPr>
  </w:style>
  <w:style w:type="character" w:customStyle="1" w:styleId="Heading1Char">
    <w:name w:val="Heading 1 Char"/>
    <w:basedOn w:val="DefaultParagraphFont"/>
    <w:link w:val="Heading1"/>
    <w:uiPriority w:val="9"/>
    <w:rsid w:val="005233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94FF2"/>
    <w:pPr>
      <w:spacing w:after="0" w:line="240" w:lineRule="auto"/>
    </w:pPr>
    <w:rPr>
      <w:rFonts w:ascii="Arial" w:eastAsia="SimSun" w:hAnsi="Arial"/>
      <w:lang w:val="en-US" w:eastAsia="en-US" w:bidi="en-US"/>
    </w:rPr>
  </w:style>
  <w:style w:type="character" w:styleId="Mention">
    <w:name w:val="Mention"/>
    <w:basedOn w:val="DefaultParagraphFont"/>
    <w:uiPriority w:val="99"/>
    <w:semiHidden/>
    <w:unhideWhenUsed/>
    <w:rsid w:val="00D440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holasWalter/BCPR301Assign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Xu</dc:creator>
  <cp:keywords/>
  <dc:description/>
  <cp:lastModifiedBy>Nicholas Walter</cp:lastModifiedBy>
  <cp:revision>37</cp:revision>
  <dcterms:created xsi:type="dcterms:W3CDTF">2014-03-23T20:06:00Z</dcterms:created>
  <dcterms:modified xsi:type="dcterms:W3CDTF">2017-03-21T02:41:00Z</dcterms:modified>
</cp:coreProperties>
</file>