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71DCC" w14:textId="16E5D351" w:rsidR="0079790E" w:rsidRDefault="00BB2F5C">
      <w:r>
        <w:t>Nick Yallop – ny16281</w:t>
      </w:r>
    </w:p>
    <w:p w14:paraId="10994910" w14:textId="4733293D" w:rsidR="00C15ED0" w:rsidRDefault="00BB2F5C">
      <w:r>
        <w:t xml:space="preserve">Exercise </w:t>
      </w:r>
      <w:r w:rsidR="00FB5FC4">
        <w:t>2</w:t>
      </w:r>
      <w:r>
        <w:t>:</w:t>
      </w:r>
      <w:r w:rsidR="00C15ED0">
        <w:t xml:space="preserve"> </w:t>
      </w:r>
    </w:p>
    <w:p w14:paraId="7FF0D11A" w14:textId="5492C17D" w:rsidR="00FB5FC4" w:rsidRPr="00C15ED0" w:rsidRDefault="00FB5FC4">
      <w:pPr>
        <w:rPr>
          <w:b/>
          <w:sz w:val="40"/>
          <w:szCs w:val="40"/>
        </w:rPr>
      </w:pPr>
      <w:r>
        <w:rPr>
          <w:b/>
          <w:sz w:val="40"/>
          <w:szCs w:val="40"/>
        </w:rPr>
        <w:t>Partial Differential Equations</w:t>
      </w:r>
    </w:p>
    <w:p w14:paraId="12649B73" w14:textId="40643011" w:rsidR="00BB2F5C" w:rsidRDefault="00BB2F5C">
      <w:r>
        <w:t>Report:</w:t>
      </w:r>
    </w:p>
    <w:p w14:paraId="4F15AF75" w14:textId="66560722" w:rsidR="007B1C00" w:rsidRDefault="00FB5FC4">
      <w:pPr>
        <w:rPr>
          <w:i/>
        </w:rPr>
      </w:pPr>
      <w:r>
        <w:rPr>
          <w:i/>
        </w:rPr>
        <w:t>Problem 1</w:t>
      </w:r>
    </w:p>
    <w:p w14:paraId="0D5C7FF7" w14:textId="799FD5AE" w:rsidR="00416851" w:rsidRDefault="00416851">
      <w:r>
        <w:rPr>
          <w:i/>
        </w:rPr>
        <w:t>Finite Difference Method</w:t>
      </w:r>
    </w:p>
    <w:p w14:paraId="3F03D9A1" w14:textId="696E79A2" w:rsidR="009237E1" w:rsidRDefault="00FB5FC4">
      <w:pPr>
        <w:rPr>
          <w:rFonts w:eastAsiaTheme="minorEastAsia"/>
        </w:rPr>
      </w:pPr>
      <w:r>
        <w:t>Taking the Taylor expansion of a function V(x) around a chosen point x</w:t>
      </w:r>
      <w:r>
        <w:rPr>
          <w:vertAlign w:val="subscript"/>
        </w:rPr>
        <w:t>i</w:t>
      </w:r>
      <w:r>
        <w:t xml:space="preserve"> and revaluating  this expansion at V(</w:t>
      </w:r>
      <w:proofErr w:type="spellStart"/>
      <w:r>
        <w:t>x</w:t>
      </w:r>
      <w:r>
        <w:rPr>
          <w:vertAlign w:val="subscript"/>
        </w:rPr>
        <w:t>i</w:t>
      </w:r>
      <w:r>
        <w:t>+h</w:t>
      </w:r>
      <w:proofErr w:type="spellEnd"/>
      <w:r>
        <w:t>)=V(x</w:t>
      </w:r>
      <w:r>
        <w:rPr>
          <w:vertAlign w:val="subscript"/>
        </w:rPr>
        <w:t>i+1</w:t>
      </w:r>
      <w:r>
        <w:t>) and V(x</w:t>
      </w:r>
      <w:r>
        <w:rPr>
          <w:vertAlign w:val="subscript"/>
        </w:rPr>
        <w:t>i</w:t>
      </w:r>
      <w:r>
        <w:t>-h)=V(x</w:t>
      </w:r>
      <w:r>
        <w:rPr>
          <w:vertAlign w:val="subscript"/>
        </w:rPr>
        <w:t>i-1</w:t>
      </w:r>
      <w:r>
        <w:t>) allows one to add them to isolate the d</w:t>
      </w:r>
      <w:r>
        <w:rPr>
          <w:vertAlign w:val="superscript"/>
        </w:rPr>
        <w:t>2</w:t>
      </w:r>
      <w:r>
        <w:t>V(x)/dx</w:t>
      </w:r>
      <w:r>
        <w:rPr>
          <w:vertAlign w:val="superscript"/>
        </w:rPr>
        <w:t>2</w:t>
      </w:r>
      <w:r>
        <w:t xml:space="preserve"> (and higher</w:t>
      </w:r>
      <w:r w:rsidR="00D15129">
        <w:t>, even</w:t>
      </w:r>
      <w:r>
        <w:t xml:space="preserve"> order) and V(x</w:t>
      </w:r>
      <w:r w:rsidR="005F2506">
        <w:rPr>
          <w:vertAlign w:val="subscript"/>
        </w:rPr>
        <w:t>i</w:t>
      </w:r>
      <w:r>
        <w:t xml:space="preserve">) terms and rearrange them (and truncate </w:t>
      </w:r>
      <w:r w:rsidR="00D15129">
        <w:t>at</w:t>
      </w:r>
      <w:r>
        <w:t xml:space="preserve"> d</w:t>
      </w:r>
      <w:r>
        <w:rPr>
          <w:vertAlign w:val="superscript"/>
        </w:rPr>
        <w:t>3</w:t>
      </w:r>
      <w:r>
        <w:t>V(x)/dx</w:t>
      </w:r>
      <w:r>
        <w:rPr>
          <w:vertAlign w:val="superscript"/>
        </w:rPr>
        <w:t>3</w:t>
      </w:r>
      <w:r>
        <w:t xml:space="preserve"> using the (</w:t>
      </w:r>
      <w:proofErr w:type="spellStart"/>
      <w:r>
        <w:rPr>
          <w:rFonts w:cstheme="minorHAnsi"/>
        </w:rPr>
        <w:t>δ</w:t>
      </w:r>
      <w:r>
        <w:t>x</w:t>
      </w:r>
      <w:proofErr w:type="spellEnd"/>
      <w:r>
        <w:t>)</w:t>
      </w:r>
      <w:r w:rsidR="00D15129">
        <w:rPr>
          <w:vertAlign w:val="superscript"/>
        </w:rPr>
        <w:t>4</w:t>
      </w:r>
      <w:r>
        <w:rPr>
          <w:rFonts w:cstheme="minorHAnsi"/>
        </w:rPr>
        <w:t>≈</w:t>
      </w:r>
      <w:r>
        <w:t>0 assumption) to provide a quantised estimate to the continuous function d</w:t>
      </w:r>
      <w:r>
        <w:rPr>
          <w:vertAlign w:val="superscript"/>
        </w:rPr>
        <w:t>2</w:t>
      </w:r>
      <w:r>
        <w:t>V(x)/dx</w:t>
      </w:r>
      <w:r>
        <w:rPr>
          <w:vertAlign w:val="superscript"/>
        </w:rPr>
        <w:t xml:space="preserve">2 </w:t>
      </w:r>
      <w:r w:rsidR="003A38E3">
        <w:t>. Linearly combining the second differentials of V for all axis (</w:t>
      </w:r>
      <w:proofErr w:type="spellStart"/>
      <w:proofErr w:type="gramStart"/>
      <w:r w:rsidR="003A38E3">
        <w:t>x,y</w:t>
      </w:r>
      <w:proofErr w:type="gramEnd"/>
      <w:r w:rsidR="003A38E3">
        <w:t>,z</w:t>
      </w:r>
      <w:proofErr w:type="spellEnd"/>
      <w:r w:rsidR="003A38E3">
        <w:t>,…) provides</w:t>
      </w:r>
      <w:r>
        <w:t xml:space="preserve"> the ‘standard finite difference method’</w:t>
      </w:r>
      <w:r w:rsidR="003A38E3">
        <w:t xml:space="preserve"> for the Laplacian operator</w:t>
      </w:r>
      <w:r>
        <w:t xml:space="preserve">. Combining that with Poisson’s Equation; </w:t>
      </w:r>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V(x,y)=-ρ(x,y)</m:t>
        </m:r>
      </m:oMath>
      <w:r w:rsidR="005F2506">
        <w:rPr>
          <w:rFonts w:eastAsiaTheme="minorEastAsia"/>
        </w:rPr>
        <w:t xml:space="preserve">  one can model the distribution of </w:t>
      </w:r>
      <w:proofErr w:type="spellStart"/>
      <w:r w:rsidR="001B2C50">
        <w:rPr>
          <w:rFonts w:eastAsiaTheme="minorEastAsia"/>
        </w:rPr>
        <w:t>laplacian</w:t>
      </w:r>
      <w:proofErr w:type="spellEnd"/>
      <w:r w:rsidR="001B2C50">
        <w:rPr>
          <w:rFonts w:eastAsiaTheme="minorEastAsia"/>
        </w:rPr>
        <w:t xml:space="preserve"> of the </w:t>
      </w:r>
      <w:r w:rsidR="005F2506">
        <w:rPr>
          <w:rFonts w:eastAsiaTheme="minorEastAsia"/>
        </w:rPr>
        <w:t>potential in the EM field around a charge density distribution</w:t>
      </w:r>
      <w:r w:rsidR="001B2C50">
        <w:rPr>
          <w:rFonts w:eastAsiaTheme="minorEastAsia"/>
        </w:rPr>
        <w:t>, and with boundary conditions one can establish a complete V distribution</w:t>
      </w:r>
      <w:r w:rsidR="005F2506">
        <w:rPr>
          <w:rFonts w:eastAsiaTheme="minorEastAsia"/>
        </w:rPr>
        <w:t xml:space="preserve">. </w:t>
      </w:r>
    </w:p>
    <w:p w14:paraId="624DC5CB" w14:textId="19AEB123" w:rsidR="005F2506" w:rsidRDefault="001B2C50">
      <w:pPr>
        <w:rPr>
          <w:rFonts w:eastAsiaTheme="minorEastAsia"/>
        </w:rPr>
      </w:pPr>
      <w:r>
        <w:t xml:space="preserve">To initially simplify the problem one can take </w:t>
      </w:r>
      <m:oMath>
        <m:r>
          <w:rPr>
            <w:rFonts w:ascii="Cambria Math" w:hAnsi="Cambria Math"/>
          </w:rPr>
          <m:t>ρ(x,y)</m:t>
        </m:r>
      </m:oMath>
      <w:r>
        <w:rPr>
          <w:rFonts w:eastAsiaTheme="minorEastAsia"/>
        </w:rPr>
        <w:t xml:space="preserve"> = 0 everywhere and model Laplace’s </w:t>
      </w:r>
      <w:proofErr w:type="gramStart"/>
      <w:r>
        <w:rPr>
          <w:rFonts w:eastAsiaTheme="minorEastAsia"/>
        </w:rPr>
        <w:t xml:space="preserve">equation  </w:t>
      </w:r>
      <w:r w:rsidR="00792DC7">
        <w:rPr>
          <w:rFonts w:eastAsiaTheme="minorEastAsia"/>
        </w:rPr>
        <w:t>given</w:t>
      </w:r>
      <w:proofErr w:type="gramEnd"/>
      <w:r w:rsidR="00792DC7">
        <w:rPr>
          <w:rFonts w:eastAsiaTheme="minorEastAsia"/>
        </w:rPr>
        <w:t xml:space="preserve"> a set of boundary conditions.</w:t>
      </w:r>
      <w:r w:rsidR="00BE6967">
        <w:rPr>
          <w:rFonts w:eastAsiaTheme="minorEastAsia"/>
        </w:rPr>
        <w:t xml:space="preserve"> i.e. there is on</w:t>
      </w:r>
      <w:r w:rsidR="00D3048A">
        <w:rPr>
          <w:rFonts w:eastAsiaTheme="minorEastAsia"/>
        </w:rPr>
        <w:t>e and only one distribution of V that satisfies Poisson’s (or in this case Laplace’s) equation everywhere and agrees with a complete set of boundary conditions (V(</w:t>
      </w:r>
      <w:proofErr w:type="spellStart"/>
      <w:proofErr w:type="gramStart"/>
      <w:r w:rsidR="00D3048A">
        <w:rPr>
          <w:rFonts w:eastAsiaTheme="minorEastAsia"/>
        </w:rPr>
        <w:t>x,y</w:t>
      </w:r>
      <w:proofErr w:type="spellEnd"/>
      <w:proofErr w:type="gramEnd"/>
      <w:r w:rsidR="00D3048A">
        <w:rPr>
          <w:rFonts w:eastAsiaTheme="minorEastAsia"/>
        </w:rPr>
        <w:t>) for all (</w:t>
      </w:r>
      <w:proofErr w:type="spellStart"/>
      <w:r w:rsidR="00D3048A">
        <w:rPr>
          <w:rFonts w:eastAsiaTheme="minorEastAsia"/>
        </w:rPr>
        <w:t>x,y</w:t>
      </w:r>
      <w:proofErr w:type="spellEnd"/>
      <w:r w:rsidR="00D3048A">
        <w:rPr>
          <w:rFonts w:eastAsiaTheme="minorEastAsia"/>
        </w:rPr>
        <w:t>) on the boundary).</w:t>
      </w:r>
    </w:p>
    <w:p w14:paraId="17CFB953" w14:textId="5395B237" w:rsidR="00AD4746" w:rsidRDefault="009237E1">
      <w:pPr>
        <w:rPr>
          <w:rFonts w:eastAsiaTheme="minorEastAsia"/>
        </w:rPr>
      </w:pPr>
      <w:r>
        <w:rPr>
          <w:rFonts w:eastAsiaTheme="minorEastAsia"/>
        </w:rPr>
        <w:t>For coding</w:t>
      </w:r>
      <w:r w:rsidR="00AD4746">
        <w:rPr>
          <w:rFonts w:eastAsiaTheme="minorEastAsia"/>
        </w:rPr>
        <w:t xml:space="preserve">, the sample space (taken to be a square for convenience) was broken into squares of equal area </w:t>
      </w:r>
      <m:oMath>
        <m:sSup>
          <m:sSupPr>
            <m:ctrlPr>
              <w:rPr>
                <w:rFonts w:ascii="Cambria Math" w:eastAsiaTheme="minorEastAsia" w:hAnsi="Cambria Math"/>
                <w:i/>
              </w:rPr>
            </m:ctrlPr>
          </m:sSupPr>
          <m:e>
            <m:r>
              <w:rPr>
                <w:rFonts w:ascii="Cambria Math" w:eastAsiaTheme="minorEastAsia" w:hAnsi="Cambria Math"/>
              </w:rPr>
              <m:t>(δx)</m:t>
            </m:r>
          </m:e>
          <m:sup>
            <m:r>
              <w:rPr>
                <w:rFonts w:ascii="Cambria Math" w:eastAsiaTheme="minorEastAsia" w:hAnsi="Cambria Math"/>
              </w:rPr>
              <m:t>2</m:t>
            </m:r>
          </m:sup>
        </m:sSup>
      </m:oMath>
      <w:r w:rsidR="00E83454">
        <w:rPr>
          <w:rFonts w:eastAsiaTheme="minorEastAsia"/>
        </w:rPr>
        <w:t xml:space="preserve"> </w:t>
      </w:r>
      <w:r w:rsidR="00AD4746">
        <w:rPr>
          <w:rFonts w:eastAsiaTheme="minorEastAsia"/>
        </w:rPr>
        <w:t xml:space="preserve">and </w:t>
      </w:r>
      <w:r w:rsidR="00947134">
        <w:rPr>
          <w:rFonts w:eastAsiaTheme="minorEastAsia"/>
        </w:rPr>
        <w:t>the derived 2D finite difference equation</w:t>
      </w:r>
      <w:r w:rsidR="00AD4746">
        <w:rPr>
          <w:rFonts w:eastAsiaTheme="minorEastAsia"/>
        </w:rPr>
        <w:t>;</w:t>
      </w:r>
    </w:p>
    <w:p w14:paraId="5DCE3EE4" w14:textId="35F17275" w:rsidR="009237E1" w:rsidRDefault="00247B3F">
      <w:pP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y</m:t>
                  </m:r>
                </m:e>
              </m:d>
              <m:r>
                <w:rPr>
                  <w:rFonts w:ascii="Cambria Math" w:eastAsiaTheme="minorEastAsia" w:hAnsi="Cambria Math"/>
                </w:rPr>
                <m:t>+ 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,y</m:t>
                  </m:r>
                </m:e>
              </m:d>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r>
                <w:rPr>
                  <w:rFonts w:ascii="Cambria Math" w:eastAsiaTheme="minorEastAsia" w:hAnsi="Cambria Math"/>
                </w:rPr>
                <m:t>-4V(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(δx)</m:t>
                  </m:r>
                </m:e>
                <m:sup>
                  <m:r>
                    <w:rPr>
                      <w:rFonts w:ascii="Cambria Math" w:eastAsiaTheme="minorEastAsia" w:hAnsi="Cambria Math"/>
                    </w:rPr>
                    <m:t>2</m:t>
                  </m:r>
                </m:sup>
              </m:sSup>
            </m:den>
          </m:f>
        </m:oMath>
      </m:oMathPara>
    </w:p>
    <w:p w14:paraId="4C646FEF" w14:textId="77777777" w:rsidR="00AD4746" w:rsidRDefault="00AD4746">
      <w:pPr>
        <w:rPr>
          <w:rFonts w:eastAsiaTheme="minorEastAsia"/>
        </w:rPr>
      </w:pPr>
      <w:r>
        <w:t xml:space="preserve">was used. Our desired solution has </w:t>
      </w:r>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 -ρ=0</m:t>
        </m:r>
      </m:oMath>
      <w:r>
        <w:rPr>
          <w:rFonts w:eastAsiaTheme="minorEastAsia"/>
        </w:rPr>
        <w:t xml:space="preserve"> everywhere so the above equation simplifies to:</w:t>
      </w:r>
    </w:p>
    <w:p w14:paraId="30DF0AA9" w14:textId="1640AE9A" w:rsidR="00AD4746" w:rsidRPr="00AD4746" w:rsidRDefault="00AD4746">
      <w:pPr>
        <w:rPr>
          <w:rFonts w:eastAsiaTheme="minorEastAsia"/>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y</m:t>
                  </m:r>
                </m:e>
              </m:d>
              <m:r>
                <w:rPr>
                  <w:rFonts w:ascii="Cambria Math" w:eastAsiaTheme="minorEastAsia" w:hAnsi="Cambria Math"/>
                </w:rPr>
                <m:t>+ 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,y</m:t>
                  </m:r>
                </m:e>
              </m:d>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num>
            <m:den>
              <m:r>
                <w:rPr>
                  <w:rFonts w:ascii="Cambria Math" w:eastAsiaTheme="minorEastAsia" w:hAnsi="Cambria Math"/>
                </w:rPr>
                <m:t>4</m:t>
              </m:r>
            </m:den>
          </m:f>
        </m:oMath>
      </m:oMathPara>
    </w:p>
    <w:p w14:paraId="467C93A7" w14:textId="7A922785" w:rsidR="001F45FF" w:rsidRDefault="00AA11B2">
      <w:pPr>
        <w:rPr>
          <w:rFonts w:eastAsiaTheme="minorEastAsia"/>
        </w:rPr>
      </w:pPr>
      <w:r>
        <w:rPr>
          <w:rFonts w:eastAsiaTheme="minorEastAsia"/>
        </w:rPr>
        <w:t xml:space="preserve">i.e. the average of adjacent nodes. </w:t>
      </w:r>
      <w:r w:rsidR="00AD4746">
        <w:rPr>
          <w:rFonts w:eastAsiaTheme="minorEastAsia"/>
        </w:rPr>
        <w:t xml:space="preserve">Thus, by fixing the boundary nodes and repeatedly replacing the </w:t>
      </w:r>
      <w:r w:rsidR="007F2100">
        <w:rPr>
          <w:rFonts w:eastAsiaTheme="minorEastAsia"/>
        </w:rPr>
        <w:t xml:space="preserve">current </w:t>
      </w:r>
      <w:r w:rsidR="00AD4746">
        <w:rPr>
          <w:rFonts w:eastAsiaTheme="minorEastAsia"/>
        </w:rPr>
        <w:t>set of nodes by the set of nodes defined by the equation above</w:t>
      </w:r>
      <w:r w:rsidR="007F2100">
        <w:rPr>
          <w:rFonts w:eastAsiaTheme="minorEastAsia"/>
        </w:rPr>
        <w:t>,</w:t>
      </w:r>
      <w:r w:rsidR="00AD4746">
        <w:rPr>
          <w:rFonts w:eastAsiaTheme="minorEastAsia"/>
        </w:rPr>
        <w:t xml:space="preserve"> one tends towards a full solution to the Laplace equation.</w:t>
      </w:r>
      <w:r w:rsidR="009566A6">
        <w:rPr>
          <w:rFonts w:eastAsiaTheme="minorEastAsia"/>
        </w:rPr>
        <w:t xml:space="preserve"> </w:t>
      </w:r>
      <w:r w:rsidR="00B77053">
        <w:rPr>
          <w:rFonts w:eastAsiaTheme="minorEastAsia"/>
        </w:rPr>
        <w:t xml:space="preserve">The chosen termination criteria </w:t>
      </w:r>
      <w:proofErr w:type="gramStart"/>
      <w:r w:rsidR="00B77053">
        <w:rPr>
          <w:rFonts w:eastAsiaTheme="minorEastAsia"/>
        </w:rPr>
        <w:t>was</w:t>
      </w:r>
      <w:proofErr w:type="gramEnd"/>
      <w:r w:rsidR="00B77053">
        <w:rPr>
          <w:rFonts w:eastAsiaTheme="minorEastAsia"/>
        </w:rPr>
        <w:t xml:space="preserve"> that the quantised Laplacian was less </w:t>
      </w:r>
      <w:proofErr w:type="spellStart"/>
      <w:r w:rsidR="00B77053">
        <w:rPr>
          <w:rFonts w:eastAsiaTheme="minorEastAsia"/>
        </w:rPr>
        <w:t>then</w:t>
      </w:r>
      <w:proofErr w:type="spellEnd"/>
      <w:r w:rsidR="00B77053">
        <w:rPr>
          <w:rFonts w:eastAsiaTheme="minorEastAsia"/>
        </w:rPr>
        <w:t xml:space="preserve"> 0.001 on all nodes. </w:t>
      </w:r>
    </w:p>
    <w:p w14:paraId="540323B5" w14:textId="14372EF8" w:rsidR="00342995" w:rsidRDefault="00342995">
      <w:pPr>
        <w:rPr>
          <w:rFonts w:eastAsiaTheme="minorEastAsia"/>
        </w:rPr>
      </w:pPr>
      <w:r>
        <w:rPr>
          <w:rFonts w:eastAsiaTheme="minorEastAsia"/>
        </w:rPr>
        <w:t>A simple test was V(boundary) = 0 and 1 everywhere else. The completed code provided a matrix of zeros – the known solution.</w:t>
      </w:r>
    </w:p>
    <w:p w14:paraId="71617EDA" w14:textId="2AC159AE" w:rsidR="001F45FF" w:rsidRPr="00D72397" w:rsidRDefault="001F45FF">
      <w:pPr>
        <w:rPr>
          <w:rFonts w:eastAsiaTheme="minorEastAsia"/>
        </w:rPr>
      </w:pPr>
      <w:r>
        <w:rPr>
          <w:rFonts w:eastAsiaTheme="minorEastAsia"/>
        </w:rPr>
        <w:t>Below are a set of initial conditions, followed by their final solution, followed by their error matrices</w:t>
      </w:r>
      <w:r w:rsidR="00D72397">
        <w:rPr>
          <w:rFonts w:eastAsiaTheme="minorEastAsia"/>
        </w:rPr>
        <w:t xml:space="preserve">. Each matrix is 50x50 (48x48 for errors on the Laplacian), and the finite difference method was used to calculate the Laplacian </w:t>
      </w:r>
      <w:r w:rsidR="00947B5A">
        <w:rPr>
          <w:rFonts w:eastAsiaTheme="minorEastAsia"/>
        </w:rPr>
        <w:t xml:space="preserve">(and thus </w:t>
      </w:r>
      <w:r w:rsidR="00D72397">
        <w:rPr>
          <w:rFonts w:eastAsiaTheme="minorEastAsia"/>
        </w:rPr>
        <w:t>error</w:t>
      </w:r>
      <w:r w:rsidR="00947B5A">
        <w:rPr>
          <w:rFonts w:eastAsiaTheme="minorEastAsia"/>
        </w:rPr>
        <w:t>)</w:t>
      </w:r>
      <w:r w:rsidR="00D72397">
        <w:rPr>
          <w:rFonts w:eastAsiaTheme="minorEastAsia"/>
        </w:rPr>
        <w:t xml:space="preserve"> on each node as not only does </w:t>
      </w:r>
      <w:r w:rsidR="00D72397">
        <w:t>(</w:t>
      </w:r>
      <w:proofErr w:type="spellStart"/>
      <w:r w:rsidR="00D72397">
        <w:rPr>
          <w:rFonts w:cstheme="minorHAnsi"/>
        </w:rPr>
        <w:t>δ</w:t>
      </w:r>
      <w:r w:rsidR="00D72397">
        <w:t>x</w:t>
      </w:r>
      <w:proofErr w:type="spellEnd"/>
      <w:r w:rsidR="00D72397">
        <w:t>)</w:t>
      </w:r>
      <w:r w:rsidR="003057E0">
        <w:rPr>
          <w:vertAlign w:val="superscript"/>
        </w:rPr>
        <w:t>4</w:t>
      </w:r>
      <w:r w:rsidR="00D72397">
        <w:rPr>
          <w:rFonts w:cstheme="minorHAnsi"/>
        </w:rPr>
        <w:t>≈</w:t>
      </w:r>
      <w:r w:rsidR="00D72397">
        <w:t xml:space="preserve">0, but </w:t>
      </w:r>
      <m:oMath>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D72397">
        <w:rPr>
          <w:rFonts w:eastAsiaTheme="minorEastAsia"/>
        </w:rPr>
        <w:t xml:space="preserve"> is as close to constant as possible, so each </w:t>
      </w:r>
      <w:proofErr w:type="spellStart"/>
      <w:r w:rsidR="00D72397">
        <w:t>d</w:t>
      </w:r>
      <w:r w:rsidR="00D72397">
        <w:rPr>
          <w:vertAlign w:val="superscript"/>
        </w:rPr>
        <w:t>n</w:t>
      </w:r>
      <w:r w:rsidR="00D72397">
        <w:t>V</w:t>
      </w:r>
      <w:proofErr w:type="spellEnd"/>
      <w:r w:rsidR="00D72397">
        <w:t>/d</w:t>
      </w:r>
      <w:r w:rsidR="00D72397" w:rsidRPr="00D72397">
        <w:rPr>
          <w:b/>
        </w:rPr>
        <w:t>e</w:t>
      </w:r>
      <w:r w:rsidR="00D72397">
        <w:softHyphen/>
      </w:r>
      <w:r w:rsidR="00D72397">
        <w:rPr>
          <w:vertAlign w:val="superscript"/>
        </w:rPr>
        <w:t>n</w:t>
      </w:r>
      <w:r w:rsidR="00D72397">
        <w:rPr>
          <w:vertAlign w:val="subscript"/>
        </w:rPr>
        <w:t xml:space="preserve"> </w:t>
      </w:r>
      <w:r w:rsidR="009D61C2">
        <w:t>are</w:t>
      </w:r>
      <w:r w:rsidR="00D72397">
        <w:t xml:space="preserve"> as close </w:t>
      </w:r>
      <w:r w:rsidR="009D61C2">
        <w:t xml:space="preserve">to 0 as possible </w:t>
      </w:r>
      <w:r w:rsidR="00D72397">
        <w:t>for all n&gt;3</w:t>
      </w:r>
      <w:r w:rsidR="009D61C2">
        <w:t xml:space="preserve"> and</w:t>
      </w:r>
      <w:r w:rsidR="00D72397">
        <w:t xml:space="preserve"> </w:t>
      </w:r>
      <w:r w:rsidR="00D72397">
        <w:rPr>
          <w:b/>
        </w:rPr>
        <w:t>e</w:t>
      </w:r>
      <w:r w:rsidR="00D72397">
        <w:rPr>
          <w:rFonts w:cstheme="minorHAnsi"/>
        </w:rPr>
        <w:t>ϵ</w:t>
      </w:r>
      <w:r w:rsidR="00D530B2">
        <w:t>{</w:t>
      </w:r>
      <w:proofErr w:type="spellStart"/>
      <w:r w:rsidR="00D72397">
        <w:t>x,y</w:t>
      </w:r>
      <w:proofErr w:type="spellEnd"/>
      <w:r w:rsidR="00D530B2">
        <w:t>}.</w:t>
      </w:r>
      <w:r w:rsidR="001C7D90">
        <w:t xml:space="preserve"> The boundary conditions were continuous functions evaluated at quantised </w:t>
      </w:r>
      <w:r w:rsidR="00775F18">
        <w:t xml:space="preserve">boundary </w:t>
      </w:r>
      <w:r w:rsidR="001C7D90">
        <w:t>locations to avoid non-physical discontinuities.</w:t>
      </w:r>
      <w:r w:rsidR="009D61C2">
        <w:t xml:space="preserve"> The chosen spacing for this sampling was </w:t>
      </w:r>
      <w:proofErr w:type="spellStart"/>
      <w:r w:rsidR="009D61C2">
        <w:rPr>
          <w:rFonts w:cstheme="minorHAnsi"/>
        </w:rPr>
        <w:t>δ</w:t>
      </w:r>
      <w:r w:rsidR="009D61C2">
        <w:t>x</w:t>
      </w:r>
      <w:proofErr w:type="spellEnd"/>
      <w:r w:rsidR="009D61C2">
        <w:t xml:space="preserve"> = 0.1.  </w:t>
      </w:r>
    </w:p>
    <w:p w14:paraId="222446C5" w14:textId="77777777" w:rsidR="00D72397" w:rsidRDefault="00D72397">
      <w:pPr>
        <w:rPr>
          <w:rFonts w:eastAsiaTheme="minorEastAsia"/>
        </w:rPr>
      </w:pPr>
    </w:p>
    <w:p w14:paraId="3270C159" w14:textId="3FDAFD78" w:rsidR="001F45FF" w:rsidRDefault="00B77053">
      <w:pPr>
        <w:rPr>
          <w:rFonts w:eastAsiaTheme="minorEastAsia"/>
        </w:rPr>
      </w:pPr>
      <w:r>
        <w:rPr>
          <w:noProof/>
        </w:rPr>
        <w:lastRenderedPageBreak/>
        <w:drawing>
          <wp:inline distT="0" distB="0" distL="0" distR="0" wp14:anchorId="676A9E2A" wp14:editId="22A74D09">
            <wp:extent cx="1847850" cy="1562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 r="1"/>
                    <a:stretch/>
                  </pic:blipFill>
                  <pic:spPr>
                    <a:xfrm>
                      <a:off x="0" y="0"/>
                      <a:ext cx="1902700" cy="1608994"/>
                    </a:xfrm>
                    <a:prstGeom prst="rect">
                      <a:avLst/>
                    </a:prstGeom>
                  </pic:spPr>
                </pic:pic>
              </a:graphicData>
            </a:graphic>
          </wp:inline>
        </w:drawing>
      </w:r>
      <w:r>
        <w:rPr>
          <w:noProof/>
        </w:rPr>
        <w:drawing>
          <wp:inline distT="0" distB="0" distL="0" distR="0" wp14:anchorId="54BAF819" wp14:editId="19BAB86E">
            <wp:extent cx="1866900" cy="157872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 r="11"/>
                    <a:stretch/>
                  </pic:blipFill>
                  <pic:spPr>
                    <a:xfrm>
                      <a:off x="0" y="0"/>
                      <a:ext cx="1912811" cy="1617544"/>
                    </a:xfrm>
                    <a:prstGeom prst="rect">
                      <a:avLst/>
                    </a:prstGeom>
                  </pic:spPr>
                </pic:pic>
              </a:graphicData>
            </a:graphic>
          </wp:inline>
        </w:drawing>
      </w:r>
      <w:r w:rsidR="0062152B">
        <w:rPr>
          <w:noProof/>
        </w:rPr>
        <w:drawing>
          <wp:inline distT="0" distB="0" distL="0" distR="0" wp14:anchorId="2792F203" wp14:editId="4E64C5E2">
            <wp:extent cx="1971523"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7622" cy="1544175"/>
                    </a:xfrm>
                    <a:prstGeom prst="rect">
                      <a:avLst/>
                    </a:prstGeom>
                  </pic:spPr>
                </pic:pic>
              </a:graphicData>
            </a:graphic>
          </wp:inline>
        </w:drawing>
      </w:r>
      <w:r w:rsidR="000834FB">
        <w:rPr>
          <w:noProof/>
        </w:rPr>
        <w:drawing>
          <wp:inline distT="0" distB="0" distL="0" distR="0" wp14:anchorId="76C7E9B3" wp14:editId="3C17DADC">
            <wp:extent cx="1881036" cy="15906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7587" cy="1613128"/>
                    </a:xfrm>
                    <a:prstGeom prst="rect">
                      <a:avLst/>
                    </a:prstGeom>
                  </pic:spPr>
                </pic:pic>
              </a:graphicData>
            </a:graphic>
          </wp:inline>
        </w:drawing>
      </w:r>
      <w:r w:rsidR="000834FB">
        <w:rPr>
          <w:noProof/>
        </w:rPr>
        <w:drawing>
          <wp:inline distT="0" distB="0" distL="0" distR="0" wp14:anchorId="3DA0C937" wp14:editId="73F2629F">
            <wp:extent cx="1895475" cy="1602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7652" cy="1613182"/>
                    </a:xfrm>
                    <a:prstGeom prst="rect">
                      <a:avLst/>
                    </a:prstGeom>
                  </pic:spPr>
                </pic:pic>
              </a:graphicData>
            </a:graphic>
          </wp:inline>
        </w:drawing>
      </w:r>
      <w:r w:rsidR="000834FB">
        <w:rPr>
          <w:noProof/>
        </w:rPr>
        <w:drawing>
          <wp:inline distT="0" distB="0" distL="0" distR="0" wp14:anchorId="321A3425" wp14:editId="013F50F4">
            <wp:extent cx="1905000" cy="14725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0027" cy="1499655"/>
                    </a:xfrm>
                    <a:prstGeom prst="rect">
                      <a:avLst/>
                    </a:prstGeom>
                  </pic:spPr>
                </pic:pic>
              </a:graphicData>
            </a:graphic>
          </wp:inline>
        </w:drawing>
      </w:r>
    </w:p>
    <w:p w14:paraId="4F3AB13F" w14:textId="0A191F54" w:rsidR="001C7D90" w:rsidRDefault="00C92131">
      <w:pPr>
        <w:rPr>
          <w:rFonts w:eastAsiaTheme="minorEastAsia"/>
        </w:rPr>
      </w:pPr>
      <w:r>
        <w:rPr>
          <w:rFonts w:eastAsiaTheme="minorEastAsia"/>
        </w:rPr>
        <w:t>The first set</w:t>
      </w:r>
      <w:r w:rsidR="00124BF0">
        <w:rPr>
          <w:rFonts w:eastAsiaTheme="minorEastAsia"/>
        </w:rPr>
        <w:t xml:space="preserve"> represent the boundary equation [</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00124BF0">
        <w:rPr>
          <w:rFonts w:eastAsiaTheme="minorEastAsia"/>
        </w:rPr>
        <w:t xml:space="preserve"> ] and </w:t>
      </w:r>
      <w:r>
        <w:rPr>
          <w:rFonts w:eastAsiaTheme="minorEastAsia"/>
        </w:rPr>
        <w:t xml:space="preserve">took 2564 iterations, while the second </w:t>
      </w:r>
      <w:r w:rsidR="00124BF0">
        <w:rPr>
          <w:rFonts w:eastAsiaTheme="minorEastAsia"/>
        </w:rPr>
        <w:t>set represents the boundary equation [</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(y+1)</m:t>
            </m:r>
          </m:den>
        </m:f>
      </m:oMath>
      <w:r w:rsidR="00124BF0">
        <w:rPr>
          <w:rFonts w:eastAsiaTheme="minorEastAsia"/>
        </w:rPr>
        <w:t xml:space="preserve"> ] and </w:t>
      </w:r>
      <w:r>
        <w:rPr>
          <w:rFonts w:eastAsiaTheme="minorEastAsia"/>
        </w:rPr>
        <w:t xml:space="preserve">took 2773 iterations. </w:t>
      </w:r>
      <w:r w:rsidR="00D21D59">
        <w:rPr>
          <w:rFonts w:eastAsiaTheme="minorEastAsia"/>
        </w:rPr>
        <w:t xml:space="preserve">The above data shows that the finite difference method is a </w:t>
      </w:r>
      <w:proofErr w:type="gramStart"/>
      <w:r w:rsidR="00D21D59">
        <w:rPr>
          <w:rFonts w:eastAsiaTheme="minorEastAsia"/>
        </w:rPr>
        <w:t>sufficient</w:t>
      </w:r>
      <w:proofErr w:type="gramEnd"/>
      <w:r w:rsidR="00D21D59">
        <w:rPr>
          <w:rFonts w:eastAsiaTheme="minorEastAsia"/>
        </w:rPr>
        <w:t xml:space="preserve"> method for problems governed by Laplace’s equation where complete, explicit boundary conditions are available.</w:t>
      </w:r>
      <w:r w:rsidR="00622B6F">
        <w:rPr>
          <w:rFonts w:eastAsiaTheme="minorEastAsia"/>
        </w:rPr>
        <w:t xml:space="preserve"> It also shows how the error </w:t>
      </w:r>
      <w:r w:rsidR="00F8607B">
        <w:rPr>
          <w:rFonts w:eastAsiaTheme="minorEastAsia"/>
        </w:rPr>
        <w:t>(even if the chosen method for evaluating it is itself quantised/contains errors</w:t>
      </w:r>
      <w:r w:rsidR="00124BF0">
        <w:rPr>
          <w:rFonts w:eastAsiaTheme="minorEastAsia"/>
        </w:rPr>
        <w:t xml:space="preserve"> - the error is only dependant and adjacent and local potential values, so they don’t compound</w:t>
      </w:r>
      <w:r w:rsidR="00F8607B">
        <w:rPr>
          <w:rFonts w:eastAsiaTheme="minorEastAsia"/>
        </w:rPr>
        <w:t xml:space="preserve">) on the Laplacian of each node increases </w:t>
      </w:r>
      <w:r w:rsidR="008D1C95">
        <w:rPr>
          <w:rFonts w:eastAsiaTheme="minorEastAsia"/>
        </w:rPr>
        <w:t>exponentially with</w:t>
      </w:r>
      <w:r w:rsidR="00F8607B">
        <w:rPr>
          <w:rFonts w:eastAsiaTheme="minorEastAsia"/>
        </w:rPr>
        <w:t xml:space="preserve"> distance from the boundary</w:t>
      </w:r>
      <w:r>
        <w:rPr>
          <w:rFonts w:eastAsiaTheme="minorEastAsia"/>
        </w:rPr>
        <w:t>.</w:t>
      </w:r>
      <w:r w:rsidR="00C6470D">
        <w:rPr>
          <w:rFonts w:eastAsiaTheme="minorEastAsia"/>
        </w:rPr>
        <w:t xml:space="preserve"> These solutions are further proof of the accuracy of the method – these at least look like the </w:t>
      </w:r>
      <w:proofErr w:type="gramStart"/>
      <w:r w:rsidR="00C6470D">
        <w:rPr>
          <w:rFonts w:eastAsiaTheme="minorEastAsia"/>
        </w:rPr>
        <w:t xml:space="preserve">expected </w:t>
      </w:r>
      <w:r>
        <w:rPr>
          <w:rFonts w:eastAsiaTheme="minorEastAsia"/>
        </w:rPr>
        <w:t xml:space="preserve"> </w:t>
      </w:r>
      <w:r w:rsidR="00C6470D">
        <w:rPr>
          <w:rFonts w:eastAsiaTheme="minorEastAsia"/>
        </w:rPr>
        <w:t>distributions</w:t>
      </w:r>
      <w:proofErr w:type="gramEnd"/>
      <w:r w:rsidR="00C6470D">
        <w:rPr>
          <w:rFonts w:eastAsiaTheme="minorEastAsia"/>
        </w:rPr>
        <w:t>.</w:t>
      </w:r>
    </w:p>
    <w:p w14:paraId="35C1ED77" w14:textId="4043A917" w:rsidR="00134ABD" w:rsidRDefault="00124BF0">
      <w:pPr>
        <w:rPr>
          <w:rFonts w:eastAsiaTheme="minorEastAsia"/>
        </w:rPr>
      </w:pPr>
      <w:r>
        <w:rPr>
          <w:rFonts w:eastAsiaTheme="minorEastAsia"/>
        </w:rPr>
        <w:t>Below are graphs for the computation time</w:t>
      </w:r>
      <w:r w:rsidR="00516E82">
        <w:rPr>
          <w:rFonts w:eastAsiaTheme="minorEastAsia"/>
        </w:rPr>
        <w:t xml:space="preserve">, iteration number </w:t>
      </w:r>
      <w:r>
        <w:rPr>
          <w:rFonts w:eastAsiaTheme="minorEastAsia"/>
        </w:rPr>
        <w:t>and average error for the renormalized boundary distributions;</w:t>
      </w:r>
    </w:p>
    <w:p w14:paraId="1D2E13B1" w14:textId="620D9C16" w:rsidR="00124BF0" w:rsidRDefault="00124BF0">
      <w:pPr>
        <w:rPr>
          <w:rFonts w:eastAsiaTheme="minorEastAsia"/>
        </w:rPr>
      </w:pPr>
      <w:r>
        <w:rPr>
          <w:rFonts w:eastAsiaTheme="minorEastAsia"/>
        </w:rPr>
        <w:t>Blue = [</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dim</m:t>
                    </m:r>
                  </m:e>
                  <m:sup>
                    <m:r>
                      <w:rPr>
                        <w:rFonts w:ascii="Cambria Math" w:eastAsiaTheme="minorEastAsia" w:hAnsi="Cambria Math"/>
                      </w:rPr>
                      <m:t>2</m:t>
                    </m:r>
                  </m:sup>
                </m:sSup>
              </m:den>
            </m:f>
          </m:e>
        </m:rad>
      </m:oMath>
      <w:r>
        <w:rPr>
          <w:rFonts w:eastAsiaTheme="minorEastAsia"/>
        </w:rPr>
        <w:t xml:space="preserve"> ]</w:t>
      </w:r>
    </w:p>
    <w:p w14:paraId="5760A981" w14:textId="2D0DE84B" w:rsidR="00124BF0" w:rsidRDefault="00124BF0">
      <w:pPr>
        <w:rPr>
          <w:rFonts w:eastAsiaTheme="minorEastAsia"/>
        </w:rPr>
      </w:pPr>
      <w:r>
        <w:rPr>
          <w:rFonts w:eastAsiaTheme="minorEastAsia"/>
        </w:rPr>
        <w:t>Orange = [</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dim.(y+1)</m:t>
            </m:r>
          </m:den>
        </m:f>
      </m:oMath>
      <w:r>
        <w:rPr>
          <w:rFonts w:eastAsiaTheme="minorEastAsia"/>
        </w:rPr>
        <w:t xml:space="preserve"> ]</w:t>
      </w:r>
    </w:p>
    <w:p w14:paraId="2ADD6D67" w14:textId="4A53F926" w:rsidR="00124BF0" w:rsidRDefault="00124BF0">
      <w:pPr>
        <w:rPr>
          <w:rFonts w:eastAsiaTheme="minorEastAsia"/>
        </w:rPr>
      </w:pPr>
      <w:r>
        <w:rPr>
          <w:rFonts w:eastAsiaTheme="minorEastAsia"/>
        </w:rPr>
        <w:t>in the range 2&lt; dim &lt;101.</w:t>
      </w:r>
      <w:r w:rsidR="00E76A81">
        <w:rPr>
          <w:rFonts w:eastAsiaTheme="minorEastAsia"/>
        </w:rPr>
        <w:t xml:space="preserve"> The renormalisation of the boundary conditions shouldn’t have any effect on the computation time </w:t>
      </w:r>
      <w:r w:rsidR="00E2501C">
        <w:rPr>
          <w:rFonts w:eastAsiaTheme="minorEastAsia"/>
        </w:rPr>
        <w:t xml:space="preserve">or relative distribution </w:t>
      </w:r>
      <w:r w:rsidR="00E76A81">
        <w:rPr>
          <w:rFonts w:eastAsiaTheme="minorEastAsia"/>
        </w:rPr>
        <w:t xml:space="preserve">but was included to </w:t>
      </w:r>
      <w:r w:rsidR="00E76A81" w:rsidRPr="004461D0">
        <w:rPr>
          <w:rFonts w:eastAsiaTheme="minorEastAsia"/>
          <w:i/>
        </w:rPr>
        <w:t>ensure</w:t>
      </w:r>
      <w:r w:rsidR="00E76A81">
        <w:rPr>
          <w:rFonts w:eastAsiaTheme="minorEastAsia"/>
        </w:rPr>
        <w:t xml:space="preserve"> results were comparable. </w:t>
      </w:r>
      <w:r w:rsidR="00EF2511">
        <w:t xml:space="preserve">The chosen spacing for this sampling was </w:t>
      </w:r>
      <w:proofErr w:type="spellStart"/>
      <w:r w:rsidR="00EF2511">
        <w:rPr>
          <w:rFonts w:cstheme="minorHAnsi"/>
        </w:rPr>
        <w:t>δ</w:t>
      </w:r>
      <w:r w:rsidR="00EF2511">
        <w:t>x</w:t>
      </w:r>
      <w:proofErr w:type="spellEnd"/>
      <w:r w:rsidR="00EF2511">
        <w:t xml:space="preserve"> = 0.1.  </w:t>
      </w:r>
    </w:p>
    <w:p w14:paraId="099559D8" w14:textId="0F018AD2" w:rsidR="00124BF0" w:rsidRDefault="00206E96">
      <w:pPr>
        <w:rPr>
          <w:rFonts w:eastAsiaTheme="minorEastAsia"/>
        </w:rPr>
      </w:pPr>
      <w:r>
        <w:rPr>
          <w:noProof/>
        </w:rPr>
        <w:lastRenderedPageBreak/>
        <w:drawing>
          <wp:inline distT="0" distB="0" distL="0" distR="0" wp14:anchorId="19C7AF23" wp14:editId="6C7A7767">
            <wp:extent cx="2849478" cy="19335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9635" cy="1987967"/>
                    </a:xfrm>
                    <a:prstGeom prst="rect">
                      <a:avLst/>
                    </a:prstGeom>
                  </pic:spPr>
                </pic:pic>
              </a:graphicData>
            </a:graphic>
          </wp:inline>
        </w:drawing>
      </w:r>
      <w:r>
        <w:rPr>
          <w:noProof/>
        </w:rPr>
        <w:drawing>
          <wp:inline distT="0" distB="0" distL="0" distR="0" wp14:anchorId="68A4E873" wp14:editId="56718C9F">
            <wp:extent cx="2838450" cy="19260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1079" cy="1941446"/>
                    </a:xfrm>
                    <a:prstGeom prst="rect">
                      <a:avLst/>
                    </a:prstGeom>
                  </pic:spPr>
                </pic:pic>
              </a:graphicData>
            </a:graphic>
          </wp:inline>
        </w:drawing>
      </w:r>
      <w:r w:rsidR="00E76A81">
        <w:rPr>
          <w:noProof/>
        </w:rPr>
        <w:drawing>
          <wp:inline distT="0" distB="0" distL="0" distR="0" wp14:anchorId="37F1D791" wp14:editId="466CBC59">
            <wp:extent cx="2867025" cy="191615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734" cy="1935340"/>
                    </a:xfrm>
                    <a:prstGeom prst="rect">
                      <a:avLst/>
                    </a:prstGeom>
                  </pic:spPr>
                </pic:pic>
              </a:graphicData>
            </a:graphic>
          </wp:inline>
        </w:drawing>
      </w:r>
      <w:r w:rsidR="00124BF0">
        <w:rPr>
          <w:rFonts w:eastAsiaTheme="minorEastAsia"/>
        </w:rPr>
        <w:t xml:space="preserve"> </w:t>
      </w:r>
    </w:p>
    <w:p w14:paraId="4937552F" w14:textId="6EB8F6CC" w:rsidR="009D61C2" w:rsidRDefault="009D61C2">
      <w:pPr>
        <w:rPr>
          <w:rFonts w:eastAsiaTheme="minorEastAsia"/>
        </w:rPr>
      </w:pPr>
      <w:r>
        <w:rPr>
          <w:rFonts w:eastAsiaTheme="minorEastAsia"/>
        </w:rPr>
        <w:t xml:space="preserve">The number of </w:t>
      </w:r>
      <w:r w:rsidRPr="0024038C">
        <w:rPr>
          <w:rFonts w:eastAsiaTheme="minorEastAsia"/>
          <w:u w:val="single"/>
        </w:rPr>
        <w:t>iterations</w:t>
      </w:r>
      <w:r>
        <w:rPr>
          <w:rFonts w:eastAsiaTheme="minorEastAsia"/>
        </w:rPr>
        <w:t xml:space="preserve"> required increases </w:t>
      </w:r>
      <w:r w:rsidR="00474046">
        <w:rPr>
          <w:rFonts w:eastAsiaTheme="minorEastAsia"/>
        </w:rPr>
        <w:t>exponentially</w:t>
      </w:r>
      <w:r>
        <w:rPr>
          <w:rFonts w:eastAsiaTheme="minorEastAsia"/>
        </w:rPr>
        <w:t xml:space="preserve"> up </w:t>
      </w:r>
      <w:r w:rsidR="00D7543D">
        <w:rPr>
          <w:rFonts w:eastAsiaTheme="minorEastAsia"/>
        </w:rPr>
        <w:t xml:space="preserve">until about </w:t>
      </w:r>
      <w:r w:rsidR="00474046">
        <w:rPr>
          <w:rFonts w:eastAsiaTheme="minorEastAsia"/>
        </w:rPr>
        <w:t>3</w:t>
      </w:r>
      <w:r w:rsidR="00D7543D">
        <w:rPr>
          <w:rFonts w:eastAsiaTheme="minorEastAsia"/>
        </w:rPr>
        <w:t>0 where</w:t>
      </w:r>
      <w:r w:rsidR="00474046">
        <w:rPr>
          <w:rFonts w:eastAsiaTheme="minorEastAsia"/>
        </w:rPr>
        <w:t>,</w:t>
      </w:r>
      <w:r w:rsidR="00D7543D">
        <w:rPr>
          <w:rFonts w:eastAsiaTheme="minorEastAsia"/>
        </w:rPr>
        <w:t xml:space="preserve"> for the orange curve</w:t>
      </w:r>
      <w:r w:rsidR="00474046">
        <w:rPr>
          <w:rFonts w:eastAsiaTheme="minorEastAsia"/>
        </w:rPr>
        <w:t>,</w:t>
      </w:r>
      <w:r w:rsidR="00D7543D">
        <w:rPr>
          <w:rFonts w:eastAsiaTheme="minorEastAsia"/>
        </w:rPr>
        <w:t xml:space="preserve"> the centre of the matrix is uniform so there are already sufficient iterations to solve the centre values, while for the blue curve the final distribution doesn’t have any large </w:t>
      </w:r>
      <w:r w:rsidR="00474046">
        <w:rPr>
          <w:rFonts w:eastAsiaTheme="minorEastAsia"/>
        </w:rPr>
        <w:t>(semi-)</w:t>
      </w:r>
      <w:r w:rsidR="00D7543D">
        <w:rPr>
          <w:rFonts w:eastAsiaTheme="minorEastAsia"/>
        </w:rPr>
        <w:t>constant areas and the whole distribution has a considerably non-uniform gradient</w:t>
      </w:r>
      <w:r w:rsidR="000162EA">
        <w:rPr>
          <w:rFonts w:eastAsiaTheme="minorEastAsia"/>
        </w:rPr>
        <w:t xml:space="preserve"> so it tends towards linear</w:t>
      </w:r>
      <w:r w:rsidR="00474046">
        <w:rPr>
          <w:rFonts w:eastAsiaTheme="minorEastAsia"/>
        </w:rPr>
        <w:t xml:space="preserve"> </w:t>
      </w:r>
      <w:r w:rsidR="000162EA">
        <w:rPr>
          <w:rFonts w:eastAsiaTheme="minorEastAsia"/>
        </w:rPr>
        <w:t>for a time,</w:t>
      </w:r>
      <w:r w:rsidR="00474046">
        <w:rPr>
          <w:rFonts w:eastAsiaTheme="minorEastAsia"/>
        </w:rPr>
        <w:t xml:space="preserve"> followed by</w:t>
      </w:r>
      <w:r w:rsidR="000162EA">
        <w:rPr>
          <w:rFonts w:eastAsiaTheme="minorEastAsia"/>
        </w:rPr>
        <w:t xml:space="preserve"> similar flattening behaviour towards the end of the graph</w:t>
      </w:r>
      <w:r w:rsidR="00474046">
        <w:rPr>
          <w:rFonts w:eastAsiaTheme="minorEastAsia"/>
        </w:rPr>
        <w:t xml:space="preserve"> (thus the linear area is likely just these two factors equating)</w:t>
      </w:r>
      <w:r w:rsidR="00827948">
        <w:rPr>
          <w:rFonts w:eastAsiaTheme="minorEastAsia"/>
        </w:rPr>
        <w:t xml:space="preserve">. This </w:t>
      </w:r>
      <w:r w:rsidR="00474046">
        <w:rPr>
          <w:rFonts w:eastAsiaTheme="minorEastAsia"/>
        </w:rPr>
        <w:t xml:space="preserve">flattening </w:t>
      </w:r>
      <w:r w:rsidR="00827948">
        <w:rPr>
          <w:rFonts w:eastAsiaTheme="minorEastAsia"/>
        </w:rPr>
        <w:t xml:space="preserve">stage is </w:t>
      </w:r>
      <w:r w:rsidR="009509E5">
        <w:rPr>
          <w:rFonts w:eastAsiaTheme="minorEastAsia"/>
        </w:rPr>
        <w:t xml:space="preserve">more </w:t>
      </w:r>
      <w:r w:rsidR="00827948">
        <w:rPr>
          <w:rFonts w:eastAsiaTheme="minorEastAsia"/>
        </w:rPr>
        <w:t>postponed the less uniform the final distribution is</w:t>
      </w:r>
      <w:r w:rsidR="000162EA">
        <w:rPr>
          <w:rFonts w:eastAsiaTheme="minorEastAsia"/>
        </w:rPr>
        <w:t>.</w:t>
      </w:r>
      <w:r w:rsidR="0093425F">
        <w:rPr>
          <w:rFonts w:eastAsiaTheme="minorEastAsia"/>
        </w:rPr>
        <w:t xml:space="preserve"> A charge distribution will also have a large, similar effect. </w:t>
      </w:r>
    </w:p>
    <w:p w14:paraId="32B6AAC5" w14:textId="3B47309E" w:rsidR="00391114" w:rsidRDefault="00391114">
      <w:pPr>
        <w:rPr>
          <w:rFonts w:eastAsiaTheme="minorEastAsia"/>
        </w:rPr>
      </w:pPr>
      <w:r>
        <w:rPr>
          <w:rFonts w:eastAsiaTheme="minorEastAsia"/>
        </w:rPr>
        <w:t xml:space="preserve">Even though </w:t>
      </w:r>
      <w:r w:rsidR="00287EB0">
        <w:rPr>
          <w:rFonts w:eastAsiaTheme="minorEastAsia"/>
        </w:rPr>
        <w:t xml:space="preserve">the iteration number flattens out for the orange curve, both </w:t>
      </w:r>
      <w:r w:rsidR="00287EB0" w:rsidRPr="0024038C">
        <w:rPr>
          <w:rFonts w:eastAsiaTheme="minorEastAsia"/>
          <w:u w:val="single"/>
        </w:rPr>
        <w:t>computation time</w:t>
      </w:r>
      <w:r w:rsidR="00287EB0">
        <w:rPr>
          <w:rFonts w:eastAsiaTheme="minorEastAsia"/>
        </w:rPr>
        <w:t xml:space="preserve"> curves </w:t>
      </w:r>
      <w:r w:rsidR="001B0D4C">
        <w:rPr>
          <w:rFonts w:eastAsiaTheme="minorEastAsia"/>
        </w:rPr>
        <w:t xml:space="preserve">show exponential behaviour over the whole range. This is </w:t>
      </w:r>
      <w:r w:rsidR="0024038C">
        <w:rPr>
          <w:rFonts w:eastAsiaTheme="minorEastAsia"/>
        </w:rPr>
        <w:t>due to</w:t>
      </w:r>
      <w:r w:rsidR="001B0D4C">
        <w:rPr>
          <w:rFonts w:eastAsiaTheme="minorEastAsia"/>
        </w:rPr>
        <w:t xml:space="preserve"> the larger matrices requir</w:t>
      </w:r>
      <w:r w:rsidR="0024038C">
        <w:rPr>
          <w:rFonts w:eastAsiaTheme="minorEastAsia"/>
        </w:rPr>
        <w:t xml:space="preserve">ing </w:t>
      </w:r>
      <w:r w:rsidR="001B0D4C">
        <w:rPr>
          <w:rFonts w:eastAsiaTheme="minorEastAsia"/>
        </w:rPr>
        <w:t xml:space="preserve">summation over more nodes, even though the computation of </w:t>
      </w:r>
      <w:r w:rsidR="00C37E01">
        <w:rPr>
          <w:rFonts w:eastAsiaTheme="minorEastAsia"/>
        </w:rPr>
        <w:t>any given</w:t>
      </w:r>
      <w:r w:rsidR="001B0D4C">
        <w:rPr>
          <w:rFonts w:eastAsiaTheme="minorEastAsia"/>
        </w:rPr>
        <w:t xml:space="preserve"> node may be quicker</w:t>
      </w:r>
      <w:r w:rsidR="000E251D">
        <w:rPr>
          <w:rFonts w:eastAsiaTheme="minorEastAsia"/>
        </w:rPr>
        <w:t xml:space="preserve"> </w:t>
      </w:r>
      <w:proofErr w:type="gramStart"/>
      <w:r w:rsidR="000E251D">
        <w:rPr>
          <w:rFonts w:eastAsiaTheme="minorEastAsia"/>
        </w:rPr>
        <w:t xml:space="preserve">- </w:t>
      </w:r>
      <w:r w:rsidR="001B0D4C">
        <w:rPr>
          <w:rFonts w:eastAsiaTheme="minorEastAsia"/>
        </w:rPr>
        <w:t>.</w:t>
      </w:r>
      <w:proofErr w:type="gramEnd"/>
    </w:p>
    <w:p w14:paraId="1049CC38" w14:textId="4C8E7D91" w:rsidR="0024038C" w:rsidRDefault="00516E82">
      <w:pPr>
        <w:rPr>
          <w:rFonts w:eastAsiaTheme="minorEastAsia"/>
        </w:rPr>
      </w:pPr>
      <w:r>
        <w:rPr>
          <w:rFonts w:eastAsiaTheme="minorEastAsia"/>
        </w:rPr>
        <w:t xml:space="preserve">The </w:t>
      </w:r>
      <w:r w:rsidR="00894343">
        <w:rPr>
          <w:rFonts w:eastAsiaTheme="minorEastAsia"/>
        </w:rPr>
        <w:t xml:space="preserve">chosen </w:t>
      </w:r>
      <w:r w:rsidRPr="00516E82">
        <w:rPr>
          <w:rFonts w:eastAsiaTheme="minorEastAsia"/>
          <w:u w:val="single"/>
        </w:rPr>
        <w:t>average error</w:t>
      </w:r>
      <w:r w:rsidR="00894343">
        <w:rPr>
          <w:rFonts w:eastAsiaTheme="minorEastAsia"/>
          <w:u w:val="single"/>
        </w:rPr>
        <w:t xml:space="preserve"> </w:t>
      </w:r>
      <w:r w:rsidR="00894343">
        <w:t>was the mean and</w:t>
      </w:r>
      <w:r>
        <w:rPr>
          <w:rFonts w:eastAsiaTheme="minorEastAsia"/>
        </w:rPr>
        <w:t xml:space="preserve"> was calculated by summing over all terms in the error matrix and divided by </w:t>
      </w:r>
      <w:r w:rsidR="00270B89">
        <w:rPr>
          <w:rFonts w:eastAsiaTheme="minorEastAsia"/>
        </w:rPr>
        <w:t>(</w:t>
      </w:r>
      <w:r>
        <w:rPr>
          <w:rFonts w:eastAsiaTheme="minorEastAsia"/>
        </w:rPr>
        <w:t>dim</w:t>
      </w:r>
      <w:r w:rsidR="00270B89">
        <w:rPr>
          <w:rFonts w:eastAsiaTheme="minorEastAsia"/>
        </w:rPr>
        <w:t>-2)</w:t>
      </w:r>
      <w:r>
        <w:rPr>
          <w:rFonts w:eastAsiaTheme="minorEastAsia"/>
          <w:vertAlign w:val="superscript"/>
        </w:rPr>
        <w:t>2</w:t>
      </w:r>
      <w:r>
        <w:rPr>
          <w:rFonts w:eastAsiaTheme="minorEastAsia"/>
        </w:rPr>
        <w:t>. From dim</w:t>
      </w:r>
      <w:r>
        <w:rPr>
          <w:rFonts w:eastAsiaTheme="minorEastAsia" w:cstheme="minorHAnsi"/>
        </w:rPr>
        <w:t>≈</w:t>
      </w:r>
      <w:r>
        <w:rPr>
          <w:rFonts w:eastAsiaTheme="minorEastAsia"/>
        </w:rPr>
        <w:t xml:space="preserve">10 onwards </w:t>
      </w:r>
      <w:r w:rsidR="00894343">
        <w:rPr>
          <w:rFonts w:eastAsiaTheme="minorEastAsia"/>
        </w:rPr>
        <w:t>the mean error remained</w:t>
      </w:r>
      <w:r w:rsidR="00304A71">
        <w:rPr>
          <w:rFonts w:eastAsiaTheme="minorEastAsia"/>
        </w:rPr>
        <w:t xml:space="preserve"> </w:t>
      </w:r>
      <w:r w:rsidR="00894343">
        <w:rPr>
          <w:rFonts w:eastAsiaTheme="minorEastAsia"/>
        </w:rPr>
        <w:t>below 0.001, thanks to the termination criter</w:t>
      </w:r>
      <w:r w:rsidR="00304A71">
        <w:rPr>
          <w:rFonts w:eastAsiaTheme="minorEastAsia"/>
        </w:rPr>
        <w:t>ia</w:t>
      </w:r>
      <w:r w:rsidR="00894343">
        <w:rPr>
          <w:rFonts w:eastAsiaTheme="minorEastAsia"/>
        </w:rPr>
        <w:t xml:space="preserve">. Before then </w:t>
      </w:r>
      <w:r w:rsidR="00270B89">
        <w:rPr>
          <w:rFonts w:eastAsiaTheme="minorEastAsia"/>
        </w:rPr>
        <w:t xml:space="preserve">the matrix is too small to achieve the criterion </w:t>
      </w:r>
      <w:r w:rsidR="00270B89">
        <w:rPr>
          <w:rFonts w:eastAsiaTheme="minorEastAsia"/>
          <w:i/>
        </w:rPr>
        <w:t>and</w:t>
      </w:r>
      <w:r w:rsidR="00270B89">
        <w:rPr>
          <w:rFonts w:eastAsiaTheme="minorEastAsia"/>
        </w:rPr>
        <w:t xml:space="preserve"> the boundary conditions so the error (mean Laplacian) is abnormally high. </w:t>
      </w:r>
    </w:p>
    <w:p w14:paraId="11740DA1" w14:textId="0793135E" w:rsidR="00A100F8" w:rsidRDefault="00A100F8">
      <w:pPr>
        <w:rPr>
          <w:rFonts w:eastAsiaTheme="minorEastAsia"/>
        </w:rPr>
      </w:pPr>
      <w:r>
        <w:rPr>
          <w:rFonts w:eastAsiaTheme="minorEastAsia"/>
          <w:i/>
        </w:rPr>
        <w:t>Physical Problem</w:t>
      </w:r>
    </w:p>
    <w:p w14:paraId="305AA40A" w14:textId="0C2A9F5D" w:rsidR="00A100F8" w:rsidRDefault="00AA11B2">
      <w:pPr>
        <w:rPr>
          <w:rFonts w:eastAsiaTheme="minorEastAsia"/>
        </w:rPr>
      </w:pPr>
      <w:r>
        <w:rPr>
          <w:rFonts w:eastAsiaTheme="minorEastAsia"/>
        </w:rPr>
        <w:t xml:space="preserve">For the parallel plate problem the same </w:t>
      </w:r>
      <w:r w:rsidR="00BA4117">
        <w:rPr>
          <w:rFonts w:eastAsiaTheme="minorEastAsia"/>
        </w:rPr>
        <w:t xml:space="preserve">finite difference equation, but with </w:t>
      </w:r>
      <w:r w:rsidR="00BA4117">
        <w:rPr>
          <w:rFonts w:eastAsiaTheme="minorEastAsia" w:cstheme="minorHAnsi"/>
        </w:rPr>
        <w:t>ρ(</w:t>
      </w:r>
      <w:proofErr w:type="spellStart"/>
      <w:proofErr w:type="gramStart"/>
      <w:r w:rsidR="00BA4117">
        <w:rPr>
          <w:rFonts w:eastAsiaTheme="minorEastAsia" w:cstheme="minorHAnsi"/>
        </w:rPr>
        <w:t>x,y</w:t>
      </w:r>
      <w:proofErr w:type="spellEnd"/>
      <w:proofErr w:type="gramEnd"/>
      <w:r w:rsidR="00BA4117">
        <w:rPr>
          <w:rFonts w:eastAsiaTheme="minorEastAsia" w:cstheme="minorHAnsi"/>
        </w:rPr>
        <w:t>)≠</w:t>
      </w:r>
      <w:r w:rsidR="00BA4117">
        <w:rPr>
          <w:rFonts w:eastAsiaTheme="minorEastAsia"/>
        </w:rPr>
        <w:t>0</w:t>
      </w:r>
      <w:r w:rsidR="00BA0001">
        <w:rPr>
          <w:rFonts w:eastAsiaTheme="minorEastAsia"/>
        </w:rPr>
        <w:t xml:space="preserve"> was used.</w:t>
      </w:r>
      <w:r w:rsidR="00334DFF">
        <w:rPr>
          <w:rFonts w:eastAsiaTheme="minorEastAsia"/>
        </w:rPr>
        <w:t xml:space="preserve"> Here </w:t>
      </w:r>
      <w:proofErr w:type="spellStart"/>
      <w:r w:rsidR="00334DFF">
        <w:t>d</w:t>
      </w:r>
      <w:r w:rsidR="00334DFF">
        <w:rPr>
          <w:vertAlign w:val="superscript"/>
        </w:rPr>
        <w:t>n</w:t>
      </w:r>
      <w:r w:rsidR="00334DFF">
        <w:t>V</w:t>
      </w:r>
      <w:proofErr w:type="spellEnd"/>
      <w:r w:rsidR="00334DFF">
        <w:t>/d</w:t>
      </w:r>
      <w:r w:rsidR="00334DFF" w:rsidRPr="00D72397">
        <w:rPr>
          <w:b/>
        </w:rPr>
        <w:t>e</w:t>
      </w:r>
      <w:r w:rsidR="00334DFF">
        <w:softHyphen/>
      </w:r>
      <w:r w:rsidR="00334DFF">
        <w:rPr>
          <w:vertAlign w:val="superscript"/>
        </w:rPr>
        <w:t xml:space="preserve">n </w:t>
      </w:r>
      <w:r w:rsidR="00334DFF">
        <w:t xml:space="preserve">is not </w:t>
      </w:r>
      <w:r w:rsidR="009A475A">
        <w:t>near zero so the Laplacian becomes less accurate in judging the error</w:t>
      </w:r>
      <w:r w:rsidR="00EA25AE">
        <w:t xml:space="preserve"> at over a node</w:t>
      </w:r>
      <w:r w:rsidR="009A475A">
        <w:t xml:space="preserve"> as it assumes the same truncation as the original method, so it will itself have a computational error.</w:t>
      </w:r>
      <w:r w:rsidR="00C93274">
        <w:t xml:space="preserve"> However, </w:t>
      </w:r>
      <w:r w:rsidR="00334DFF">
        <w:rPr>
          <w:rFonts w:eastAsiaTheme="minorEastAsia"/>
        </w:rPr>
        <w:t xml:space="preserve"> </w:t>
      </w:r>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+ρ</m:t>
        </m:r>
        <m:d>
          <m:dPr>
            <m:ctrlPr>
              <w:rPr>
                <w:rFonts w:ascii="Cambria Math" w:hAnsi="Cambria Math"/>
                <w:i/>
              </w:rPr>
            </m:ctrlPr>
          </m:dPr>
          <m:e>
            <m:r>
              <w:rPr>
                <w:rFonts w:ascii="Cambria Math" w:hAnsi="Cambria Math"/>
              </w:rPr>
              <m:t>x,y</m:t>
            </m:r>
          </m:e>
        </m:d>
        <m:r>
          <w:rPr>
            <w:rFonts w:ascii="Cambria Math" w:hAnsi="Cambria Math"/>
          </w:rPr>
          <m:t>=0</m:t>
        </m:r>
      </m:oMath>
      <w:r w:rsidR="00C93274">
        <w:rPr>
          <w:rFonts w:eastAsiaTheme="minorEastAsia"/>
        </w:rPr>
        <w:t xml:space="preserve"> everywhere, so this was then used as a measure of the error</w:t>
      </w:r>
      <w:r w:rsidR="00FE5425">
        <w:rPr>
          <w:rFonts w:eastAsiaTheme="minorEastAsia"/>
        </w:rPr>
        <w:t xml:space="preserve"> (though the</w:t>
      </w:r>
      <w:r w:rsidR="00D257A3">
        <w:rPr>
          <w:rFonts w:eastAsiaTheme="minorEastAsia"/>
        </w:rPr>
        <w:t xml:space="preserve"> </w:t>
      </w:r>
      <w:proofErr w:type="spellStart"/>
      <w:r w:rsidR="00D257A3">
        <w:t>d</w:t>
      </w:r>
      <w:r w:rsidR="00D257A3">
        <w:rPr>
          <w:vertAlign w:val="superscript"/>
        </w:rPr>
        <w:t>n</w:t>
      </w:r>
      <w:r w:rsidR="00D257A3">
        <w:t>V</w:t>
      </w:r>
      <w:proofErr w:type="spellEnd"/>
      <w:r w:rsidR="00D257A3">
        <w:t>/d</w:t>
      </w:r>
      <w:r w:rsidR="00D257A3" w:rsidRPr="00D72397">
        <w:rPr>
          <w:b/>
        </w:rPr>
        <w:t>e</w:t>
      </w:r>
      <w:r w:rsidR="00D257A3">
        <w:softHyphen/>
      </w:r>
      <w:r w:rsidR="00D257A3">
        <w:rPr>
          <w:vertAlign w:val="superscript"/>
        </w:rPr>
        <w:t>n</w:t>
      </w:r>
      <w:r w:rsidR="00D257A3">
        <w:rPr>
          <w:rFonts w:eastAsiaTheme="minorEastAsia" w:cstheme="minorHAnsi"/>
        </w:rPr>
        <w:t>≠</w:t>
      </w:r>
      <w:r w:rsidR="00D257A3">
        <w:rPr>
          <w:rFonts w:eastAsiaTheme="minorEastAsia"/>
        </w:rPr>
        <w:t>0 problem persists)</w:t>
      </w:r>
      <w:r w:rsidR="00C93274">
        <w:rPr>
          <w:rFonts w:eastAsiaTheme="minorEastAsia"/>
        </w:rPr>
        <w:t xml:space="preserve">.  </w:t>
      </w:r>
    </w:p>
    <w:p w14:paraId="59617CF1" w14:textId="2B4C3278" w:rsidR="00321A56" w:rsidRPr="00AD4746" w:rsidRDefault="00EA25AE" w:rsidP="00321A56">
      <w:pPr>
        <w:rPr>
          <w:rFonts w:eastAsiaTheme="minorEastAsia"/>
        </w:rPr>
      </w:pPr>
      <w:r>
        <w:rPr>
          <w:rFonts w:eastAsiaTheme="minorEastAsia"/>
        </w:rPr>
        <w:t xml:space="preserve">Each plate was modelled as a single line of </w:t>
      </w:r>
      <w:r w:rsidR="00321A56">
        <w:rPr>
          <w:rFonts w:eastAsiaTheme="minorEastAsia"/>
        </w:rPr>
        <w:t>charge density</w:t>
      </w:r>
      <w:r w:rsidR="00771A34">
        <w:rPr>
          <w:rFonts w:eastAsiaTheme="minorEastAsia"/>
        </w:rPr>
        <w:t xml:space="preserve"> with </w:t>
      </w:r>
      <w:r w:rsidR="00D67C03">
        <w:rPr>
          <w:rFonts w:eastAsiaTheme="minorEastAsia"/>
        </w:rPr>
        <w:t>charge density 1/(length of plate)</w:t>
      </w:r>
      <w:r w:rsidR="00321A56">
        <w:rPr>
          <w:rFonts w:eastAsiaTheme="minorEastAsia"/>
        </w:rPr>
        <w:t xml:space="preserve"> and the equation</w:t>
      </w:r>
      <w:r w:rsidR="008B46A2">
        <w:rPr>
          <w:rFonts w:eastAsiaTheme="minorEastAsia"/>
        </w:rPr>
        <w:t>;</w:t>
      </w:r>
      <m:oMath>
        <m:r>
          <m:rPr>
            <m:sty m:val="p"/>
          </m:rPr>
          <w:rPr>
            <w:rFonts w:ascii="Cambria Math" w:hAnsi="Cambria Math"/>
          </w:rPr>
          <w:br/>
        </m:r>
      </m:oMath>
      <m:oMathPara>
        <m:oMath>
          <m:r>
            <w:rPr>
              <w:rFonts w:ascii="Cambria Math" w:hAnsi="Cambria Math"/>
            </w:rPr>
            <w:lastRenderedPageBreak/>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y</m:t>
                  </m:r>
                </m:e>
              </m:d>
              <m:r>
                <w:rPr>
                  <w:rFonts w:ascii="Cambria Math" w:eastAsiaTheme="minorEastAsia" w:hAnsi="Cambria Math"/>
                </w:rPr>
                <m:t>+ 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,y</m:t>
                  </m:r>
                </m:e>
              </m:d>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2</m:t>
                  </m:r>
                </m:sup>
              </m:sSup>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4</m:t>
              </m:r>
            </m:den>
          </m:f>
        </m:oMath>
      </m:oMathPara>
    </w:p>
    <w:p w14:paraId="0E9E489C" w14:textId="254B4C51" w:rsidR="00474046" w:rsidRDefault="00321A56">
      <w:pPr>
        <w:rPr>
          <w:rFonts w:eastAsiaTheme="minorEastAsia"/>
        </w:rPr>
      </w:pPr>
      <w:r>
        <w:rPr>
          <w:rFonts w:eastAsiaTheme="minorEastAsia"/>
        </w:rPr>
        <w:t>was used to iterate each node</w:t>
      </w:r>
      <w:r w:rsidR="008B46A2">
        <w:rPr>
          <w:rFonts w:eastAsiaTheme="minorEastAsia"/>
        </w:rPr>
        <w:t xml:space="preserve"> (derived from</w:t>
      </w:r>
      <w:r w:rsidR="0097258D">
        <w:rPr>
          <w:rFonts w:eastAsiaTheme="minorEastAsia"/>
        </w:rPr>
        <w:t xml:space="preserve"> the Taylor expansion of</w:t>
      </w:r>
      <w:r w:rsidR="008B46A2">
        <w:t xml:space="preserve"> </w:t>
      </w:r>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V(x,y)=-ρ(x,y)</m:t>
        </m:r>
      </m:oMath>
      <w:r w:rsidR="008B46A2">
        <w:rPr>
          <w:rFonts w:eastAsiaTheme="minorEastAsia"/>
        </w:rPr>
        <w:t xml:space="preserve">  )</w:t>
      </w:r>
      <w:r>
        <w:rPr>
          <w:rFonts w:eastAsiaTheme="minorEastAsia"/>
        </w:rPr>
        <w:t xml:space="preserve">. </w:t>
      </w:r>
      <w:r w:rsidR="00784C0C">
        <w:rPr>
          <w:rFonts w:eastAsiaTheme="minorEastAsia"/>
        </w:rPr>
        <w:t xml:space="preserve">The </w:t>
      </w:r>
      <w:r w:rsidR="00474046">
        <w:rPr>
          <w:rFonts w:eastAsiaTheme="minorEastAsia"/>
        </w:rPr>
        <w:t xml:space="preserve">1D restriction for the plates </w:t>
      </w:r>
      <w:proofErr w:type="gramStart"/>
      <w:r w:rsidR="00474046">
        <w:rPr>
          <w:rFonts w:eastAsiaTheme="minorEastAsia"/>
        </w:rPr>
        <w:t>are</w:t>
      </w:r>
      <w:proofErr w:type="gramEnd"/>
      <w:r w:rsidR="00474046">
        <w:rPr>
          <w:rFonts w:eastAsiaTheme="minorEastAsia"/>
        </w:rPr>
        <w:t xml:space="preserve"> met in the limit that their length tends to infinity, which is in turn met when their areas tends to infinity (this is also required for the symmetry of the plate along its length, allowing one to model it as a 2D shape on these matrices, which becomes our 1D line). All of these factors mean even with a perfect distribution solution, </w:t>
      </w:r>
      <w:proofErr w:type="gramStart"/>
      <w:r w:rsidR="00474046">
        <w:rPr>
          <w:rFonts w:eastAsiaTheme="minorEastAsia"/>
        </w:rPr>
        <w:t>V(</w:t>
      </w:r>
      <w:proofErr w:type="gramEnd"/>
      <w:r w:rsidR="00474046">
        <w:rPr>
          <w:rFonts w:eastAsiaTheme="minorEastAsia"/>
        </w:rPr>
        <w:t xml:space="preserve">between plates) still would not display perfect linear behaviour. </w:t>
      </w:r>
    </w:p>
    <w:p w14:paraId="24D78741" w14:textId="02DA35AF" w:rsidR="00EA25AE" w:rsidRDefault="00474046">
      <w:pPr>
        <w:rPr>
          <w:rFonts w:eastAsiaTheme="minorEastAsia"/>
        </w:rPr>
      </w:pPr>
      <w:r>
        <w:rPr>
          <w:rFonts w:eastAsiaTheme="minorEastAsia"/>
        </w:rPr>
        <w:t xml:space="preserve"> </w:t>
      </w:r>
      <w:r w:rsidR="00C05428">
        <w:rPr>
          <w:rFonts w:eastAsiaTheme="minorEastAsia"/>
        </w:rPr>
        <w:t xml:space="preserve">An example </w:t>
      </w:r>
      <w:r w:rsidR="00C0105D">
        <w:rPr>
          <w:rFonts w:eastAsiaTheme="minorEastAsia"/>
        </w:rPr>
        <w:t>charge density, followed by its potential distribution</w:t>
      </w:r>
      <w:r w:rsidR="003B7DF0">
        <w:rPr>
          <w:rFonts w:eastAsiaTheme="minorEastAsia"/>
        </w:rPr>
        <w:t>, followed by the potential between the centres of the plates</w:t>
      </w:r>
      <w:r w:rsidR="00C05428">
        <w:rPr>
          <w:rFonts w:eastAsiaTheme="minorEastAsia"/>
        </w:rPr>
        <w:t xml:space="preserve"> can be seen below</w:t>
      </w:r>
      <w:r w:rsidR="00C0105D">
        <w:rPr>
          <w:rFonts w:eastAsiaTheme="minorEastAsia"/>
        </w:rPr>
        <w:t xml:space="preserve"> (dim = 50).</w:t>
      </w:r>
    </w:p>
    <w:p w14:paraId="3F613675" w14:textId="04F4E089" w:rsidR="00C0105D" w:rsidRDefault="00C0105D">
      <w:pPr>
        <w:rPr>
          <w:rFonts w:eastAsiaTheme="minorEastAsia"/>
        </w:rPr>
      </w:pPr>
      <w:r>
        <w:rPr>
          <w:noProof/>
        </w:rPr>
        <w:drawing>
          <wp:inline distT="0" distB="0" distL="0" distR="0" wp14:anchorId="0BE8B040" wp14:editId="44BE2A04">
            <wp:extent cx="2866571"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4494" cy="2300293"/>
                    </a:xfrm>
                    <a:prstGeom prst="rect">
                      <a:avLst/>
                    </a:prstGeom>
                  </pic:spPr>
                </pic:pic>
              </a:graphicData>
            </a:graphic>
          </wp:inline>
        </w:drawing>
      </w:r>
      <w:r>
        <w:rPr>
          <w:noProof/>
        </w:rPr>
        <w:drawing>
          <wp:inline distT="0" distB="0" distL="0" distR="0" wp14:anchorId="0FF51C35" wp14:editId="3F1CAD89">
            <wp:extent cx="2828925" cy="22559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3144" cy="2275292"/>
                    </a:xfrm>
                    <a:prstGeom prst="rect">
                      <a:avLst/>
                    </a:prstGeom>
                  </pic:spPr>
                </pic:pic>
              </a:graphicData>
            </a:graphic>
          </wp:inline>
        </w:drawing>
      </w:r>
      <w:r>
        <w:rPr>
          <w:noProof/>
        </w:rPr>
        <w:drawing>
          <wp:inline distT="0" distB="0" distL="0" distR="0" wp14:anchorId="173D58F9" wp14:editId="6CB806B3">
            <wp:extent cx="2847975" cy="18751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9177" cy="1895696"/>
                    </a:xfrm>
                    <a:prstGeom prst="rect">
                      <a:avLst/>
                    </a:prstGeom>
                  </pic:spPr>
                </pic:pic>
              </a:graphicData>
            </a:graphic>
          </wp:inline>
        </w:drawing>
      </w:r>
    </w:p>
    <w:p w14:paraId="4156A8F5" w14:textId="599AB9F9" w:rsidR="00AF400A" w:rsidRPr="003B7DF0" w:rsidRDefault="00AF400A">
      <w:pPr>
        <w:rPr>
          <w:rFonts w:eastAsiaTheme="minorEastAsia"/>
        </w:rPr>
      </w:pPr>
      <w:r>
        <w:rPr>
          <w:rFonts w:eastAsiaTheme="minorEastAsia"/>
        </w:rPr>
        <w:t xml:space="preserve">To test if the model produces the desired results the solver was used on iterations of the initial conditions between short, almost point-like plates and plates that take up 90% of the length of the matrix </w:t>
      </w:r>
      <w:r w:rsidR="00B735DA">
        <w:rPr>
          <w:rFonts w:eastAsiaTheme="minorEastAsia"/>
        </w:rPr>
        <w:t>(for the results below the matrix was taken to be 1m x 1m at 50x50 nodes)</w:t>
      </w:r>
      <w:r w:rsidR="00A40260">
        <w:rPr>
          <w:rFonts w:eastAsiaTheme="minorEastAsia"/>
        </w:rPr>
        <w:t>.</w:t>
      </w:r>
      <w:r>
        <w:rPr>
          <w:rFonts w:eastAsiaTheme="minorEastAsia"/>
        </w:rPr>
        <w:t xml:space="preserve">  </w:t>
      </w:r>
      <w:r w:rsidR="003B7DF0">
        <w:rPr>
          <w:rFonts w:eastAsiaTheme="minorEastAsia"/>
        </w:rPr>
        <w:t>The potential between the centres of the plates against the plate lengths can be found below, followed by the sum of d</w:t>
      </w:r>
      <w:r w:rsidR="003B7DF0">
        <w:rPr>
          <w:rFonts w:eastAsiaTheme="minorEastAsia"/>
          <w:vertAlign w:val="superscript"/>
        </w:rPr>
        <w:t>2</w:t>
      </w:r>
      <w:r w:rsidR="003B7DF0">
        <w:rPr>
          <w:rFonts w:eastAsiaTheme="minorEastAsia"/>
        </w:rPr>
        <w:t>V/dx</w:t>
      </w:r>
      <w:r w:rsidR="003B7DF0">
        <w:rPr>
          <w:rFonts w:eastAsiaTheme="minorEastAsia"/>
          <w:vertAlign w:val="superscript"/>
        </w:rPr>
        <w:t>2</w:t>
      </w:r>
      <w:r w:rsidR="003B7DF0">
        <w:rPr>
          <w:rFonts w:eastAsiaTheme="minorEastAsia"/>
        </w:rPr>
        <w:t xml:space="preserve"> between the plates against plate length.</w:t>
      </w:r>
    </w:p>
    <w:p w14:paraId="54CEDBBF" w14:textId="65AA3B42" w:rsidR="009317B7" w:rsidRDefault="004042B6">
      <w:pPr>
        <w:rPr>
          <w:rFonts w:eastAsiaTheme="minorEastAsia"/>
        </w:rPr>
      </w:pPr>
      <w:r>
        <w:rPr>
          <w:noProof/>
        </w:rPr>
        <w:lastRenderedPageBreak/>
        <w:drawing>
          <wp:inline distT="0" distB="0" distL="0" distR="0" wp14:anchorId="4EB048C3" wp14:editId="0FD3E490">
            <wp:extent cx="2552700" cy="167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8671" cy="1697074"/>
                    </a:xfrm>
                    <a:prstGeom prst="rect">
                      <a:avLst/>
                    </a:prstGeom>
                  </pic:spPr>
                </pic:pic>
              </a:graphicData>
            </a:graphic>
          </wp:inline>
        </w:drawing>
      </w:r>
      <w:r w:rsidR="00A55A32">
        <w:rPr>
          <w:noProof/>
        </w:rPr>
        <w:drawing>
          <wp:inline distT="0" distB="0" distL="0" distR="0" wp14:anchorId="681D0A4A" wp14:editId="0BFF4861">
            <wp:extent cx="2400300" cy="172944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102" cy="1749479"/>
                    </a:xfrm>
                    <a:prstGeom prst="rect">
                      <a:avLst/>
                    </a:prstGeom>
                  </pic:spPr>
                </pic:pic>
              </a:graphicData>
            </a:graphic>
          </wp:inline>
        </w:drawing>
      </w:r>
    </w:p>
    <w:p w14:paraId="4A5BE810" w14:textId="3762C568" w:rsidR="00637313" w:rsidRPr="00A100F8" w:rsidRDefault="00637313">
      <w:pPr>
        <w:rPr>
          <w:rFonts w:eastAsiaTheme="minorEastAsia"/>
        </w:rPr>
      </w:pPr>
      <w:proofErr w:type="gramStart"/>
      <w:r>
        <w:rPr>
          <w:rFonts w:eastAsiaTheme="minorEastAsia"/>
        </w:rPr>
        <w:t>Both of these</w:t>
      </w:r>
      <w:proofErr w:type="gramEnd"/>
      <w:r>
        <w:rPr>
          <w:rFonts w:eastAsiaTheme="minorEastAsia"/>
        </w:rPr>
        <w:t xml:space="preserve"> graphics show how the potential tends towards a linear trend, which is to be expected if -</w:t>
      </w:r>
      <w:r>
        <w:rPr>
          <w:rFonts w:eastAsiaTheme="minorEastAsia" w:cstheme="minorHAnsi"/>
        </w:rPr>
        <w:t>Δ</w:t>
      </w:r>
      <w:r>
        <w:rPr>
          <w:rFonts w:eastAsiaTheme="minorEastAsia"/>
        </w:rPr>
        <w:t>V = E = (V/d).</w:t>
      </w:r>
      <w:r w:rsidR="00B35DA3">
        <w:rPr>
          <w:rFonts w:eastAsiaTheme="minorEastAsia"/>
        </w:rPr>
        <w:t xml:space="preserve"> Below are the first (L = 0.0267m) and last (L = 0.9m) potential distributions between the centres of the plates.</w:t>
      </w:r>
    </w:p>
    <w:p w14:paraId="67168E77" w14:textId="2D45B9E0" w:rsidR="0024038C" w:rsidRDefault="00A55A32">
      <w:pPr>
        <w:rPr>
          <w:rFonts w:eastAsiaTheme="minorEastAsia"/>
        </w:rPr>
      </w:pPr>
      <w:r>
        <w:rPr>
          <w:noProof/>
        </w:rPr>
        <w:drawing>
          <wp:inline distT="0" distB="0" distL="0" distR="0" wp14:anchorId="223EB353" wp14:editId="373974CE">
            <wp:extent cx="2733675" cy="17190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1375" cy="1730180"/>
                    </a:xfrm>
                    <a:prstGeom prst="rect">
                      <a:avLst/>
                    </a:prstGeom>
                  </pic:spPr>
                </pic:pic>
              </a:graphicData>
            </a:graphic>
          </wp:inline>
        </w:drawing>
      </w:r>
      <w:r>
        <w:rPr>
          <w:noProof/>
        </w:rPr>
        <w:drawing>
          <wp:inline distT="0" distB="0" distL="0" distR="0" wp14:anchorId="7D5AA51F" wp14:editId="52C89020">
            <wp:extent cx="2674663" cy="1685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9086" cy="1701320"/>
                    </a:xfrm>
                    <a:prstGeom prst="rect">
                      <a:avLst/>
                    </a:prstGeom>
                  </pic:spPr>
                </pic:pic>
              </a:graphicData>
            </a:graphic>
          </wp:inline>
        </w:drawing>
      </w:r>
    </w:p>
    <w:p w14:paraId="31E6B1E8" w14:textId="77777777" w:rsidR="006525A2" w:rsidRDefault="006A57E9">
      <w:pPr>
        <w:rPr>
          <w:rFonts w:eastAsiaTheme="minorEastAsia"/>
          <w:i/>
        </w:rPr>
      </w:pPr>
      <w:r>
        <w:rPr>
          <w:rFonts w:eastAsiaTheme="minorEastAsia"/>
          <w:i/>
        </w:rPr>
        <w:t xml:space="preserve">Backward Time Implicit Heat Equation </w:t>
      </w:r>
    </w:p>
    <w:p w14:paraId="214F012B" w14:textId="77777777" w:rsidR="006525A2" w:rsidRPr="006525A2" w:rsidRDefault="006525A2">
      <w:pPr>
        <w:rPr>
          <w:rFonts w:eastAsiaTheme="minorEastAsia"/>
        </w:rPr>
      </w:pPr>
      <w:r>
        <w:rPr>
          <w:rFonts w:eastAsiaTheme="minorEastAsia"/>
        </w:rPr>
        <w:t>Using a similar Taylor expansion method as before, except around t</w:t>
      </w:r>
      <w:r>
        <w:rPr>
          <w:rFonts w:eastAsiaTheme="minorEastAsia"/>
          <w:vertAlign w:val="subscript"/>
        </w:rPr>
        <w:t>m</w:t>
      </w:r>
      <w:r>
        <w:rPr>
          <w:rFonts w:eastAsiaTheme="minorEastAsia"/>
        </w:rPr>
        <w:t xml:space="preserve">; </w:t>
      </w:r>
    </w:p>
    <w:p w14:paraId="5F977519" w14:textId="77777777" w:rsidR="003956DD" w:rsidRDefault="003956DD" w:rsidP="003956DD">
      <w:pPr>
        <w:rPr>
          <w:rFonts w:eastAsiaTheme="minorEastAsia"/>
          <w:i/>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σt</m:t>
            </m:r>
          </m:e>
        </m:d>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e>
            </m:d>
          </m:num>
          <m:den>
            <m:r>
              <w:rPr>
                <w:rFonts w:ascii="Cambria Math" w:eastAsiaTheme="minorEastAsia" w:hAnsi="Cambria Math"/>
              </w:rPr>
              <m:t>∂t</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(σt)</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V(x,y,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oMath>
      <w:r>
        <w:rPr>
          <w:rFonts w:eastAsiaTheme="minorEastAsia"/>
          <w:i/>
        </w:rPr>
        <w:t xml:space="preserve"> </w:t>
      </w:r>
    </w:p>
    <w:p w14:paraId="4F827051" w14:textId="50742037" w:rsidR="003956DD" w:rsidRPr="003956DD" w:rsidRDefault="003956DD" w:rsidP="003956DD">
      <w:pPr>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e>
              </m:d>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e>
              </m:d>
              <m:r>
                <w:rPr>
                  <w:rFonts w:ascii="Cambria Math" w:eastAsiaTheme="minorEastAsia" w:hAnsi="Cambria Math"/>
                </w:rPr>
                <m:t xml:space="preserve"> </m:t>
              </m:r>
            </m:num>
            <m:den>
              <m:r>
                <w:rPr>
                  <w:rFonts w:ascii="Cambria Math" w:eastAsiaTheme="minorEastAsia" w:hAnsi="Cambria Math"/>
                </w:rPr>
                <m:t>σt</m:t>
              </m:r>
            </m:den>
          </m:f>
        </m:oMath>
      </m:oMathPara>
    </w:p>
    <w:p w14:paraId="1204B98C" w14:textId="20DE2353" w:rsidR="003956DD" w:rsidRPr="000C2672" w:rsidRDefault="008F7BB1" w:rsidP="003956DD">
      <w:pPr>
        <w:rPr>
          <w:rFonts w:eastAsiaTheme="minorEastAsia"/>
          <w:i/>
          <w:sz w:val="16"/>
          <w:szCs w:val="16"/>
        </w:rPr>
      </w:pPr>
      <m:oMathPara>
        <m:oMath>
          <m:r>
            <w:rPr>
              <w:rFonts w:ascii="Cambria Math" w:eastAsiaTheme="minorEastAsia" w:hAnsi="Cambria Math"/>
              <w:sz w:val="16"/>
              <w:szCs w:val="16"/>
            </w:rPr>
            <m:t>V</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m-1</m:t>
                  </m:r>
                </m:sub>
              </m:sSub>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4.</m:t>
                  </m:r>
                  <m:d>
                    <m:dPr>
                      <m:ctrlPr>
                        <w:rPr>
                          <w:rFonts w:ascii="Cambria Math" w:eastAsiaTheme="minorEastAsia" w:hAnsi="Cambria Math"/>
                          <w:i/>
                          <w:sz w:val="16"/>
                          <w:szCs w:val="16"/>
                        </w:rPr>
                      </m:ctrlPr>
                    </m:dPr>
                    <m:e>
                      <m:r>
                        <w:rPr>
                          <w:rFonts w:ascii="Cambria Math" w:eastAsiaTheme="minorEastAsia" w:hAnsi="Cambria Math"/>
                          <w:sz w:val="16"/>
                          <w:szCs w:val="16"/>
                        </w:rPr>
                        <m:t>δ</m:t>
                      </m:r>
                      <m:r>
                        <w:rPr>
                          <w:rFonts w:ascii="Cambria Math" w:eastAsiaTheme="minorEastAsia" w:hAnsi="Cambria Math"/>
                          <w:sz w:val="16"/>
                          <w:szCs w:val="16"/>
                        </w:rPr>
                        <m:t>t</m:t>
                      </m:r>
                    </m:e>
                  </m:d>
                  <m:r>
                    <w:rPr>
                      <w:rFonts w:ascii="Cambria Math" w:eastAsiaTheme="minorEastAsia" w:hAnsi="Cambria Math"/>
                      <w:sz w:val="16"/>
                      <w:szCs w:val="16"/>
                    </w:rPr>
                    <m:t>.α</m:t>
                  </m:r>
                </m:num>
                <m:den>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r>
                            <w:rPr>
                              <w:rFonts w:ascii="Cambria Math" w:eastAsiaTheme="minorEastAsia" w:hAnsi="Cambria Math"/>
                              <w:sz w:val="16"/>
                              <w:szCs w:val="16"/>
                            </w:rPr>
                            <m:t>δx</m:t>
                          </m:r>
                        </m:e>
                      </m:d>
                    </m:e>
                    <m:sup>
                      <m:r>
                        <w:rPr>
                          <w:rFonts w:ascii="Cambria Math" w:eastAsiaTheme="minorEastAsia" w:hAnsi="Cambria Math"/>
                          <w:sz w:val="16"/>
                          <w:szCs w:val="16"/>
                        </w:rPr>
                        <m:t>2</m:t>
                      </m:r>
                    </m:sup>
                  </m:sSup>
                </m:den>
              </m:f>
              <m:r>
                <w:rPr>
                  <w:rFonts w:ascii="Cambria Math" w:eastAsiaTheme="minorEastAsia" w:hAnsi="Cambria Math"/>
                  <w:sz w:val="16"/>
                  <w:szCs w:val="16"/>
                </w:rPr>
                <m:t>+</m:t>
              </m:r>
              <m:r>
                <w:rPr>
                  <w:rFonts w:ascii="Cambria Math" w:eastAsiaTheme="minorEastAsia" w:hAnsi="Cambria Math"/>
                  <w:sz w:val="16"/>
                  <w:szCs w:val="16"/>
                </w:rPr>
                <m:t>1</m:t>
              </m:r>
            </m:e>
          </m:d>
          <m:r>
            <w:rPr>
              <w:rFonts w:ascii="Cambria Math" w:eastAsiaTheme="minorEastAsia" w:hAnsi="Cambria Math"/>
              <w:sz w:val="16"/>
              <w:szCs w:val="16"/>
            </w:rPr>
            <m:t>V</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m</m:t>
                  </m:r>
                </m:sub>
              </m:sSub>
            </m:e>
          </m:d>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m:t>
              </m:r>
              <m:r>
                <w:rPr>
                  <w:rFonts w:ascii="Cambria Math" w:eastAsiaTheme="minorEastAsia" w:hAnsi="Cambria Math"/>
                  <w:sz w:val="16"/>
                  <w:szCs w:val="16"/>
                </w:rPr>
                <m:t>δ</m:t>
              </m:r>
              <m:r>
                <w:rPr>
                  <w:rFonts w:ascii="Cambria Math" w:eastAsiaTheme="minorEastAsia" w:hAnsi="Cambria Math"/>
                  <w:sz w:val="16"/>
                  <w:szCs w:val="16"/>
                </w:rPr>
                <m:t>t).α.(V</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m</m:t>
                      </m:r>
                    </m:sub>
                  </m:sSub>
                </m:e>
              </m:d>
              <m:r>
                <w:rPr>
                  <w:rFonts w:ascii="Cambria Math" w:eastAsiaTheme="minorEastAsia" w:hAnsi="Cambria Math"/>
                  <w:sz w:val="16"/>
                  <w:szCs w:val="16"/>
                </w:rPr>
                <m:t>+ V</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m</m:t>
                      </m:r>
                    </m:sub>
                  </m:sSub>
                </m:e>
              </m:d>
              <m:r>
                <w:rPr>
                  <w:rFonts w:ascii="Cambria Math" w:eastAsiaTheme="minorEastAsia" w:hAnsi="Cambria Math"/>
                  <w:sz w:val="16"/>
                  <w:szCs w:val="16"/>
                </w:rPr>
                <m:t>+V</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m</m:t>
                      </m:r>
                    </m:sub>
                  </m:sSub>
                </m:e>
              </m:d>
              <m:r>
                <w:rPr>
                  <w:rFonts w:ascii="Cambria Math" w:eastAsiaTheme="minorEastAsia" w:hAnsi="Cambria Math"/>
                  <w:sz w:val="16"/>
                  <w:szCs w:val="16"/>
                </w:rPr>
                <m:t>+V</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m</m:t>
                      </m:r>
                    </m:sub>
                  </m:sSub>
                </m:e>
              </m:d>
              <m:r>
                <w:rPr>
                  <w:rFonts w:ascii="Cambria Math" w:eastAsiaTheme="minorEastAsia" w:hAnsi="Cambria Math"/>
                  <w:sz w:val="16"/>
                  <w:szCs w:val="16"/>
                </w:rPr>
                <m:t>)</m:t>
              </m:r>
            </m:num>
            <m:den>
              <m:sSup>
                <m:sSupPr>
                  <m:ctrlPr>
                    <w:rPr>
                      <w:rFonts w:ascii="Cambria Math" w:eastAsiaTheme="minorEastAsia" w:hAnsi="Cambria Math"/>
                      <w:i/>
                      <w:sz w:val="16"/>
                      <w:szCs w:val="16"/>
                    </w:rPr>
                  </m:ctrlPr>
                </m:sSupPr>
                <m:e>
                  <m:r>
                    <w:rPr>
                      <w:rFonts w:ascii="Cambria Math" w:eastAsiaTheme="minorEastAsia" w:hAnsi="Cambria Math"/>
                      <w:sz w:val="16"/>
                      <w:szCs w:val="16"/>
                    </w:rPr>
                    <m:t>(δx)</m:t>
                  </m:r>
                </m:e>
                <m:sup>
                  <m:r>
                    <w:rPr>
                      <w:rFonts w:ascii="Cambria Math" w:eastAsiaTheme="minorEastAsia" w:hAnsi="Cambria Math"/>
                      <w:sz w:val="16"/>
                      <w:szCs w:val="16"/>
                    </w:rPr>
                    <m:t>2</m:t>
                  </m:r>
                </m:sup>
              </m:sSup>
            </m:den>
          </m:f>
          <m:r>
            <w:rPr>
              <w:rFonts w:ascii="Cambria Math" w:eastAsiaTheme="minorEastAsia" w:hAnsi="Cambria Math"/>
              <w:sz w:val="16"/>
              <w:szCs w:val="16"/>
            </w:rPr>
            <m:t xml:space="preserve"> </m:t>
          </m:r>
        </m:oMath>
      </m:oMathPara>
    </w:p>
    <w:p w14:paraId="3765914E" w14:textId="02092A85" w:rsidR="003956DD" w:rsidRDefault="008F7BB1" w:rsidP="003956DD">
      <w:pPr>
        <w:rPr>
          <w:rFonts w:eastAsiaTheme="minorEastAsia"/>
        </w:rPr>
      </w:pPr>
      <w:r>
        <w:rPr>
          <w:rFonts w:eastAsiaTheme="minorEastAsia"/>
        </w:rPr>
        <w:t>Thus, each node in the previous time step can be constructed from the nodes in the current time step. Constructing a matrix equation</w:t>
      </w:r>
      <w:r w:rsidR="00C5266B">
        <w:rPr>
          <w:rFonts w:eastAsiaTheme="minorEastAsia"/>
        </w:rPr>
        <w:t xml:space="preserve"> </w:t>
      </w:r>
      <w:proofErr w:type="gramStart"/>
      <w:r w:rsidR="00C5266B">
        <w:rPr>
          <w:rFonts w:eastAsiaTheme="minorEastAsia"/>
        </w:rPr>
        <w:t>(</w:t>
      </w:r>
      <w:r w:rsidR="004278E1">
        <w:rPr>
          <w:rFonts w:eastAsiaTheme="minorEastAsia"/>
        </w:rPr>
        <w:t xml:space="preserve"> </w:t>
      </w:r>
      <w:r w:rsidR="00C5266B">
        <w:rPr>
          <w:rFonts w:eastAsiaTheme="minorEastAsia"/>
        </w:rPr>
        <w:t>V</w:t>
      </w:r>
      <w:proofErr w:type="gramEnd"/>
      <w:r w:rsidR="00C5266B">
        <w:rPr>
          <w:rFonts w:eastAsiaTheme="minorEastAsia"/>
          <w:vertAlign w:val="superscript"/>
        </w:rPr>
        <w:t>(</w:t>
      </w:r>
      <w:r w:rsidR="00C5266B" w:rsidRPr="00C5266B">
        <w:rPr>
          <w:rFonts w:eastAsiaTheme="minorEastAsia"/>
          <w:vertAlign w:val="superscript"/>
        </w:rPr>
        <w:t>m</w:t>
      </w:r>
      <w:r w:rsidR="00C5266B">
        <w:rPr>
          <w:rFonts w:eastAsiaTheme="minorEastAsia"/>
          <w:vertAlign w:val="superscript"/>
        </w:rPr>
        <w:t>)</w:t>
      </w:r>
      <w:r w:rsidR="00C5266B">
        <w:rPr>
          <w:rFonts w:eastAsiaTheme="minorEastAsia"/>
        </w:rPr>
        <w:t xml:space="preserve"> = A.V</w:t>
      </w:r>
      <w:r w:rsidR="00C5266B">
        <w:rPr>
          <w:rFonts w:eastAsiaTheme="minorEastAsia"/>
          <w:vertAlign w:val="superscript"/>
        </w:rPr>
        <w:t>(m-1)</w:t>
      </w:r>
      <w:r>
        <w:rPr>
          <w:rFonts w:eastAsiaTheme="minorEastAsia"/>
        </w:rPr>
        <w:t xml:space="preserve"> </w:t>
      </w:r>
      <w:r w:rsidR="00C5266B">
        <w:rPr>
          <w:rFonts w:eastAsiaTheme="minorEastAsia"/>
        </w:rPr>
        <w:t xml:space="preserve">) </w:t>
      </w:r>
      <w:r>
        <w:rPr>
          <w:rFonts w:eastAsiaTheme="minorEastAsia"/>
        </w:rPr>
        <w:t>to allow the whole of the previous step to be constructed from the current time step, then inverting that matrix allows the current step to be constructed from the previous step. Redefining (m-1) -&gt; (m) allows for the next step to be constructed implicitly from the current step – thus allowing for stability under all initial conditions.</w:t>
      </w:r>
    </w:p>
    <w:p w14:paraId="327511CD" w14:textId="5D9AF720" w:rsidR="004728B3" w:rsidRDefault="004728B3" w:rsidP="003956DD">
      <w:pPr>
        <w:rPr>
          <w:rFonts w:eastAsiaTheme="minorEastAsia"/>
        </w:rPr>
      </w:pPr>
      <w:r>
        <w:rPr>
          <w:rFonts w:eastAsiaTheme="minorEastAsia"/>
          <w:i/>
        </w:rPr>
        <w:t>Physical Problem</w:t>
      </w:r>
    </w:p>
    <w:p w14:paraId="1D0762B7" w14:textId="1B22C358" w:rsidR="004728B3" w:rsidRDefault="00E45E2C" w:rsidP="003956DD">
      <w:pPr>
        <w:rPr>
          <w:rFonts w:eastAsiaTheme="minorEastAsia"/>
        </w:rPr>
      </w:pPr>
      <w:r>
        <w:rPr>
          <w:rFonts w:eastAsiaTheme="minorEastAsia"/>
        </w:rPr>
        <w:t xml:space="preserve">To test </w:t>
      </w:r>
      <w:r w:rsidR="000C2672">
        <w:rPr>
          <w:rFonts w:eastAsiaTheme="minorEastAsia"/>
        </w:rPr>
        <w:t xml:space="preserve">this method, it was simplified to 1D </w:t>
      </w:r>
      <w:proofErr w:type="spellStart"/>
      <w:r w:rsidR="000C2672">
        <w:rPr>
          <w:rFonts w:eastAsiaTheme="minorEastAsia"/>
        </w:rPr>
        <w:t>s.t.</w:t>
      </w:r>
      <w:proofErr w:type="spellEnd"/>
      <w:r w:rsidR="000C2672">
        <w:rPr>
          <w:rFonts w:eastAsiaTheme="minorEastAsia"/>
        </w:rPr>
        <w:t xml:space="preserve"> the equation bec</w:t>
      </w:r>
      <w:r w:rsidR="004278E1">
        <w:rPr>
          <w:rFonts w:eastAsiaTheme="minorEastAsia"/>
        </w:rPr>
        <w:t>a</w:t>
      </w:r>
      <w:r w:rsidR="000C2672">
        <w:rPr>
          <w:rFonts w:eastAsiaTheme="minorEastAsia"/>
        </w:rPr>
        <w:t>me</w:t>
      </w:r>
      <w:r w:rsidR="004278E1">
        <w:rPr>
          <w:rFonts w:eastAsiaTheme="minorEastAsia"/>
        </w:rPr>
        <w:t>;</w:t>
      </w:r>
      <w:r w:rsidR="000C2672">
        <w:rPr>
          <w:rFonts w:eastAsiaTheme="minorEastAsia"/>
        </w:rPr>
        <w:t xml:space="preserve"> </w:t>
      </w:r>
    </w:p>
    <w:p w14:paraId="06A8D852" w14:textId="1E0069E4" w:rsidR="006525A2" w:rsidRPr="004278E1" w:rsidRDefault="000C2672">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m-1</m:t>
                  </m:r>
                </m:sub>
              </m:sSub>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δ</m:t>
                      </m:r>
                      <m:r>
                        <w:rPr>
                          <w:rFonts w:ascii="Cambria Math" w:eastAsiaTheme="minorEastAsia" w:hAnsi="Cambria Math"/>
                        </w:rPr>
                        <m:t>t</m:t>
                      </m:r>
                    </m:e>
                  </m:d>
                  <m:r>
                    <w:rPr>
                      <w:rFonts w:ascii="Cambria Math" w:eastAsiaTheme="minorEastAsia" w:hAnsi="Cambria Math"/>
                    </w:rPr>
                    <m:t>.α</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2</m:t>
                      </m:r>
                    </m:sup>
                  </m:sSup>
                </m:den>
              </m:f>
              <m:r>
                <w:rPr>
                  <w:rFonts w:ascii="Cambria Math" w:eastAsiaTheme="minorEastAsia" w:hAnsi="Cambria Math"/>
                </w:rPr>
                <m:t>+1</m:t>
              </m:r>
            </m:e>
          </m:d>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δ</m:t>
              </m:r>
              <m:r>
                <w:rPr>
                  <w:rFonts w:ascii="Cambria Math" w:eastAsiaTheme="minorEastAsia" w:hAnsi="Cambria Math"/>
                </w:rPr>
                <m:t>t).α</m:t>
              </m:r>
            </m:num>
            <m:den>
              <m:sSup>
                <m:sSupPr>
                  <m:ctrlPr>
                    <w:rPr>
                      <w:rFonts w:ascii="Cambria Math" w:eastAsiaTheme="minorEastAsia" w:hAnsi="Cambria Math"/>
                      <w:i/>
                    </w:rPr>
                  </m:ctrlPr>
                </m:sSupPr>
                <m:e>
                  <m:r>
                    <w:rPr>
                      <w:rFonts w:ascii="Cambria Math" w:eastAsiaTheme="minorEastAsia" w:hAnsi="Cambria Math"/>
                    </w:rPr>
                    <m:t>(δx)</m:t>
                  </m:r>
                </m:e>
                <m:sup>
                  <m:r>
                    <w:rPr>
                      <w:rFonts w:ascii="Cambria Math" w:eastAsiaTheme="minorEastAsia" w:hAnsi="Cambria Math"/>
                    </w:rPr>
                    <m:t>2</m:t>
                  </m:r>
                </m:sup>
              </m:sSup>
            </m:den>
          </m:f>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e>
          </m:d>
          <m:r>
            <w:rPr>
              <w:rFonts w:ascii="Cambria Math" w:eastAsiaTheme="minorEastAsia" w:hAnsi="Cambria Math"/>
            </w:rPr>
            <m:t>+ 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e>
          </m:d>
          <m:r>
            <w:rPr>
              <w:rFonts w:ascii="Cambria Math" w:eastAsiaTheme="minorEastAsia" w:hAnsi="Cambria Math"/>
            </w:rPr>
            <m:t>)</m:t>
          </m:r>
        </m:oMath>
      </m:oMathPara>
    </w:p>
    <w:p w14:paraId="56AD4E4A" w14:textId="77777777" w:rsidR="00876EED" w:rsidRDefault="004278E1">
      <w:pPr>
        <w:rPr>
          <w:rFonts w:eastAsiaTheme="minorEastAsia"/>
        </w:rPr>
      </w:pPr>
      <w:r>
        <w:rPr>
          <w:rFonts w:eastAsiaTheme="minorEastAsia"/>
        </w:rPr>
        <w:t xml:space="preserve">and, to account for the lack of flow from outside the boundary of the sample area, the first and last diagonal terms in the time-step </w:t>
      </w:r>
      <w:proofErr w:type="gramStart"/>
      <w:r>
        <w:rPr>
          <w:rFonts w:eastAsiaTheme="minorEastAsia"/>
        </w:rPr>
        <w:t xml:space="preserve">matrix </w:t>
      </w:r>
      <w:r w:rsidR="00C5266B">
        <w:rPr>
          <w:rFonts w:eastAsiaTheme="minorEastAsia"/>
        </w:rPr>
        <w:t>,</w:t>
      </w:r>
      <w:proofErr w:type="gramEnd"/>
      <w:r w:rsidR="00C5266B">
        <w:rPr>
          <w:rFonts w:eastAsiaTheme="minorEastAsia"/>
        </w:rPr>
        <w:t xml:space="preserve"> A, were changed to </w:t>
      </w:r>
      <w:r>
        <w:rPr>
          <w:rFonts w:eastAsiaTheme="minorEastAsia"/>
        </w:rPr>
        <w:t xml:space="preserv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δ</m:t>
                </m:r>
                <m:r>
                  <w:rPr>
                    <w:rFonts w:ascii="Cambria Math" w:eastAsiaTheme="minorEastAsia" w:hAnsi="Cambria Math"/>
                  </w:rPr>
                  <m:t>t</m:t>
                </m:r>
              </m:e>
            </m:d>
            <m:r>
              <w:rPr>
                <w:rFonts w:ascii="Cambria Math" w:eastAsiaTheme="minorEastAsia" w:hAnsi="Cambria Math"/>
              </w:rPr>
              <m:t>.α</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δx</m:t>
                    </m:r>
                  </m:e>
                </m:d>
              </m:e>
              <m:sup>
                <m:r>
                  <w:rPr>
                    <w:rFonts w:ascii="Cambria Math" w:eastAsiaTheme="minorEastAsia" w:hAnsi="Cambria Math"/>
                  </w:rPr>
                  <m:t>2</m:t>
                </m:r>
              </m:sup>
            </m:sSup>
          </m:den>
        </m:f>
        <m:r>
          <w:rPr>
            <w:rFonts w:ascii="Cambria Math" w:eastAsiaTheme="minorEastAsia" w:hAnsi="Cambria Math"/>
          </w:rPr>
          <m:t>+1</m:t>
        </m:r>
      </m:oMath>
      <w:r w:rsidR="00C5266B">
        <w:rPr>
          <w:rFonts w:eastAsiaTheme="minorEastAsia"/>
        </w:rPr>
        <w:t xml:space="preserve"> to account for only </w:t>
      </w:r>
      <w:r w:rsidR="00B2740B">
        <w:rPr>
          <w:rFonts w:eastAsiaTheme="minorEastAsia"/>
        </w:rPr>
        <w:t xml:space="preserve">the </w:t>
      </w:r>
      <w:r w:rsidR="00C5266B">
        <w:rPr>
          <w:rFonts w:eastAsiaTheme="minorEastAsia"/>
        </w:rPr>
        <w:t>one adjacent node.</w:t>
      </w:r>
      <w:r w:rsidR="00876EED">
        <w:rPr>
          <w:rFonts w:eastAsiaTheme="minorEastAsia"/>
        </w:rPr>
        <w:t xml:space="preserve"> </w:t>
      </w:r>
    </w:p>
    <w:p w14:paraId="41F5B789" w14:textId="51BE6D0A" w:rsidR="000C0AA9" w:rsidRPr="00DB740C" w:rsidRDefault="00876EED">
      <w:pPr>
        <w:rPr>
          <w:rFonts w:eastAsiaTheme="minorEastAsia"/>
        </w:rPr>
      </w:pPr>
      <w:r>
        <w:rPr>
          <w:rFonts w:eastAsiaTheme="minorEastAsia"/>
        </w:rPr>
        <w:lastRenderedPageBreak/>
        <w:t xml:space="preserve">Then the physical constants needed to be decided on. The thermal diffusivity, </w:t>
      </w:r>
      <w:r>
        <w:rPr>
          <w:rFonts w:eastAsiaTheme="minorEastAsia" w:cstheme="minorHAnsi"/>
        </w:rPr>
        <w:t>α</w:t>
      </w:r>
      <w:r>
        <w:rPr>
          <w:rFonts w:eastAsiaTheme="minorEastAsia"/>
        </w:rPr>
        <w:t>,</w:t>
      </w:r>
      <w:r w:rsidR="00E95727">
        <w:rPr>
          <w:rFonts w:eastAsiaTheme="minorEastAsia"/>
        </w:rPr>
        <w:t xml:space="preserve"> follows the relation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w:r w:rsidR="00DB740C">
        <w:rPr>
          <w:rFonts w:eastAsiaTheme="minorEastAsia"/>
        </w:rPr>
        <w:t xml:space="preserve">, where k is the thermal conductivity, </w:t>
      </w:r>
      <w:r w:rsidR="00DB740C">
        <w:rPr>
          <w:rFonts w:eastAsiaTheme="minorEastAsia" w:cstheme="minorHAnsi"/>
        </w:rPr>
        <w:t>ρ</w:t>
      </w:r>
      <w:r>
        <w:rPr>
          <w:rFonts w:eastAsiaTheme="minorEastAsia"/>
        </w:rPr>
        <w:t xml:space="preserve"> </w:t>
      </w:r>
      <w:r w:rsidR="00DB740C">
        <w:rPr>
          <w:rFonts w:eastAsiaTheme="minorEastAsia"/>
        </w:rPr>
        <w:t>is the density and c</w:t>
      </w:r>
      <w:r w:rsidR="00DB740C">
        <w:rPr>
          <w:rFonts w:eastAsiaTheme="minorEastAsia"/>
          <w:vertAlign w:val="subscript"/>
        </w:rPr>
        <w:t>p</w:t>
      </w:r>
      <w:r w:rsidR="00DB740C">
        <w:rPr>
          <w:rFonts w:eastAsiaTheme="minorEastAsia"/>
        </w:rPr>
        <w:t xml:space="preserve"> </w:t>
      </w:r>
      <w:proofErr w:type="gramStart"/>
      <w:r w:rsidR="00DB740C">
        <w:rPr>
          <w:rFonts w:eastAsiaTheme="minorEastAsia"/>
        </w:rPr>
        <w:t>is</w:t>
      </w:r>
      <w:proofErr w:type="gramEnd"/>
      <w:r w:rsidR="00DB740C">
        <w:rPr>
          <w:rFonts w:eastAsiaTheme="minorEastAsia"/>
        </w:rPr>
        <w:t xml:space="preserve"> the specific heat capacity.</w:t>
      </w:r>
      <w:r w:rsidR="00B73ED7">
        <w:rPr>
          <w:rFonts w:eastAsiaTheme="minorEastAsia"/>
        </w:rPr>
        <w:t xml:space="preserve"> Using the given values  </w:t>
      </w:r>
      <m:oMath>
        <m:r>
          <w:rPr>
            <w:rFonts w:ascii="Cambria Math" w:eastAsiaTheme="minorEastAsia" w:hAnsi="Cambria Math"/>
          </w:rPr>
          <m:t>α=</m:t>
        </m:r>
        <m:r>
          <w:rPr>
            <w:rFonts w:ascii="Cambria Math" w:eastAsiaTheme="minorEastAsia" w:hAnsi="Cambria Math"/>
          </w:rPr>
          <m:t>1.66x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p w14:paraId="7767BDF8" w14:textId="45C29202" w:rsidR="00FE2617" w:rsidRDefault="00F23CB8">
      <w:pPr>
        <w:rPr>
          <w:rFonts w:eastAsiaTheme="minorEastAsia"/>
        </w:rPr>
      </w:pPr>
      <w:r>
        <w:rPr>
          <w:rFonts w:eastAsiaTheme="minorEastAsia"/>
        </w:rPr>
        <w:t>The first test was the initial condition of a uniform temperature across the rod</w:t>
      </w:r>
      <w:r w:rsidR="00BE68FF">
        <w:rPr>
          <w:rFonts w:eastAsiaTheme="minorEastAsia"/>
        </w:rPr>
        <w:t xml:space="preserve"> </w:t>
      </w:r>
      <w:r w:rsidR="00247B3F">
        <w:rPr>
          <w:rFonts w:eastAsiaTheme="minorEastAsia"/>
        </w:rPr>
        <w:t>(</w:t>
      </w:r>
      <m:oMath>
        <m:r>
          <w:rPr>
            <w:rFonts w:ascii="Cambria Math" w:eastAsiaTheme="minorEastAsia" w:hAnsi="Cambria Math"/>
          </w:rPr>
          <m:t>σt</m:t>
        </m:r>
        <m:r>
          <w:rPr>
            <w:rFonts w:ascii="Cambria Math" w:eastAsiaTheme="minorEastAsia" w:hAnsi="Cambria Math"/>
          </w:rPr>
          <m:t xml:space="preserve">=0.01, </m:t>
        </m:r>
        <m:r>
          <w:rPr>
            <w:rFonts w:ascii="Cambria Math" w:eastAsiaTheme="minorEastAsia" w:hAnsi="Cambria Math"/>
          </w:rPr>
          <m:t>δx</m:t>
        </m:r>
        <m:r>
          <w:rPr>
            <w:rFonts w:ascii="Cambria Math" w:eastAsiaTheme="minorEastAsia" w:hAnsi="Cambria Math"/>
          </w:rPr>
          <m:t>=0.01,</m:t>
        </m:r>
        <m:func>
          <m:funcPr>
            <m:ctrlPr>
              <w:rPr>
                <w:rFonts w:ascii="Cambria Math" w:eastAsiaTheme="minorEastAsia" w:hAnsi="Cambria Math"/>
                <w:i/>
              </w:rPr>
            </m:ctrlPr>
          </m:funcPr>
          <m:fName>
            <m:r>
              <m:rPr>
                <m:sty m:val="p"/>
              </m:rPr>
              <w:rPr>
                <w:rFonts w:ascii="Cambria Math" w:eastAsiaTheme="minorEastAsia" w:hAnsi="Cambria Math"/>
              </w:rPr>
              <m:t>dim</m:t>
            </m:r>
          </m:fName>
          <m:e>
            <m:r>
              <w:rPr>
                <w:rFonts w:ascii="Cambria Math" w:eastAsiaTheme="minorEastAsia" w:hAnsi="Cambria Math"/>
              </w:rPr>
              <m:t>=50</m:t>
            </m:r>
          </m:e>
        </m:func>
      </m:oMath>
      <w:r w:rsidR="00247B3F">
        <w:rPr>
          <w:rFonts w:eastAsiaTheme="minorEastAsia"/>
        </w:rPr>
        <w:t>)</w:t>
      </w:r>
      <w:r>
        <w:rPr>
          <w:rFonts w:eastAsiaTheme="minorEastAsia"/>
        </w:rPr>
        <w:t>. As expected, the whole of each temperature vector remained at that constant temperature for indefinite time (with minute fluctuations introduced from errors)</w:t>
      </w:r>
      <w:r w:rsidR="00812B40">
        <w:rPr>
          <w:rFonts w:eastAsiaTheme="minorEastAsia"/>
        </w:rPr>
        <w:t>.</w:t>
      </w:r>
    </w:p>
    <w:p w14:paraId="7C24A795" w14:textId="650F48F9" w:rsidR="00247B3F" w:rsidRDefault="00247B3F">
      <w:pPr>
        <w:rPr>
          <w:rFonts w:eastAsiaTheme="minorEastAsia"/>
        </w:rPr>
      </w:pPr>
      <w:r>
        <w:rPr>
          <w:rFonts w:eastAsiaTheme="minorEastAsia"/>
        </w:rPr>
        <w:t>The second test was that of an initial exponential distribution;</w:t>
      </w:r>
    </w:p>
    <w:p w14:paraId="166F71B2" w14:textId="557EE57F" w:rsidR="00247B3F" w:rsidRDefault="00164A6C">
      <w:pPr>
        <w:rPr>
          <w:noProof/>
        </w:rPr>
      </w:pPr>
      <w:r>
        <w:rPr>
          <w:noProof/>
        </w:rPr>
        <w:drawing>
          <wp:inline distT="0" distB="0" distL="0" distR="0" wp14:anchorId="74ECA2A1" wp14:editId="50C3B1C1">
            <wp:extent cx="2817915" cy="191452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4230" cy="1932404"/>
                    </a:xfrm>
                    <a:prstGeom prst="rect">
                      <a:avLst/>
                    </a:prstGeom>
                  </pic:spPr>
                </pic:pic>
              </a:graphicData>
            </a:graphic>
          </wp:inline>
        </w:drawing>
      </w:r>
      <w:r w:rsidR="000F3509" w:rsidRPr="000F3509">
        <w:rPr>
          <w:noProof/>
        </w:rPr>
        <w:t xml:space="preserve"> </w:t>
      </w:r>
      <w:r>
        <w:rPr>
          <w:noProof/>
        </w:rPr>
        <w:drawing>
          <wp:inline distT="0" distB="0" distL="0" distR="0" wp14:anchorId="170F7543" wp14:editId="7B7975D5">
            <wp:extent cx="2831935" cy="192405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9690" cy="1936113"/>
                    </a:xfrm>
                    <a:prstGeom prst="rect">
                      <a:avLst/>
                    </a:prstGeom>
                  </pic:spPr>
                </pic:pic>
              </a:graphicData>
            </a:graphic>
          </wp:inline>
        </w:drawing>
      </w:r>
    </w:p>
    <w:p w14:paraId="00371AEC" w14:textId="030B0830" w:rsidR="00777EEB" w:rsidRDefault="00777EEB">
      <w:pPr>
        <w:rPr>
          <w:noProof/>
        </w:rPr>
      </w:pPr>
      <w:r>
        <w:rPr>
          <w:noProof/>
        </w:rPr>
        <w:t>Again, these are the expected results and at each steps the magnitude of the temperature vector remained (nearly) constant (&lt;0.000000001% error)</w:t>
      </w:r>
      <w:r w:rsidR="00562356">
        <w:rPr>
          <w:noProof/>
        </w:rPr>
        <w:t>, thus the rod remained perfectly insulated.</w:t>
      </w:r>
    </w:p>
    <w:p w14:paraId="60916A17" w14:textId="74B347E3" w:rsidR="0074584D" w:rsidRDefault="00476F8F">
      <w:pPr>
        <w:rPr>
          <w:noProof/>
        </w:rPr>
      </w:pPr>
      <w:r>
        <w:rPr>
          <w:noProof/>
        </w:rPr>
        <w:t xml:space="preserve">To expand the method for heat flow from the surroundings a step was added after each matrix multiplication that accounted for it. </w:t>
      </w:r>
      <w:r w:rsidR="00B35129">
        <w:rPr>
          <w:noProof/>
        </w:rPr>
        <w:t>To model the heat flow into the rod over a time step some assumptions were made. The first was that the surroundings remained at constant temperature</w:t>
      </w:r>
      <w:r w:rsidR="00CC6F0F">
        <w:rPr>
          <w:noProof/>
        </w:rPr>
        <w:t>, the second was that the distribution of surroundings was: 1000</w:t>
      </w:r>
      <w:r w:rsidR="00CC6F0F">
        <w:rPr>
          <w:noProof/>
          <w:vertAlign w:val="superscript"/>
        </w:rPr>
        <w:t>o</w:t>
      </w:r>
      <w:r w:rsidR="00CC6F0F">
        <w:rPr>
          <w:noProof/>
        </w:rPr>
        <w:t>C for an iteger number of sites, 0</w:t>
      </w:r>
      <w:r w:rsidR="00CC6F0F">
        <w:rPr>
          <w:noProof/>
          <w:vertAlign w:val="superscript"/>
        </w:rPr>
        <w:t>o</w:t>
      </w:r>
      <w:r w:rsidR="00CC6F0F">
        <w:rPr>
          <w:noProof/>
        </w:rPr>
        <w:t>C ice for an iteger number of sites from the other end and perfect insulation elsewhere, and the third was</w:t>
      </w:r>
      <w:r w:rsidR="00B35129">
        <w:rPr>
          <w:noProof/>
        </w:rPr>
        <w:t xml:space="preserve"> that the heat flow density</w:t>
      </w:r>
      <w:r w:rsidR="00BE68FF">
        <w:rPr>
          <w:noProof/>
        </w:rPr>
        <w:t xml:space="preserve"> per time-step</w:t>
      </w:r>
      <w:r w:rsidR="0074584D">
        <w:rPr>
          <w:noProof/>
        </w:rPr>
        <w:t xml:space="preserve">, </w:t>
      </w:r>
      <w:r w:rsidR="00B24E70">
        <w:rPr>
          <w:noProof/>
        </w:rPr>
        <w:t>Q</w:t>
      </w:r>
      <w:r w:rsidR="0074584D">
        <w:rPr>
          <w:noProof/>
        </w:rPr>
        <w:t>,</w:t>
      </w:r>
      <w:r w:rsidR="00B35129">
        <w:rPr>
          <w:noProof/>
        </w:rPr>
        <w:t xml:space="preserve"> is proportional to the size of the time step, </w:t>
      </w:r>
      <m:oMath>
        <m:r>
          <w:rPr>
            <w:rFonts w:ascii="Cambria Math" w:eastAsiaTheme="minorEastAsia" w:hAnsi="Cambria Math"/>
          </w:rPr>
          <m:t>δ</m:t>
        </m:r>
        <m:r>
          <w:rPr>
            <w:rFonts w:ascii="Cambria Math" w:eastAsiaTheme="minorEastAsia" w:hAnsi="Cambria Math"/>
          </w:rPr>
          <m:t>t</m:t>
        </m:r>
      </m:oMath>
      <w:r w:rsidR="00B35129">
        <w:rPr>
          <w:noProof/>
        </w:rPr>
        <w:t>, a ‘</w:t>
      </w:r>
      <w:r w:rsidR="00B24E70">
        <w:rPr>
          <w:noProof/>
        </w:rPr>
        <w:t>thermal contact conductance</w:t>
      </w:r>
      <w:r w:rsidR="00B35129">
        <w:rPr>
          <w:noProof/>
        </w:rPr>
        <w:t xml:space="preserve">, </w:t>
      </w:r>
      <m:oMath>
        <m:sSub>
          <m:sSubPr>
            <m:ctrlPr>
              <w:rPr>
                <w:rFonts w:ascii="Cambria Math" w:hAnsi="Cambria Math"/>
                <w:i/>
                <w:noProof/>
              </w:rPr>
            </m:ctrlPr>
          </m:sSubPr>
          <m:e>
            <m:r>
              <w:rPr>
                <w:rFonts w:ascii="Cambria Math" w:hAnsi="Cambria Math"/>
                <w:noProof/>
              </w:rPr>
              <m:t>k</m:t>
            </m:r>
          </m:e>
          <m:sub>
            <m:r>
              <w:rPr>
                <w:rFonts w:ascii="Cambria Math" w:hAnsi="Cambria Math"/>
                <w:noProof/>
              </w:rPr>
              <m:t>c</m:t>
            </m:r>
          </m:sub>
        </m:sSub>
      </m:oMath>
      <w:r w:rsidR="00B35129">
        <w:rPr>
          <w:noProof/>
        </w:rPr>
        <w:t>, and the difference between the site temperature and the external temperature</w:t>
      </w:r>
      <w:r w:rsidR="00B40884">
        <w:rPr>
          <w:noProof/>
        </w:rPr>
        <w:t>p [2]</w:t>
      </w:r>
      <w:r w:rsidR="0074584D">
        <w:rPr>
          <w:noProof/>
        </w:rPr>
        <w:t>:</w:t>
      </w:r>
    </w:p>
    <w:p w14:paraId="5945DC33" w14:textId="7C6EA1DE" w:rsidR="00476F8F" w:rsidRDefault="0074584D">
      <w:pPr>
        <w:rPr>
          <w:rFonts w:eastAsiaTheme="minorEastAsia"/>
          <w:noProof/>
        </w:rPr>
      </w:pPr>
      <w:r>
        <w:rPr>
          <w:noProof/>
        </w:rPr>
        <w:t xml:space="preserve"> </w:t>
      </w:r>
      <m:oMath>
        <m:r>
          <w:rPr>
            <w:rFonts w:ascii="Cambria Math" w:hAnsi="Cambria Math"/>
            <w:noProof/>
          </w:rPr>
          <m:t>Q</m:t>
        </m:r>
        <m:r>
          <w:rPr>
            <w:rFonts w:ascii="Cambria Math" w:hAnsi="Cambria Math"/>
            <w:noProof/>
          </w:rPr>
          <m:t>= -</m:t>
        </m:r>
        <m:sSub>
          <m:sSubPr>
            <m:ctrlPr>
              <w:rPr>
                <w:rFonts w:ascii="Cambria Math" w:hAnsi="Cambria Math"/>
                <w:i/>
                <w:noProof/>
              </w:rPr>
            </m:ctrlPr>
          </m:sSubPr>
          <m:e>
            <m:r>
              <w:rPr>
                <w:rFonts w:ascii="Cambria Math" w:hAnsi="Cambria Math"/>
                <w:noProof/>
              </w:rPr>
              <m:t>k</m:t>
            </m:r>
          </m:e>
          <m:sub>
            <m:r>
              <w:rPr>
                <w:rFonts w:ascii="Cambria Math" w:hAnsi="Cambria Math"/>
                <w:noProof/>
              </w:rPr>
              <m:t>c</m:t>
            </m:r>
          </m:sub>
        </m:sSub>
        <m:r>
          <w:rPr>
            <w:rFonts w:ascii="Cambria Math" w:hAnsi="Cambria Math"/>
            <w:noProof/>
          </w:rPr>
          <m:t>.</m:t>
        </m:r>
        <m:r>
          <w:rPr>
            <w:rFonts w:ascii="Cambria Math" w:eastAsiaTheme="minorEastAsia" w:hAnsi="Cambria Math"/>
          </w:rPr>
          <m:t>δ</m:t>
        </m:r>
        <m:r>
          <w:rPr>
            <w:rFonts w:ascii="Cambria Math" w:eastAsiaTheme="minorEastAsia" w:hAnsi="Cambria Math"/>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∆x</m:t>
            </m:r>
          </m:den>
        </m:f>
      </m:oMath>
    </w:p>
    <w:p w14:paraId="3BB812A1" w14:textId="393A4E8B" w:rsidR="0074584D" w:rsidRDefault="00CC6F0F">
      <w:pPr>
        <w:rPr>
          <w:rFonts w:eastAsiaTheme="minorEastAsia"/>
          <w:noProof/>
        </w:rPr>
      </w:pPr>
      <w:r>
        <w:rPr>
          <w:rFonts w:eastAsiaTheme="minorEastAsia"/>
          <w:noProof/>
        </w:rPr>
        <w:t>This amount was added</w:t>
      </w:r>
      <w:r w:rsidR="00B24E70">
        <w:rPr>
          <w:rFonts w:eastAsiaTheme="minorEastAsia"/>
          <w:noProof/>
        </w:rPr>
        <w:t xml:space="preserve"> to each site</w:t>
      </w:r>
      <w:r>
        <w:rPr>
          <w:rFonts w:eastAsiaTheme="minorEastAsia"/>
          <w:noProof/>
        </w:rPr>
        <w:t xml:space="preserve"> after each time-step iteration.</w:t>
      </w:r>
    </w:p>
    <w:p w14:paraId="0CE3EFCF" w14:textId="4195A9C9" w:rsidR="00D37129" w:rsidRPr="007D104C" w:rsidRDefault="00D37129">
      <w:pPr>
        <w:rPr>
          <w:rFonts w:eastAsiaTheme="minorEastAsia"/>
          <w:noProof/>
          <w:vertAlign w:val="subscript"/>
        </w:rPr>
      </w:pPr>
      <m:oMath>
        <m:sSub>
          <m:sSubPr>
            <m:ctrlPr>
              <w:rPr>
                <w:rFonts w:ascii="Cambria Math" w:hAnsi="Cambria Math"/>
                <w:i/>
                <w:noProof/>
              </w:rPr>
            </m:ctrlPr>
          </m:sSubPr>
          <m:e>
            <m:r>
              <w:rPr>
                <w:rFonts w:ascii="Cambria Math" w:hAnsi="Cambria Math"/>
                <w:noProof/>
              </w:rPr>
              <m:t>k</m:t>
            </m:r>
          </m:e>
          <m:sub>
            <m:r>
              <w:rPr>
                <w:rFonts w:ascii="Cambria Math" w:hAnsi="Cambria Math"/>
                <w:noProof/>
              </w:rPr>
              <m:t>c</m:t>
            </m:r>
          </m:sub>
        </m:sSub>
      </m:oMath>
      <w:r>
        <w:rPr>
          <w:rFonts w:eastAsiaTheme="minorEastAsia"/>
          <w:noProof/>
        </w:rPr>
        <w:t xml:space="preserve"> for air = </w:t>
      </w:r>
      <w:r w:rsidR="0042416B">
        <w:rPr>
          <w:rFonts w:ascii="Arial" w:hAnsi="Arial" w:cs="Arial"/>
          <w:color w:val="222222"/>
          <w:shd w:val="clear" w:color="auto" w:fill="FFFFFF"/>
        </w:rPr>
        <w:t>1.9 x 10</w:t>
      </w:r>
      <w:r w:rsidR="0042416B">
        <w:rPr>
          <w:rFonts w:ascii="Arial" w:hAnsi="Arial" w:cs="Arial"/>
          <w:color w:val="222222"/>
          <w:shd w:val="clear" w:color="auto" w:fill="FFFFFF"/>
          <w:vertAlign w:val="superscript"/>
        </w:rPr>
        <w:t>-5</w:t>
      </w:r>
      <w:r w:rsidR="0042416B">
        <w:rPr>
          <w:rFonts w:ascii="Arial" w:hAnsi="Arial" w:cs="Arial"/>
          <w:color w:val="222222"/>
          <w:shd w:val="clear" w:color="auto" w:fill="FFFFFF"/>
        </w:rPr>
        <w:t> m</w:t>
      </w:r>
      <w:r w:rsidR="0042416B">
        <w:rPr>
          <w:rFonts w:ascii="Arial" w:hAnsi="Arial" w:cs="Arial"/>
          <w:color w:val="222222"/>
          <w:shd w:val="clear" w:color="auto" w:fill="FFFFFF"/>
          <w:vertAlign w:val="superscript"/>
        </w:rPr>
        <w:t>2</w:t>
      </w:r>
      <w:r w:rsidR="0042416B">
        <w:rPr>
          <w:rFonts w:ascii="Arial" w:hAnsi="Arial" w:cs="Arial"/>
          <w:color w:val="222222"/>
          <w:shd w:val="clear" w:color="auto" w:fill="FFFFFF"/>
        </w:rPr>
        <w:t> s</w:t>
      </w:r>
      <w:r w:rsidR="0042416B">
        <w:rPr>
          <w:rFonts w:ascii="Arial" w:hAnsi="Arial" w:cs="Arial"/>
          <w:color w:val="222222"/>
          <w:shd w:val="clear" w:color="auto" w:fill="FFFFFF"/>
          <w:vertAlign w:val="superscript"/>
        </w:rPr>
        <w:t>-1</w:t>
      </w:r>
      <w:r w:rsidR="007D104C">
        <w:rPr>
          <w:rFonts w:ascii="Arial" w:hAnsi="Arial" w:cs="Arial"/>
          <w:color w:val="222222"/>
          <w:shd w:val="clear" w:color="auto" w:fill="FFFFFF"/>
          <w:vertAlign w:val="superscript"/>
        </w:rPr>
        <w:t xml:space="preserve">   </w:t>
      </w:r>
      <w:proofErr w:type="gramStart"/>
      <w:r w:rsidR="007D104C">
        <w:rPr>
          <w:rFonts w:ascii="Arial" w:hAnsi="Arial" w:cs="Arial"/>
          <w:color w:val="222222"/>
          <w:shd w:val="clear" w:color="auto" w:fill="FFFFFF"/>
          <w:vertAlign w:val="superscript"/>
        </w:rPr>
        <w:t xml:space="preserve">   </w:t>
      </w:r>
      <w:r w:rsidR="007D104C">
        <w:rPr>
          <w:rFonts w:ascii="Arial" w:hAnsi="Arial" w:cs="Arial"/>
          <w:color w:val="222222"/>
          <w:shd w:val="clear" w:color="auto" w:fill="FFFFFF"/>
          <w:vertAlign w:val="subscript"/>
        </w:rPr>
        <w:t>[</w:t>
      </w:r>
      <w:proofErr w:type="gramEnd"/>
      <w:r w:rsidR="007D104C">
        <w:rPr>
          <w:rFonts w:ascii="Arial" w:hAnsi="Arial" w:cs="Arial"/>
          <w:color w:val="222222"/>
          <w:shd w:val="clear" w:color="auto" w:fill="FFFFFF"/>
          <w:vertAlign w:val="subscript"/>
        </w:rPr>
        <w:t>3]</w:t>
      </w:r>
    </w:p>
    <w:p w14:paraId="641A0CF4" w14:textId="52EC8901" w:rsidR="00D37129" w:rsidRDefault="00D37129">
      <w:pPr>
        <w:rPr>
          <w:rFonts w:eastAsiaTheme="minorEastAsia"/>
          <w:noProof/>
        </w:rPr>
      </w:pPr>
      <m:oMath>
        <m:sSub>
          <m:sSubPr>
            <m:ctrlPr>
              <w:rPr>
                <w:rFonts w:ascii="Cambria Math" w:hAnsi="Cambria Math"/>
                <w:i/>
                <w:noProof/>
              </w:rPr>
            </m:ctrlPr>
          </m:sSubPr>
          <m:e>
            <m:r>
              <w:rPr>
                <w:rFonts w:ascii="Cambria Math" w:hAnsi="Cambria Math"/>
                <w:noProof/>
              </w:rPr>
              <m:t>k</m:t>
            </m:r>
          </m:e>
          <m:sub>
            <m:r>
              <w:rPr>
                <w:rFonts w:ascii="Cambria Math" w:hAnsi="Cambria Math"/>
                <w:noProof/>
              </w:rPr>
              <m:t>c</m:t>
            </m:r>
          </m:sub>
        </m:sSub>
      </m:oMath>
      <w:r>
        <w:rPr>
          <w:rFonts w:eastAsiaTheme="minorEastAsia"/>
          <w:noProof/>
        </w:rPr>
        <w:t xml:space="preserve"> for ice = </w:t>
      </w:r>
      <w:r w:rsidR="007D104C">
        <w:rPr>
          <w:rFonts w:eastAsiaTheme="minorEastAsia"/>
          <w:noProof/>
        </w:rPr>
        <w:t xml:space="preserve">0.0012 </w:t>
      </w:r>
      <w:r w:rsidR="007D104C">
        <w:rPr>
          <w:rFonts w:ascii="Arial" w:hAnsi="Arial" w:cs="Arial"/>
          <w:color w:val="222222"/>
          <w:shd w:val="clear" w:color="auto" w:fill="FFFFFF"/>
        </w:rPr>
        <w:t>m</w:t>
      </w:r>
      <w:r w:rsidR="007D104C">
        <w:rPr>
          <w:rFonts w:ascii="Arial" w:hAnsi="Arial" w:cs="Arial"/>
          <w:color w:val="222222"/>
          <w:shd w:val="clear" w:color="auto" w:fill="FFFFFF"/>
          <w:vertAlign w:val="superscript"/>
        </w:rPr>
        <w:t>2</w:t>
      </w:r>
      <w:r w:rsidR="007D104C">
        <w:rPr>
          <w:rFonts w:ascii="Arial" w:hAnsi="Arial" w:cs="Arial"/>
          <w:color w:val="222222"/>
          <w:shd w:val="clear" w:color="auto" w:fill="FFFFFF"/>
        </w:rPr>
        <w:t> s</w:t>
      </w:r>
      <w:r w:rsidR="007D104C">
        <w:rPr>
          <w:rFonts w:ascii="Arial" w:hAnsi="Arial" w:cs="Arial"/>
          <w:color w:val="222222"/>
          <w:shd w:val="clear" w:color="auto" w:fill="FFFFFF"/>
          <w:vertAlign w:val="superscript"/>
        </w:rPr>
        <w:t xml:space="preserve">-1      </w:t>
      </w:r>
      <w:r w:rsidR="007D104C">
        <w:rPr>
          <w:rFonts w:ascii="Arial" w:hAnsi="Arial" w:cs="Arial"/>
          <w:color w:val="222222"/>
          <w:shd w:val="clear" w:color="auto" w:fill="FFFFFF"/>
          <w:vertAlign w:val="superscript"/>
        </w:rPr>
        <w:t>[4]</w:t>
      </w:r>
      <w:bookmarkStart w:id="0" w:name="_GoBack"/>
      <w:bookmarkEnd w:id="0"/>
    </w:p>
    <w:p w14:paraId="59FA6861" w14:textId="5F6B8155" w:rsidR="009A7A1A" w:rsidRDefault="009A7A1A">
      <w:pPr>
        <w:rPr>
          <w:rFonts w:eastAsiaTheme="minorEastAsia"/>
          <w:noProof/>
        </w:rPr>
      </w:pPr>
      <w:r>
        <w:rPr>
          <w:rFonts w:eastAsiaTheme="minorEastAsia"/>
          <w:noProof/>
        </w:rPr>
        <w:t xml:space="preserve">Below are the results </w:t>
      </w:r>
      <w:r w:rsidR="00CF535E">
        <w:rPr>
          <w:rFonts w:eastAsiaTheme="minorEastAsia"/>
          <w:noProof/>
        </w:rPr>
        <w:t xml:space="preserve">for </w:t>
      </w:r>
      <w:r w:rsidR="0095056C">
        <w:rPr>
          <w:rFonts w:eastAsiaTheme="minorEastAsia"/>
          <w:noProof/>
        </w:rPr>
        <w:t>a 1m long rod, of 100 sites</w:t>
      </w:r>
      <w:r w:rsidR="00CF535E">
        <w:rPr>
          <w:rFonts w:eastAsiaTheme="minorEastAsia"/>
          <w:noProof/>
        </w:rPr>
        <w:t xml:space="preserve">. </w:t>
      </w:r>
      <w:r w:rsidR="00FD160D">
        <w:rPr>
          <w:rFonts w:eastAsiaTheme="minorEastAsia"/>
          <w:noProof/>
        </w:rPr>
        <w:t xml:space="preserve">Top left – 20cm </w:t>
      </w:r>
      <w:r w:rsidR="0095056C">
        <w:rPr>
          <w:rFonts w:eastAsiaTheme="minorEastAsia"/>
          <w:noProof/>
        </w:rPr>
        <w:t>in oven. Top right – 20cm in ice. Bottom right – 20cm in oven, 20cm in ice.</w:t>
      </w:r>
    </w:p>
    <w:p w14:paraId="1F34AC8B" w14:textId="226FE8D5" w:rsidR="009A7A1A" w:rsidRDefault="0095056C">
      <w:pPr>
        <w:rPr>
          <w:noProof/>
        </w:rPr>
      </w:pPr>
      <w:r>
        <w:rPr>
          <w:noProof/>
        </w:rPr>
        <w:lastRenderedPageBreak/>
        <w:drawing>
          <wp:inline distT="0" distB="0" distL="0" distR="0" wp14:anchorId="0F95DB9F" wp14:editId="26277B7C">
            <wp:extent cx="2828925" cy="18886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6559" cy="1893773"/>
                    </a:xfrm>
                    <a:prstGeom prst="rect">
                      <a:avLst/>
                    </a:prstGeom>
                  </pic:spPr>
                </pic:pic>
              </a:graphicData>
            </a:graphic>
          </wp:inline>
        </w:drawing>
      </w:r>
      <w:r w:rsidR="009A7A1A" w:rsidRPr="009A7A1A">
        <w:rPr>
          <w:noProof/>
        </w:rPr>
        <w:t xml:space="preserve"> </w:t>
      </w:r>
      <w:r>
        <w:rPr>
          <w:noProof/>
        </w:rPr>
        <w:drawing>
          <wp:inline distT="0" distB="0" distL="0" distR="0" wp14:anchorId="3A43FF95" wp14:editId="5FBE6AD7">
            <wp:extent cx="2733675" cy="18572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1465" cy="1862584"/>
                    </a:xfrm>
                    <a:prstGeom prst="rect">
                      <a:avLst/>
                    </a:prstGeom>
                  </pic:spPr>
                </pic:pic>
              </a:graphicData>
            </a:graphic>
          </wp:inline>
        </w:drawing>
      </w:r>
      <w:r w:rsidR="009A7A1A" w:rsidRPr="009A7A1A">
        <w:rPr>
          <w:noProof/>
        </w:rPr>
        <w:t xml:space="preserve"> </w:t>
      </w:r>
      <w:r w:rsidR="00FD160D">
        <w:rPr>
          <w:noProof/>
        </w:rPr>
        <w:drawing>
          <wp:inline distT="0" distB="0" distL="0" distR="0" wp14:anchorId="51A0689B" wp14:editId="3781903E">
            <wp:extent cx="2724150" cy="18187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6051" cy="1826671"/>
                    </a:xfrm>
                    <a:prstGeom prst="rect">
                      <a:avLst/>
                    </a:prstGeom>
                  </pic:spPr>
                </pic:pic>
              </a:graphicData>
            </a:graphic>
          </wp:inline>
        </w:drawing>
      </w:r>
    </w:p>
    <w:p w14:paraId="0158E12C" w14:textId="0505EF7A" w:rsidR="00CF535E" w:rsidRDefault="00CF535E">
      <w:pPr>
        <w:rPr>
          <w:rFonts w:eastAsiaTheme="minorEastAsia"/>
          <w:noProof/>
        </w:rPr>
      </w:pPr>
    </w:p>
    <w:p w14:paraId="4FC0DE4E" w14:textId="351D3F03" w:rsidR="00876EED" w:rsidRDefault="00876EED">
      <w:pPr>
        <w:rPr>
          <w:rFonts w:eastAsiaTheme="minorEastAsia"/>
          <w:noProof/>
        </w:rPr>
      </w:pPr>
    </w:p>
    <w:p w14:paraId="3E07266A" w14:textId="33597F8F" w:rsidR="00876EED" w:rsidRDefault="00876EED">
      <w:pPr>
        <w:rPr>
          <w:rFonts w:eastAsiaTheme="minorEastAsia"/>
          <w:noProof/>
        </w:rPr>
      </w:pPr>
    </w:p>
    <w:p w14:paraId="0B7F5CA1" w14:textId="1CD9C57B" w:rsidR="00876EED" w:rsidRDefault="00876EED">
      <w:pPr>
        <w:rPr>
          <w:rFonts w:ascii="Arial" w:hAnsi="Arial" w:cs="Arial"/>
          <w:color w:val="222222"/>
          <w:sz w:val="19"/>
          <w:szCs w:val="19"/>
          <w:shd w:val="clear" w:color="auto" w:fill="EAF3FF"/>
        </w:rPr>
      </w:pPr>
      <w:r>
        <w:rPr>
          <w:rFonts w:eastAsiaTheme="minorEastAsia"/>
          <w:noProof/>
        </w:rPr>
        <w:t xml:space="preserve">[1]  - </w:t>
      </w:r>
      <w:proofErr w:type="spellStart"/>
      <w:r>
        <w:rPr>
          <w:rFonts w:ascii="Arial" w:hAnsi="Arial" w:cs="Arial"/>
          <w:color w:val="222222"/>
          <w:sz w:val="19"/>
          <w:szCs w:val="19"/>
          <w:shd w:val="clear" w:color="auto" w:fill="EAF3FF"/>
        </w:rPr>
        <w:t>Lide</w:t>
      </w:r>
      <w:proofErr w:type="spellEnd"/>
      <w:r>
        <w:rPr>
          <w:rFonts w:ascii="Arial" w:hAnsi="Arial" w:cs="Arial"/>
          <w:color w:val="222222"/>
          <w:sz w:val="19"/>
          <w:szCs w:val="19"/>
          <w:shd w:val="clear" w:color="auto" w:fill="EAF3FF"/>
        </w:rPr>
        <w:t>, David R., ed. (2009). </w:t>
      </w:r>
      <w:r w:rsidRPr="00876EED">
        <w:rPr>
          <w:rFonts w:ascii="Arial" w:hAnsi="Arial" w:cs="Arial"/>
          <w:i/>
          <w:iCs/>
          <w:color w:val="222222"/>
          <w:sz w:val="19"/>
          <w:szCs w:val="19"/>
          <w:shd w:val="clear" w:color="auto" w:fill="EAF3FF"/>
        </w:rPr>
        <w:t>CRC Handbook of Chemistry and Physics</w:t>
      </w:r>
      <w:r>
        <w:rPr>
          <w:rFonts w:ascii="Arial" w:hAnsi="Arial" w:cs="Arial"/>
          <w:color w:val="222222"/>
          <w:sz w:val="19"/>
          <w:szCs w:val="19"/>
          <w:shd w:val="clear" w:color="auto" w:fill="EAF3FF"/>
        </w:rPr>
        <w:t> (90th ed.). </w:t>
      </w:r>
      <w:r w:rsidRPr="00876EED">
        <w:rPr>
          <w:rFonts w:ascii="Arial" w:hAnsi="Arial" w:cs="Arial"/>
          <w:sz w:val="19"/>
          <w:szCs w:val="19"/>
          <w:shd w:val="clear" w:color="auto" w:fill="EAF3FF"/>
        </w:rPr>
        <w:t>Boca Raton, Florida</w:t>
      </w:r>
      <w:r>
        <w:rPr>
          <w:rFonts w:ascii="Arial" w:hAnsi="Arial" w:cs="Arial"/>
          <w:color w:val="222222"/>
          <w:sz w:val="19"/>
          <w:szCs w:val="19"/>
          <w:shd w:val="clear" w:color="auto" w:fill="EAF3FF"/>
        </w:rPr>
        <w:t>: </w:t>
      </w:r>
      <w:r w:rsidRPr="00876EED">
        <w:rPr>
          <w:rFonts w:ascii="Arial" w:hAnsi="Arial" w:cs="Arial"/>
          <w:sz w:val="19"/>
          <w:szCs w:val="19"/>
          <w:shd w:val="clear" w:color="auto" w:fill="EAF3FF"/>
        </w:rPr>
        <w:t>CRC Press</w:t>
      </w:r>
      <w:r>
        <w:rPr>
          <w:rFonts w:ascii="Arial" w:hAnsi="Arial" w:cs="Arial"/>
          <w:color w:val="222222"/>
          <w:sz w:val="19"/>
          <w:szCs w:val="19"/>
          <w:shd w:val="clear" w:color="auto" w:fill="EAF3FF"/>
        </w:rPr>
        <w:t>. p. 2-65. </w:t>
      </w:r>
      <w:r w:rsidRPr="00876EED">
        <w:rPr>
          <w:rFonts w:ascii="Arial" w:hAnsi="Arial" w:cs="Arial"/>
          <w:sz w:val="19"/>
          <w:szCs w:val="19"/>
          <w:shd w:val="clear" w:color="auto" w:fill="EAF3FF"/>
        </w:rPr>
        <w:t>ISBN</w:t>
      </w:r>
      <w:r>
        <w:rPr>
          <w:rFonts w:ascii="Arial" w:hAnsi="Arial" w:cs="Arial"/>
          <w:color w:val="222222"/>
          <w:sz w:val="19"/>
          <w:szCs w:val="19"/>
          <w:shd w:val="clear" w:color="auto" w:fill="EAF3FF"/>
        </w:rPr>
        <w:t> </w:t>
      </w:r>
      <w:r w:rsidRPr="00876EED">
        <w:rPr>
          <w:rFonts w:ascii="Arial" w:hAnsi="Arial" w:cs="Arial"/>
          <w:sz w:val="19"/>
          <w:szCs w:val="19"/>
          <w:shd w:val="clear" w:color="auto" w:fill="EAF3FF"/>
        </w:rPr>
        <w:t>978-1-4200-9084-0</w:t>
      </w:r>
      <w:r>
        <w:rPr>
          <w:rFonts w:ascii="Arial" w:hAnsi="Arial" w:cs="Arial"/>
          <w:color w:val="222222"/>
          <w:sz w:val="19"/>
          <w:szCs w:val="19"/>
          <w:shd w:val="clear" w:color="auto" w:fill="EAF3FF"/>
        </w:rPr>
        <w:t>.</w:t>
      </w:r>
    </w:p>
    <w:p w14:paraId="6979B674" w14:textId="60B3BFA9" w:rsidR="00B40884" w:rsidRDefault="00B40884">
      <w:pPr>
        <w:rPr>
          <w:rStyle w:val="HTMLCite"/>
          <w:rFonts w:ascii="Arial" w:hAnsi="Arial" w:cs="Arial"/>
          <w:color w:val="222222"/>
          <w:sz w:val="19"/>
          <w:szCs w:val="19"/>
        </w:rPr>
      </w:pPr>
      <w:r>
        <w:rPr>
          <w:rFonts w:ascii="Arial" w:hAnsi="Arial" w:cs="Arial"/>
          <w:color w:val="222222"/>
          <w:sz w:val="19"/>
          <w:szCs w:val="19"/>
          <w:shd w:val="clear" w:color="auto" w:fill="EAF3FF"/>
        </w:rPr>
        <w:t xml:space="preserve">[2] </w:t>
      </w:r>
      <w:proofErr w:type="gramStart"/>
      <w:r>
        <w:rPr>
          <w:rFonts w:ascii="Arial" w:hAnsi="Arial" w:cs="Arial"/>
          <w:color w:val="222222"/>
          <w:sz w:val="19"/>
          <w:szCs w:val="19"/>
          <w:shd w:val="clear" w:color="auto" w:fill="EAF3FF"/>
        </w:rPr>
        <w:t xml:space="preserve">- </w:t>
      </w:r>
      <w:r>
        <w:rPr>
          <w:rFonts w:ascii="Arial" w:hAnsi="Arial" w:cs="Arial"/>
          <w:color w:val="222222"/>
          <w:sz w:val="19"/>
          <w:szCs w:val="19"/>
          <w:shd w:val="clear" w:color="auto" w:fill="EAF3FF"/>
        </w:rPr>
        <w:t> </w:t>
      </w:r>
      <w:r>
        <w:rPr>
          <w:rStyle w:val="HTMLCite"/>
          <w:rFonts w:ascii="Arial" w:hAnsi="Arial" w:cs="Arial"/>
          <w:color w:val="222222"/>
          <w:sz w:val="19"/>
          <w:szCs w:val="19"/>
        </w:rPr>
        <w:t>Holman</w:t>
      </w:r>
      <w:proofErr w:type="gramEnd"/>
      <w:r>
        <w:rPr>
          <w:rStyle w:val="HTMLCite"/>
          <w:rFonts w:ascii="Arial" w:hAnsi="Arial" w:cs="Arial"/>
          <w:color w:val="222222"/>
          <w:sz w:val="19"/>
          <w:szCs w:val="19"/>
        </w:rPr>
        <w:t>, J. P. (1997). Heat Transfer, 8th Edition. </w:t>
      </w:r>
      <w:r w:rsidRPr="007D104C">
        <w:rPr>
          <w:rStyle w:val="HTMLCite"/>
          <w:rFonts w:ascii="Arial" w:hAnsi="Arial" w:cs="Arial"/>
          <w:color w:val="222222"/>
          <w:sz w:val="19"/>
          <w:szCs w:val="19"/>
        </w:rPr>
        <w:t>McGraw-Hill</w:t>
      </w:r>
      <w:r>
        <w:rPr>
          <w:rStyle w:val="HTMLCite"/>
          <w:rFonts w:ascii="Arial" w:hAnsi="Arial" w:cs="Arial"/>
          <w:color w:val="222222"/>
          <w:sz w:val="19"/>
          <w:szCs w:val="19"/>
        </w:rPr>
        <w:t>.</w:t>
      </w:r>
    </w:p>
    <w:p w14:paraId="2EB11B17" w14:textId="1A8E40C5" w:rsidR="007D104C" w:rsidRPr="007D104C" w:rsidRDefault="007D104C" w:rsidP="007D104C">
      <w:pPr>
        <w:rPr>
          <w:rStyle w:val="HTMLCite"/>
          <w:rFonts w:ascii="Arial" w:eastAsia="Times New Roman" w:hAnsi="Arial" w:cs="Arial"/>
          <w:i w:val="0"/>
          <w:iCs w:val="0"/>
          <w:color w:val="660099"/>
          <w:sz w:val="24"/>
          <w:szCs w:val="24"/>
          <w:shd w:val="clear" w:color="auto" w:fill="FFFFFF"/>
          <w:lang w:eastAsia="en-GB"/>
        </w:rPr>
      </w:pPr>
      <w:r>
        <w:rPr>
          <w:rStyle w:val="HTMLCite"/>
          <w:rFonts w:ascii="Arial" w:hAnsi="Arial" w:cs="Arial"/>
          <w:i w:val="0"/>
          <w:color w:val="222222"/>
          <w:sz w:val="19"/>
          <w:szCs w:val="19"/>
        </w:rPr>
        <w:t xml:space="preserve">[3] </w:t>
      </w:r>
      <w:proofErr w:type="gramStart"/>
      <w:r>
        <w:rPr>
          <w:rStyle w:val="HTMLCite"/>
          <w:rFonts w:ascii="Arial" w:hAnsi="Arial" w:cs="Arial"/>
          <w:i w:val="0"/>
          <w:color w:val="222222"/>
          <w:sz w:val="19"/>
          <w:szCs w:val="19"/>
        </w:rPr>
        <w:t xml:space="preserve">- </w:t>
      </w:r>
      <w:r>
        <w:rPr>
          <w:rFonts w:ascii="Arial" w:eastAsia="Times New Roman" w:hAnsi="Arial" w:cs="Arial"/>
          <w:color w:val="660099"/>
          <w:sz w:val="24"/>
          <w:szCs w:val="24"/>
          <w:shd w:val="clear" w:color="auto" w:fill="FFFFFF"/>
          <w:lang w:eastAsia="en-GB"/>
        </w:rPr>
        <w:t xml:space="preserve"> </w:t>
      </w:r>
      <w:r w:rsidRPr="007D104C">
        <w:rPr>
          <w:rFonts w:ascii="Arial" w:eastAsia="Times New Roman" w:hAnsi="Arial" w:cs="Arial"/>
          <w:color w:val="006621"/>
          <w:sz w:val="21"/>
          <w:szCs w:val="21"/>
          <w:shd w:val="clear" w:color="auto" w:fill="FFFFFF"/>
          <w:lang w:eastAsia="en-GB"/>
        </w:rPr>
        <w:t>glossary.ametsoc.org</w:t>
      </w:r>
      <w:proofErr w:type="gramEnd"/>
      <w:r w:rsidRPr="007D104C">
        <w:rPr>
          <w:rFonts w:ascii="Arial" w:eastAsia="Times New Roman" w:hAnsi="Arial" w:cs="Arial"/>
          <w:color w:val="006621"/>
          <w:sz w:val="21"/>
          <w:szCs w:val="21"/>
          <w:shd w:val="clear" w:color="auto" w:fill="FFFFFF"/>
          <w:lang w:eastAsia="en-GB"/>
        </w:rPr>
        <w:t>/</w:t>
      </w:r>
      <w:r w:rsidRPr="007D104C">
        <w:rPr>
          <w:rFonts w:ascii="Arial" w:eastAsia="Times New Roman" w:hAnsi="Arial" w:cs="Arial"/>
          <w:color w:val="006621"/>
          <w:sz w:val="21"/>
          <w:szCs w:val="21"/>
          <w:shd w:val="clear" w:color="auto" w:fill="FFFFFF"/>
          <w:lang w:eastAsia="en-GB"/>
        </w:rPr>
        <w:t>wiki/</w:t>
      </w:r>
      <w:proofErr w:type="spellStart"/>
      <w:r w:rsidRPr="007D104C">
        <w:rPr>
          <w:rFonts w:ascii="Arial" w:eastAsia="Times New Roman" w:hAnsi="Arial" w:cs="Arial"/>
          <w:color w:val="006621"/>
          <w:sz w:val="21"/>
          <w:szCs w:val="21"/>
          <w:shd w:val="clear" w:color="auto" w:fill="FFFFFF"/>
          <w:lang w:eastAsia="en-GB"/>
        </w:rPr>
        <w:t>Thermal_diffusivity</w:t>
      </w:r>
      <w:proofErr w:type="spellEnd"/>
    </w:p>
    <w:p w14:paraId="6B70CEA8" w14:textId="65FEB18D" w:rsidR="007D104C" w:rsidRPr="007D104C" w:rsidRDefault="007D104C">
      <w:pPr>
        <w:rPr>
          <w:rFonts w:eastAsiaTheme="minorEastAsia"/>
          <w:noProof/>
        </w:rPr>
      </w:pPr>
      <w:r>
        <w:rPr>
          <w:rStyle w:val="HTMLCite"/>
          <w:rFonts w:ascii="Arial" w:hAnsi="Arial" w:cs="Arial"/>
          <w:i w:val="0"/>
          <w:color w:val="222222"/>
          <w:sz w:val="19"/>
          <w:szCs w:val="19"/>
        </w:rPr>
        <w:t xml:space="preserve">[4] - </w:t>
      </w:r>
      <w:r w:rsidRPr="007D104C">
        <w:rPr>
          <w:rStyle w:val="HTMLCite"/>
          <w:rFonts w:ascii="Arial" w:hAnsi="Arial" w:cs="Arial"/>
          <w:i w:val="0"/>
          <w:color w:val="222222"/>
          <w:sz w:val="19"/>
          <w:szCs w:val="19"/>
        </w:rPr>
        <w:t>https://www.engineeringtoolbox.com/ice-thermal-properties-d_576.html</w:t>
      </w:r>
    </w:p>
    <w:sectPr w:rsidR="007D104C" w:rsidRPr="007D1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5C"/>
    <w:rsid w:val="00013B86"/>
    <w:rsid w:val="000162EA"/>
    <w:rsid w:val="000538E4"/>
    <w:rsid w:val="000601F2"/>
    <w:rsid w:val="000834FB"/>
    <w:rsid w:val="000B5029"/>
    <w:rsid w:val="000C0AA9"/>
    <w:rsid w:val="000C2672"/>
    <w:rsid w:val="000C7C2E"/>
    <w:rsid w:val="000D08FB"/>
    <w:rsid w:val="000E251D"/>
    <w:rsid w:val="000E3477"/>
    <w:rsid w:val="000F3509"/>
    <w:rsid w:val="00124BF0"/>
    <w:rsid w:val="00134ABD"/>
    <w:rsid w:val="00164A6C"/>
    <w:rsid w:val="00182944"/>
    <w:rsid w:val="001B0D4C"/>
    <w:rsid w:val="001B2C50"/>
    <w:rsid w:val="001C3E06"/>
    <w:rsid w:val="001C7D90"/>
    <w:rsid w:val="001F45FF"/>
    <w:rsid w:val="001F7F82"/>
    <w:rsid w:val="00206E96"/>
    <w:rsid w:val="00227A07"/>
    <w:rsid w:val="0024038C"/>
    <w:rsid w:val="00243C4E"/>
    <w:rsid w:val="00247B3F"/>
    <w:rsid w:val="002609AB"/>
    <w:rsid w:val="00270B89"/>
    <w:rsid w:val="00287EB0"/>
    <w:rsid w:val="002B3576"/>
    <w:rsid w:val="002C560A"/>
    <w:rsid w:val="00304A71"/>
    <w:rsid w:val="003057E0"/>
    <w:rsid w:val="003177BB"/>
    <w:rsid w:val="00321A56"/>
    <w:rsid w:val="00327856"/>
    <w:rsid w:val="00334DFF"/>
    <w:rsid w:val="00342995"/>
    <w:rsid w:val="003445EA"/>
    <w:rsid w:val="003562C4"/>
    <w:rsid w:val="00375EBD"/>
    <w:rsid w:val="00391114"/>
    <w:rsid w:val="003956DD"/>
    <w:rsid w:val="003A2AE1"/>
    <w:rsid w:val="003A38E3"/>
    <w:rsid w:val="003B7DF0"/>
    <w:rsid w:val="004042B6"/>
    <w:rsid w:val="00416851"/>
    <w:rsid w:val="0042416B"/>
    <w:rsid w:val="004278E1"/>
    <w:rsid w:val="004461D0"/>
    <w:rsid w:val="00450FEA"/>
    <w:rsid w:val="004728B3"/>
    <w:rsid w:val="00474046"/>
    <w:rsid w:val="00476F8F"/>
    <w:rsid w:val="004B7F4B"/>
    <w:rsid w:val="004E3103"/>
    <w:rsid w:val="00516E82"/>
    <w:rsid w:val="005572DF"/>
    <w:rsid w:val="00562356"/>
    <w:rsid w:val="005A3985"/>
    <w:rsid w:val="005B03F7"/>
    <w:rsid w:val="005D4FA8"/>
    <w:rsid w:val="005E1F40"/>
    <w:rsid w:val="005F2506"/>
    <w:rsid w:val="0060218C"/>
    <w:rsid w:val="0062152B"/>
    <w:rsid w:val="00622B6F"/>
    <w:rsid w:val="00637313"/>
    <w:rsid w:val="006525A2"/>
    <w:rsid w:val="006A57E9"/>
    <w:rsid w:val="006A58C9"/>
    <w:rsid w:val="006C2913"/>
    <w:rsid w:val="006C5FEC"/>
    <w:rsid w:val="0074584D"/>
    <w:rsid w:val="00746B0A"/>
    <w:rsid w:val="00771A34"/>
    <w:rsid w:val="00775F18"/>
    <w:rsid w:val="00777EEB"/>
    <w:rsid w:val="00784C0C"/>
    <w:rsid w:val="00792DC7"/>
    <w:rsid w:val="0079790E"/>
    <w:rsid w:val="007B1C00"/>
    <w:rsid w:val="007D104C"/>
    <w:rsid w:val="007F2100"/>
    <w:rsid w:val="008073D8"/>
    <w:rsid w:val="00812B40"/>
    <w:rsid w:val="008154CC"/>
    <w:rsid w:val="00827948"/>
    <w:rsid w:val="0083449C"/>
    <w:rsid w:val="00845A6A"/>
    <w:rsid w:val="00876EED"/>
    <w:rsid w:val="008941A5"/>
    <w:rsid w:val="00894343"/>
    <w:rsid w:val="008B46A2"/>
    <w:rsid w:val="008C0EFC"/>
    <w:rsid w:val="008C29D1"/>
    <w:rsid w:val="008D165B"/>
    <w:rsid w:val="008D1C95"/>
    <w:rsid w:val="008D4F68"/>
    <w:rsid w:val="008D6881"/>
    <w:rsid w:val="008F7BB1"/>
    <w:rsid w:val="00903271"/>
    <w:rsid w:val="00905074"/>
    <w:rsid w:val="00905EF3"/>
    <w:rsid w:val="009237E1"/>
    <w:rsid w:val="009317B7"/>
    <w:rsid w:val="0093425F"/>
    <w:rsid w:val="00947134"/>
    <w:rsid w:val="00947B5A"/>
    <w:rsid w:val="0095056C"/>
    <w:rsid w:val="009509E5"/>
    <w:rsid w:val="00952021"/>
    <w:rsid w:val="009566A6"/>
    <w:rsid w:val="0097258D"/>
    <w:rsid w:val="009737CE"/>
    <w:rsid w:val="009767CC"/>
    <w:rsid w:val="00986161"/>
    <w:rsid w:val="009A475A"/>
    <w:rsid w:val="009A7A1A"/>
    <w:rsid w:val="009D61C2"/>
    <w:rsid w:val="00A000C4"/>
    <w:rsid w:val="00A100F8"/>
    <w:rsid w:val="00A40260"/>
    <w:rsid w:val="00A53AB4"/>
    <w:rsid w:val="00A55A32"/>
    <w:rsid w:val="00AA11B2"/>
    <w:rsid w:val="00AC212A"/>
    <w:rsid w:val="00AD4746"/>
    <w:rsid w:val="00AE215A"/>
    <w:rsid w:val="00AE5A9D"/>
    <w:rsid w:val="00AF0F70"/>
    <w:rsid w:val="00AF400A"/>
    <w:rsid w:val="00B01208"/>
    <w:rsid w:val="00B24E70"/>
    <w:rsid w:val="00B2740B"/>
    <w:rsid w:val="00B35129"/>
    <w:rsid w:val="00B35DA3"/>
    <w:rsid w:val="00B40884"/>
    <w:rsid w:val="00B63211"/>
    <w:rsid w:val="00B735DA"/>
    <w:rsid w:val="00B73ED7"/>
    <w:rsid w:val="00B77053"/>
    <w:rsid w:val="00BA0001"/>
    <w:rsid w:val="00BA4117"/>
    <w:rsid w:val="00BB2F5C"/>
    <w:rsid w:val="00BE68FF"/>
    <w:rsid w:val="00BE6967"/>
    <w:rsid w:val="00C0105D"/>
    <w:rsid w:val="00C05428"/>
    <w:rsid w:val="00C12BF3"/>
    <w:rsid w:val="00C15ED0"/>
    <w:rsid w:val="00C37E01"/>
    <w:rsid w:val="00C4154C"/>
    <w:rsid w:val="00C5266B"/>
    <w:rsid w:val="00C54E13"/>
    <w:rsid w:val="00C6470D"/>
    <w:rsid w:val="00C7497E"/>
    <w:rsid w:val="00C92131"/>
    <w:rsid w:val="00C93274"/>
    <w:rsid w:val="00CB0747"/>
    <w:rsid w:val="00CC6F0F"/>
    <w:rsid w:val="00CF35AF"/>
    <w:rsid w:val="00CF535E"/>
    <w:rsid w:val="00CF6F3A"/>
    <w:rsid w:val="00D15129"/>
    <w:rsid w:val="00D21D59"/>
    <w:rsid w:val="00D257A3"/>
    <w:rsid w:val="00D3048A"/>
    <w:rsid w:val="00D35C21"/>
    <w:rsid w:val="00D37129"/>
    <w:rsid w:val="00D530B2"/>
    <w:rsid w:val="00D60638"/>
    <w:rsid w:val="00D67C03"/>
    <w:rsid w:val="00D72397"/>
    <w:rsid w:val="00D731E5"/>
    <w:rsid w:val="00D7543D"/>
    <w:rsid w:val="00D779CE"/>
    <w:rsid w:val="00D94781"/>
    <w:rsid w:val="00D971F9"/>
    <w:rsid w:val="00DB740C"/>
    <w:rsid w:val="00DF78D5"/>
    <w:rsid w:val="00E12333"/>
    <w:rsid w:val="00E2501C"/>
    <w:rsid w:val="00E45E2C"/>
    <w:rsid w:val="00E73255"/>
    <w:rsid w:val="00E76A81"/>
    <w:rsid w:val="00E83454"/>
    <w:rsid w:val="00E84C9C"/>
    <w:rsid w:val="00E95727"/>
    <w:rsid w:val="00EA25AE"/>
    <w:rsid w:val="00ED237B"/>
    <w:rsid w:val="00EE2BA4"/>
    <w:rsid w:val="00EF2511"/>
    <w:rsid w:val="00F2219B"/>
    <w:rsid w:val="00F229F7"/>
    <w:rsid w:val="00F23CB8"/>
    <w:rsid w:val="00F47FA8"/>
    <w:rsid w:val="00F8607B"/>
    <w:rsid w:val="00FB5FC4"/>
    <w:rsid w:val="00FC26B3"/>
    <w:rsid w:val="00FD160D"/>
    <w:rsid w:val="00FE2617"/>
    <w:rsid w:val="00FE5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EF75"/>
  <w15:chartTrackingRefBased/>
  <w15:docId w15:val="{3E7F297C-2D29-416B-AFFA-7A499ACD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FC4"/>
    <w:rPr>
      <w:color w:val="808080"/>
    </w:rPr>
  </w:style>
  <w:style w:type="paragraph" w:styleId="BalloonText">
    <w:name w:val="Balloon Text"/>
    <w:basedOn w:val="Normal"/>
    <w:link w:val="BalloonTextChar"/>
    <w:uiPriority w:val="99"/>
    <w:semiHidden/>
    <w:unhideWhenUsed/>
    <w:rsid w:val="00B770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053"/>
    <w:rPr>
      <w:rFonts w:ascii="Segoe UI" w:hAnsi="Segoe UI" w:cs="Segoe UI"/>
      <w:sz w:val="18"/>
      <w:szCs w:val="18"/>
    </w:rPr>
  </w:style>
  <w:style w:type="character" w:styleId="Hyperlink">
    <w:name w:val="Hyperlink"/>
    <w:basedOn w:val="DefaultParagraphFont"/>
    <w:uiPriority w:val="99"/>
    <w:semiHidden/>
    <w:unhideWhenUsed/>
    <w:rsid w:val="00876EED"/>
    <w:rPr>
      <w:color w:val="0000FF"/>
      <w:u w:val="single"/>
    </w:rPr>
  </w:style>
  <w:style w:type="character" w:styleId="HTMLCite">
    <w:name w:val="HTML Cite"/>
    <w:basedOn w:val="DefaultParagraphFont"/>
    <w:uiPriority w:val="99"/>
    <w:semiHidden/>
    <w:unhideWhenUsed/>
    <w:rsid w:val="00B408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948236">
      <w:bodyDiv w:val="1"/>
      <w:marLeft w:val="0"/>
      <w:marRight w:val="0"/>
      <w:marTop w:val="0"/>
      <w:marBottom w:val="0"/>
      <w:divBdr>
        <w:top w:val="none" w:sz="0" w:space="0" w:color="auto"/>
        <w:left w:val="none" w:sz="0" w:space="0" w:color="auto"/>
        <w:bottom w:val="none" w:sz="0" w:space="0" w:color="auto"/>
        <w:right w:val="none" w:sz="0" w:space="0" w:color="auto"/>
      </w:divBdr>
      <w:divsChild>
        <w:div w:id="1280524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7</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Yallop</dc:creator>
  <cp:keywords/>
  <dc:description/>
  <cp:lastModifiedBy>Nicholas Yallop</cp:lastModifiedBy>
  <cp:revision>117</cp:revision>
  <dcterms:created xsi:type="dcterms:W3CDTF">2019-03-11T11:14:00Z</dcterms:created>
  <dcterms:modified xsi:type="dcterms:W3CDTF">2019-03-12T16:45:00Z</dcterms:modified>
</cp:coreProperties>
</file>