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jc w:val="center"/>
        <w:rPr>
          <w:rFonts w:hint="default" w:ascii="Times New Roman" w:hAnsi="Times New Roman" w:eastAsia="Times New Roman" w:cs="Times New Roman"/>
          <w:b/>
          <w:bCs/>
          <w:sz w:val="24"/>
          <w:szCs w:val="24"/>
          <w:lang w:val="en-US"/>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EFFECT OF COMPETENCY BASED ASSESSMENT ON LEARNING OUTCOMES AMONG GRADE 10 STUDENTS IN PUBLIC SECONDARY SCHOOLS IN KIRINYAGA COUNTY, KENYA</w:t>
      </w:r>
    </w:p>
    <w:p>
      <w:pPr>
        <w:spacing w:before="480" w:after="2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BY</w:t>
      </w:r>
    </w:p>
    <w:p>
      <w:pPr>
        <w:spacing w:before="120" w:after="120"/>
        <w:jc w:val="center"/>
        <w:rPr>
          <w:rFonts w:hint="default" w:ascii="Times New Roman" w:hAnsi="Times New Roman" w:cs="Times New Roman"/>
          <w:sz w:val="24"/>
          <w:szCs w:val="24"/>
        </w:rPr>
      </w:pPr>
      <w:r>
        <w:rPr>
          <w:rFonts w:hint="default" w:ascii="Times New Roman" w:hAnsi="Times New Roman" w:cs="Times New Roman"/>
          <w:b/>
          <w:bCs/>
          <w:sz w:val="24"/>
          <w:szCs w:val="24"/>
          <w:lang w:val="en-US"/>
        </w:rPr>
        <w:t>ONESMUS MBAI</w:t>
      </w:r>
    </w:p>
    <w:p>
      <w:pPr>
        <w:spacing w:before="120" w:after="12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bCs w:val="0"/>
          <w:sz w:val="24"/>
          <w:szCs w:val="24"/>
        </w:rPr>
        <w:t>REGISTRATION NUMBER</w:t>
      </w:r>
      <w:r>
        <w:rPr>
          <w:rFonts w:hint="default" w:ascii="Times New Roman" w:hAnsi="Times New Roman" w:cs="Times New Roman"/>
          <w:b w:val="0"/>
          <w:bCs w:val="0"/>
          <w:sz w:val="24"/>
          <w:szCs w:val="24"/>
          <w:lang w:val="en-US"/>
        </w:rPr>
        <w:t>:</w:t>
      </w:r>
    </w:p>
    <w:p>
      <w:pPr>
        <w:spacing w:before="600" w:after="2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A RESEARCH PROPOSAL SUBMITTED IN PARTIAL FULFILLMENT FOR THE DEGREE OF</w:t>
      </w:r>
    </w:p>
    <w:p>
      <w:pPr>
        <w:spacing w:before="120" w:after="12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BACHELOR OF EDUCATION IN ARTS</w:t>
      </w: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OF KIRINYAGA UNIVERSITY</w:t>
      </w:r>
    </w:p>
    <w:p>
      <w:pPr>
        <w:spacing w:before="600" w:after="2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DEPARTMENT OF BUSINESS STUDIES</w:t>
      </w: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SCHOOL OF BUSINESS AND EDUCATION</w:t>
      </w:r>
    </w:p>
    <w:p>
      <w:pPr>
        <w:spacing w:before="600" w:after="2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MARCH 2026</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0" w:name="_Toc859263058"/>
      <w:bookmarkStart w:id="1" w:name="_Toc23031590"/>
      <w:r>
        <w:rPr>
          <w:rFonts w:hint="default" w:ascii="Times New Roman" w:hAnsi="Times New Roman" w:cs="Times New Roman"/>
          <w:sz w:val="24"/>
          <w:szCs w:val="24"/>
        </w:rPr>
        <w:t>DECLARATION</w:t>
      </w:r>
      <w:bookmarkEnd w:id="0"/>
      <w:bookmarkEnd w:id="1"/>
    </w:p>
    <w:p>
      <w:pPr>
        <w:spacing w:before="0" w:after="120" w:line="48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eastAsia="Times New Roman" w:cs="Times New Roman"/>
          <w:sz w:val="24"/>
          <w:szCs w:val="24"/>
        </w:rPr>
        <w:t xml:space="preserve">his Research Proposal is my original work and has not been presented for a degree or any other award in any other </w:t>
      </w:r>
      <w:r>
        <w:rPr>
          <w:rFonts w:hint="default" w:ascii="Times New Roman" w:hAnsi="Times New Roman" w:cs="Times New Roman"/>
          <w:sz w:val="24"/>
          <w:szCs w:val="24"/>
          <w:lang w:val="en-US"/>
        </w:rPr>
        <w:t>institution</w:t>
      </w:r>
      <w:r>
        <w:rPr>
          <w:rFonts w:hint="default" w:ascii="Times New Roman" w:hAnsi="Times New Roman" w:eastAsia="Times New Roman" w:cs="Times New Roman"/>
          <w:sz w:val="24"/>
          <w:szCs w:val="24"/>
        </w:rPr>
        <w:t>.</w:t>
      </w:r>
    </w:p>
    <w:p>
      <w:pPr>
        <w:spacing w:before="200" w:after="80"/>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Signed: …………………………………… Date: ………………………………………  </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ONESMUS MBAI</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REGISTRATION NO:</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Research Proposal has been submitted for examination with my approval as the University Supervisor.</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Signed: …………………………………… Date: ………………………………………  </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2" w:name="_Toc563472210"/>
      <w:bookmarkStart w:id="3" w:name="_Toc188434550"/>
      <w:r>
        <w:rPr>
          <w:rFonts w:hint="default" w:ascii="Times New Roman" w:hAnsi="Times New Roman" w:cs="Times New Roman"/>
          <w:sz w:val="24"/>
          <w:szCs w:val="24"/>
        </w:rPr>
        <w:t>DEDICATION</w:t>
      </w:r>
      <w:bookmarkEnd w:id="2"/>
      <w:bookmarkEnd w:id="3"/>
    </w:p>
    <w:p>
      <w:pPr>
        <w:rPr>
          <w:rFonts w:hint="default"/>
        </w:rPr>
      </w:pPr>
    </w:p>
    <w:p>
      <w:pPr>
        <w:rPr>
          <w:rFonts w:hint="default" w:ascii="Times New Roman" w:hAnsi="Times New Roman" w:cs="Times New Roman"/>
          <w:sz w:val="24"/>
          <w:szCs w:val="24"/>
        </w:rPr>
      </w:pPr>
      <w:r>
        <w:rPr>
          <w:rFonts w:hint="default" w:ascii="Times New Roman" w:hAnsi="Times New Roman" w:cs="Times New Roman"/>
          <w:sz w:val="24"/>
          <w:szCs w:val="24"/>
        </w:rPr>
        <w:t>I dedicate this research proposal to my family for their endless prayers, financial support, and encouragement throughout my studies at Kirinyaga University. Their belief in me kept me focused even when balancing lectures,</w:t>
      </w:r>
      <w:r>
        <w:rPr>
          <w:rFonts w:hint="default" w:ascii="Times New Roman" w:hAnsi="Times New Roman" w:cs="Times New Roman"/>
          <w:sz w:val="24"/>
          <w:szCs w:val="24"/>
          <w:lang w:val="en-US"/>
        </w:rPr>
        <w:t>lifes’s demand and this academic journey</w:t>
      </w:r>
      <w:r>
        <w:rPr>
          <w:rFonts w:hint="default" w:ascii="Times New Roman" w:hAnsi="Times New Roman" w:cs="Times New Roman"/>
          <w:sz w:val="24"/>
          <w:szCs w:val="24"/>
        </w:rPr>
        <w:t>. God bless you all.</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rPr>
          <w:rFonts w:hint="default" w:ascii="Times New Roman" w:hAnsi="Times New Roman" w:cs="Times New Roman"/>
          <w:sz w:val="24"/>
          <w:szCs w:val="24"/>
        </w:rPr>
      </w:pPr>
    </w:p>
    <w:p>
      <w:pPr>
        <w:pStyle w:val="2"/>
        <w:bidi w:val="0"/>
        <w:rPr>
          <w:rFonts w:hint="default" w:ascii="Times New Roman" w:hAnsi="Times New Roman" w:cs="Times New Roman"/>
          <w:sz w:val="24"/>
          <w:szCs w:val="24"/>
        </w:rPr>
      </w:pPr>
      <w:bookmarkStart w:id="4" w:name="_Toc1736208244"/>
      <w:bookmarkStart w:id="5" w:name="_Toc985568617"/>
      <w:r>
        <w:rPr>
          <w:rFonts w:hint="default" w:ascii="Times New Roman" w:hAnsi="Times New Roman" w:cs="Times New Roman"/>
          <w:sz w:val="24"/>
          <w:szCs w:val="24"/>
        </w:rPr>
        <w:t>ACKNOWLEDGEMENT</w:t>
      </w:r>
      <w:bookmarkEnd w:id="4"/>
      <w:bookmarkEnd w:id="5"/>
    </w:p>
    <w:p>
      <w:pPr>
        <w:rPr>
          <w:rFonts w:hint="default" w:ascii="Times New Roman" w:hAnsi="Times New Roman" w:cs="Times New Roman"/>
          <w:sz w:val="24"/>
          <w:szCs w:val="24"/>
        </w:rPr>
      </w:pPr>
      <w:r>
        <w:rPr>
          <w:rFonts w:hint="default" w:ascii="Times New Roman" w:hAnsi="Times New Roman" w:cs="Times New Roman"/>
          <w:sz w:val="24"/>
          <w:szCs w:val="24"/>
        </w:rPr>
        <w:t>I would like to express my sincere gratitude to all those who supported me during the preparation of this research proposal.</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First and foremost, I thank the Almighty God for granting me good health, strength, wisdom, and the determination required to successfully complete this work.</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I am deeply grateful to my supervisor</w:t>
      </w:r>
      <w:r>
        <w:rPr>
          <w:rFonts w:hint="default" w:ascii="Times New Roman" w:hAnsi="Times New Roman" w:cs="Times New Roman"/>
          <w:sz w:val="24"/>
          <w:szCs w:val="24"/>
          <w:lang w:val="en-US"/>
        </w:rPr>
        <w:t xml:space="preserve"> </w:t>
      </w:r>
      <w:r>
        <w:rPr>
          <w:rFonts w:hint="default" w:ascii="Times New Roman" w:hAnsi="Times New Roman" w:cs="Times New Roman"/>
          <w:b/>
          <w:bCs/>
          <w:i w:val="0"/>
          <w:iCs w:val="0"/>
          <w:sz w:val="24"/>
          <w:szCs w:val="24"/>
        </w:rPr>
        <w:t xml:space="preserve"> </w:t>
      </w:r>
      <w:r>
        <w:rPr>
          <w:rFonts w:hint="default" w:ascii="Times New Roman" w:hAnsi="Times New Roman" w:cs="Times New Roman"/>
          <w:sz w:val="24"/>
          <w:szCs w:val="24"/>
        </w:rPr>
        <w:t xml:space="preserve">for </w:t>
      </w:r>
      <w:r>
        <w:rPr>
          <w:rFonts w:hint="default" w:ascii="Times New Roman" w:hAnsi="Times New Roman" w:cs="Times New Roman"/>
          <w:sz w:val="24"/>
          <w:szCs w:val="24"/>
          <w:lang w:val="en-US"/>
        </w:rPr>
        <w:t>t</w:t>
      </w:r>
      <w:r>
        <w:rPr>
          <w:rFonts w:hint="default" w:ascii="Times New Roman" w:hAnsi="Times New Roman" w:cs="Times New Roman"/>
          <w:sz w:val="24"/>
          <w:szCs w:val="24"/>
        </w:rPr>
        <w:t>he</w:t>
      </w:r>
      <w:r>
        <w:rPr>
          <w:rFonts w:hint="default" w:ascii="Times New Roman" w:hAnsi="Times New Roman" w:cs="Times New Roman"/>
          <w:sz w:val="24"/>
          <w:szCs w:val="24"/>
          <w:lang w:val="en-US"/>
        </w:rPr>
        <w:t>i</w:t>
      </w:r>
      <w:r>
        <w:rPr>
          <w:rFonts w:hint="default" w:ascii="Times New Roman" w:hAnsi="Times New Roman" w:cs="Times New Roman"/>
          <w:sz w:val="24"/>
          <w:szCs w:val="24"/>
        </w:rPr>
        <w:t>r invaluable guidance, patience, and scholarly advice throughout the development of this proposal. Her mentorship has been instrumental in shaping this work.</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 xml:space="preserve">My appreciation also extends to the lecturers in the Department of </w:t>
      </w:r>
      <w:r>
        <w:rPr>
          <w:rFonts w:hint="default" w:ascii="Times New Roman" w:hAnsi="Times New Roman" w:cs="Times New Roman"/>
          <w:sz w:val="24"/>
          <w:szCs w:val="24"/>
          <w:lang w:val="en-US"/>
        </w:rPr>
        <w:t>Business and Education</w:t>
      </w:r>
      <w:r>
        <w:rPr>
          <w:rFonts w:hint="default" w:ascii="Times New Roman" w:hAnsi="Times New Roman" w:cs="Times New Roman"/>
          <w:sz w:val="24"/>
          <w:szCs w:val="24"/>
        </w:rPr>
        <w:t xml:space="preserve"> Sciences for their support and encouragement. I sincerely thank the faculty and staff of Kirinyaga University for providing an enabling environment that fostered my academic growth.</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I am equally grateful to my course mates and friends for their encouragement, cooperation, and the helpful discussions that contributed significantly to the completion of this work.</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May God bless each one of you abundantly.</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6" w:name="_Toc612170907"/>
      <w:bookmarkStart w:id="7" w:name="_Toc1001606125"/>
      <w:r>
        <w:rPr>
          <w:rFonts w:hint="default" w:ascii="Times New Roman" w:hAnsi="Times New Roman" w:cs="Times New Roman"/>
          <w:sz w:val="24"/>
          <w:szCs w:val="24"/>
        </w:rPr>
        <w:t>ABSTRACT</w:t>
      </w:r>
      <w:bookmarkEnd w:id="6"/>
      <w:bookmarkEnd w:id="7"/>
    </w:p>
    <w:p>
      <w:pPr>
        <w:spacing w:before="120" w:after="12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Kenya's adoption of the Competency Based Curriculum introduced a fundamentally different approach to learner assessment anchored in continuous, holistic evaluation of competencies rather than terminal examinations. This proposal seeks to investigate the effect of Competency Based Assessment (CBA) on learning outcomes among Grade 10 students in public secondary schools in Kirinyaga County, Kenya. The independent variable is Competency Based Assessment, operationalized through formative assessment practices, portfolio-based evaluation, and project-based learning tasks. The dependent variable is learning outcomes, measured through academic performance, critical thinking skills, and student engagement levels. Three objectives guide the study: to assess the effect of formative assessment on academic performance; to examine the influence of portfolio-based evaluation on critical thinking skills; and to determine the effect of project-based learning tasks on student engagement. The study is anchored on Vygotsky's Sociocultural Theory, Bloom's Taxonomy of Educational Objectives, and the Constructivist Learning Theory. A descriptive survey research design shall be adopted targeting Grade 10 students and their teachers in public secondary schools in Kirinyaga County. Stratified random sampling shall be employed to arrive at a manageable sample. Primary data shall be collected through structured questionnaires and teacher interview guides. Findings shall benefit education policy makers, curriculum developers, teachers, and scholars in educational assessment.</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eastAsia="Times New Roman" w:cs="Times New Roman"/>
          <w:b w:val="0"/>
          <w:bCs w:val="0"/>
          <w:sz w:val="24"/>
          <w:szCs w:val="24"/>
        </w:rPr>
      </w:pPr>
      <w:bookmarkStart w:id="8" w:name="_Toc2017039815"/>
      <w:bookmarkStart w:id="9" w:name="_Toc1310090990"/>
      <w:r>
        <w:rPr>
          <w:rFonts w:hint="default" w:ascii="Times New Roman" w:hAnsi="Times New Roman" w:cs="Times New Roman"/>
          <w:sz w:val="24"/>
          <w:szCs w:val="24"/>
        </w:rPr>
        <w:t>TABLE OF CONTENTS</w:t>
      </w:r>
      <w:bookmarkEnd w:id="8"/>
      <w:bookmarkEnd w:id="9"/>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fldChar w:fldCharType="begin"/>
      </w:r>
      <w:r>
        <w:rPr>
          <w:rFonts w:hint="default" w:ascii="Times New Roman" w:hAnsi="Times New Roman" w:eastAsia="Times New Roman" w:cs="Times New Roman"/>
          <w:b w:val="0"/>
          <w:bCs w:val="0"/>
          <w:sz w:val="24"/>
          <w:szCs w:val="24"/>
        </w:rPr>
        <w:instrText xml:space="preserve">TOC \o "1-3" \h \u </w:instrText>
      </w:r>
      <w:r>
        <w:rPr>
          <w:rFonts w:hint="default" w:ascii="Times New Roman" w:hAnsi="Times New Roman" w:eastAsia="Times New Roman" w:cs="Times New Roman"/>
          <w:b w:val="0"/>
          <w:bCs w:val="0"/>
          <w:sz w:val="24"/>
          <w:szCs w:val="24"/>
        </w:rPr>
        <w:fldChar w:fldCharType="separate"/>
      </w: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_Toc23031590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DECLARATION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_Toc23031590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_Toc188434550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DEDICATION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_Toc188434550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_Toc985568617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ACKNOWLEDGEMENT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_Toc985568617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_Toc1001606125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_Toc1001606125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_Toc1310090990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TABLE OF CONTENTS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_Toc1310090990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_Toc2087054249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LIST OF ABBREVIATIONS AND ACRONYMS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_Toc2087054249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_Toc197354181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CHAPTER ONE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_Toc197354181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_Toc1310872871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_Toc1310872871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_Toc601875474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1.1 Background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_Toc601875474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8"/>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_Toc786374977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Global Perspective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_Toc786374977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8"/>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_Toc30395052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Regional Perspective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_Toc30395052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8"/>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_Toc995721152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Local (Kenyan) Perspective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_Toc995721152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_Toc968920398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1.2 Statement of the Problem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_Toc968920398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_Toc1812173782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1.3 Purpose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_Toc1812173782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_Toc894411096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1.4 Research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_Toc894411096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_Toc2010728878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1.5 Research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_Toc2010728878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_Toc2009941073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1.6 Justification and Significance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_Toc2009941073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_Toc381825635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1.7 Scope/Delimitation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_Toc381825635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_Toc1517224617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1.8 Operational Definition of Terms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_Toc1517224617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_Toc2077264532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CHAPTER TWO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_Toc2077264532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_Toc693084304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_Toc693084304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_Toc428547686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_Toc428547686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_Toc1484215512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2.2 Theoretical 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_Toc1484215512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_Toc1635954226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2.3 Conceptual Framework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_Toc1635954226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_Toc1615145340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2.4 Empirical Literature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_Toc1615145340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_Toc432623642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2.5 Critique of Reviewed Literature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_Toc432623642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_Toc250209738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2.6 Research Gaps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_Toc250209738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_Toc1324218564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2.7 Summary of the Chapter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_Toc1324218564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_Toc1434229767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CHAPTER THREE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_Toc1434229767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_Toc1560300729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RESEARCH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_Toc1560300729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_Toc1263789165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_Toc1263789165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_Toc1631583949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3.2 Research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_Toc1631583949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_Toc723689952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3.3 Target Population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_Toc723689952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_Toc1865664639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3.4 Sample and Sampling Methods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_Toc1865664639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_Toc270475278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3.5 Data Collection Methods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_Toc270475278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_Toc754085004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3.6 Data Collection Procedures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_Toc754085004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_Toc713902144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3.7 Operationalization of Variables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_Toc713902144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_Toc1239395676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3.8 Data Analysis Methods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_Toc1239395676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7"/>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_Toc418775138 </w:instrText>
      </w:r>
      <w:r>
        <w:rPr>
          <w:rFonts w:hint="default" w:ascii="Times New Roman" w:hAnsi="Times New Roman" w:eastAsia="Times New Roman" w:cs="Times New Roman"/>
          <w:bCs w:val="0"/>
          <w:sz w:val="24"/>
          <w:szCs w:val="24"/>
        </w:rPr>
        <w:fldChar w:fldCharType="separate"/>
      </w:r>
      <w:r>
        <w:rPr>
          <w:rFonts w:hint="default" w:ascii="Times New Roman" w:hAnsi="Times New Roman" w:eastAsia="Times New Roman" w:cs="Times New Roman"/>
          <w:bCs/>
          <w:sz w:val="24"/>
          <w:szCs w:val="24"/>
        </w:rPr>
        <w:t>3.9 Ethical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_Toc418775138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_Toc1608313240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_Toc1608313240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pStyle w:val="16"/>
        <w:tabs>
          <w:tab w:val="right" w:leader="dot" w:pos="9000"/>
        </w:tabs>
        <w:rPr>
          <w:rFonts w:hint="default" w:ascii="Times New Roman" w:hAnsi="Times New Roman" w:cs="Times New Roman"/>
          <w:sz w:val="24"/>
          <w:szCs w:val="24"/>
        </w:rPr>
      </w:pPr>
      <w:r>
        <w:rPr>
          <w:rFonts w:hint="default" w:ascii="Times New Roman" w:hAnsi="Times New Roman" w:eastAsia="Times New Roman" w:cs="Times New Roman"/>
          <w:bCs w:val="0"/>
          <w:sz w:val="24"/>
          <w:szCs w:val="24"/>
        </w:rPr>
        <w:fldChar w:fldCharType="begin"/>
      </w:r>
      <w:r>
        <w:rPr>
          <w:rFonts w:hint="default" w:ascii="Times New Roman" w:hAnsi="Times New Roman" w:eastAsia="Times New Roman" w:cs="Times New Roman"/>
          <w:bCs w:val="0"/>
          <w:sz w:val="24"/>
          <w:szCs w:val="24"/>
        </w:rPr>
        <w:instrText xml:space="preserve"> HYPERLINK \l _Toc1102640906 </w:instrText>
      </w:r>
      <w:r>
        <w:rPr>
          <w:rFonts w:hint="default" w:ascii="Times New Roman" w:hAnsi="Times New Roman" w:eastAsia="Times New Roman" w:cs="Times New Roman"/>
          <w:bCs w:val="0"/>
          <w:sz w:val="24"/>
          <w:szCs w:val="24"/>
        </w:rPr>
        <w:fldChar w:fldCharType="separate"/>
      </w:r>
      <w:r>
        <w:rPr>
          <w:rFonts w:hint="default" w:ascii="Times New Roman" w:hAnsi="Times New Roman" w:cs="Times New Roman"/>
          <w:sz w:val="24"/>
          <w:szCs w:val="24"/>
        </w:rPr>
        <w:t>APPENDICES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_Toc1102640906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Times New Roman" w:cs="Times New Roman"/>
          <w:bCs w:val="0"/>
          <w:sz w:val="24"/>
          <w:szCs w:val="24"/>
        </w:rPr>
        <w:fldChar w:fldCharType="end"/>
      </w:r>
    </w:p>
    <w:p>
      <w:pPr>
        <w:spacing w:before="60" w:after="60"/>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Cs w:val="0"/>
          <w:sz w:val="24"/>
          <w:szCs w:val="24"/>
        </w:rPr>
        <w:fldChar w:fldCharType="end"/>
      </w:r>
    </w:p>
    <w:p>
      <w:pPr>
        <w:spacing w:before="60" w:after="60"/>
        <w:rPr>
          <w:rFonts w:hint="default" w:ascii="Times New Roman" w:hAnsi="Times New Roman" w:eastAsia="Times New Roman" w:cs="Times New Roman"/>
          <w:b w:val="0"/>
          <w:bCs w:val="0"/>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10" w:name="_Toc823844129"/>
      <w:bookmarkStart w:id="11" w:name="_Toc2087054249"/>
      <w:r>
        <w:rPr>
          <w:rFonts w:hint="default" w:ascii="Times New Roman" w:hAnsi="Times New Roman" w:cs="Times New Roman"/>
          <w:sz w:val="24"/>
          <w:szCs w:val="24"/>
        </w:rPr>
        <w:t>LIST OF ABBREVIATIONS AND ACRONYMS</w:t>
      </w:r>
      <w:bookmarkEnd w:id="10"/>
      <w:bookmarkEnd w:id="11"/>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CBC      –    Competency Based Curriculum</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CBA      –    Competency Based Assessment</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KICD     –    Kenya Institute of Curriculum Development</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KNEC     –    Kenya National Examinations Council</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MoE      –    Ministry of Education</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NACOSTI  –    National Commission for Science, Technology and Innovation</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TSC      –    Teachers Service Commission</w:t>
      </w:r>
    </w:p>
    <w:p>
      <w:pPr>
        <w:spacing w:before="0" w:after="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UNESCO   –    United Nations Educational, Scientific and Cultural Organization</w:t>
      </w:r>
    </w:p>
    <w:p>
      <w:pPr>
        <w:pStyle w:val="2"/>
        <w:bidi w:val="0"/>
        <w:rPr>
          <w:rFonts w:hint="default" w:ascii="Times New Roman" w:hAnsi="Times New Roman" w:cs="Times New Roman"/>
          <w:sz w:val="24"/>
          <w:szCs w:val="24"/>
        </w:rPr>
        <w:sectPr>
          <w:footerReference r:id="rId3" w:type="default"/>
          <w:pgSz w:w="12240" w:h="15840"/>
          <w:pgMar w:top="1440" w:right="1440" w:bottom="1440" w:left="1800" w:header="708" w:footer="708" w:gutter="0"/>
          <w:pgNumType w:fmt="upperRoman"/>
          <w:cols w:space="720" w:num="1"/>
          <w:docGrid w:linePitch="360" w:charSpace="0"/>
        </w:sectPr>
      </w:pPr>
      <w:bookmarkStart w:id="12" w:name="_Toc1552310978"/>
      <w:bookmarkStart w:id="13" w:name="_Toc197354181"/>
    </w:p>
    <w:p>
      <w:pPr>
        <w:pStyle w:val="2"/>
        <w:bidi w:val="0"/>
        <w:rPr>
          <w:rFonts w:hint="default" w:ascii="Times New Roman" w:hAnsi="Times New Roman" w:cs="Times New Roman"/>
          <w:sz w:val="24"/>
          <w:szCs w:val="24"/>
        </w:rPr>
      </w:pPr>
      <w:r>
        <w:rPr>
          <w:rFonts w:hint="default" w:ascii="Times New Roman" w:hAnsi="Times New Roman" w:cs="Times New Roman"/>
          <w:sz w:val="24"/>
          <w:szCs w:val="24"/>
        </w:rPr>
        <w:t>CHAPTER ONE</w:t>
      </w:r>
      <w:bookmarkEnd w:id="12"/>
      <w:bookmarkEnd w:id="13"/>
    </w:p>
    <w:p>
      <w:pPr>
        <w:pStyle w:val="3"/>
        <w:bidi w:val="0"/>
        <w:rPr>
          <w:rFonts w:hint="default" w:ascii="Times New Roman" w:hAnsi="Times New Roman" w:cs="Times New Roman"/>
          <w:sz w:val="24"/>
          <w:szCs w:val="24"/>
        </w:rPr>
      </w:pPr>
      <w:bookmarkStart w:id="14" w:name="_Toc1487111168"/>
      <w:bookmarkStart w:id="15" w:name="_Toc1310872871"/>
      <w:r>
        <w:rPr>
          <w:rFonts w:hint="default" w:ascii="Times New Roman" w:hAnsi="Times New Roman" w:cs="Times New Roman"/>
          <w:sz w:val="24"/>
          <w:szCs w:val="24"/>
        </w:rPr>
        <w:t>INTRODUCTION</w:t>
      </w:r>
      <w:bookmarkEnd w:id="14"/>
      <w:bookmarkEnd w:id="15"/>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transformation of any nation's education system reflects a broader societal commitment to preparing its citizenry for the demands of a changing world. Kenya's adoption of the Competency Based Curriculum, and with it a fundamentally different approach to learner assessment, is an expression of this commitment. This chapter presents the background of the study, statement of the problem, purpose of the study, research objectives, research questions, justification, scope, and operational definition of terms.</w:t>
      </w:r>
    </w:p>
    <w:p>
      <w:pPr>
        <w:pStyle w:val="3"/>
        <w:spacing w:before="200" w:after="80"/>
        <w:rPr>
          <w:rFonts w:hint="default" w:ascii="Times New Roman" w:hAnsi="Times New Roman" w:cs="Times New Roman"/>
          <w:sz w:val="24"/>
          <w:szCs w:val="24"/>
        </w:rPr>
      </w:pPr>
      <w:bookmarkStart w:id="16" w:name="_Toc708938951"/>
      <w:bookmarkStart w:id="17" w:name="_Toc601875474"/>
      <w:r>
        <w:rPr>
          <w:rFonts w:hint="default" w:ascii="Times New Roman" w:hAnsi="Times New Roman" w:eastAsia="Times New Roman" w:cs="Times New Roman"/>
          <w:b/>
          <w:bCs/>
          <w:sz w:val="24"/>
          <w:szCs w:val="24"/>
        </w:rPr>
        <w:t>1.1 Background of the Study</w:t>
      </w:r>
      <w:bookmarkEnd w:id="16"/>
      <w:bookmarkEnd w:id="17"/>
    </w:p>
    <w:p>
      <w:pPr>
        <w:pStyle w:val="4"/>
        <w:spacing w:before="160" w:after="60"/>
        <w:rPr>
          <w:rFonts w:hint="default" w:ascii="Times New Roman" w:hAnsi="Times New Roman" w:cs="Times New Roman"/>
          <w:sz w:val="24"/>
          <w:szCs w:val="24"/>
          <w:u w:val="none"/>
        </w:rPr>
      </w:pPr>
      <w:bookmarkStart w:id="18" w:name="_Toc1108008256"/>
      <w:bookmarkStart w:id="19" w:name="_Toc786374977"/>
      <w:r>
        <w:rPr>
          <w:rFonts w:hint="default" w:ascii="Times New Roman" w:hAnsi="Times New Roman" w:eastAsia="Times New Roman" w:cs="Times New Roman"/>
          <w:b/>
          <w:bCs/>
          <w:sz w:val="24"/>
          <w:szCs w:val="24"/>
          <w:u w:val="none"/>
        </w:rPr>
        <w:t>Global Perspective</w:t>
      </w:r>
      <w:bookmarkEnd w:id="18"/>
      <w:bookmarkEnd w:id="19"/>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Around the world, education systems have increasingly shifted from assessment models that prioritize content recall toward frameworks that reward the application of knowledge in real-world contexts. By the early 2000s, countries such as Finland, Canada, Australia, and Singapore had overhauled their curricula to embed continuous assessment, project-based evaluation, and portfolio documentation as integral components of measuring learner progress. Evidence from these jurisdictions consistently showed that when students are assessed on demonstrated competencies rather than memorized content, both academic achievement and transferable life skills improve significantly (OECD, 2019). UNESCO has been equally vocal in advocating for assessment systems capable of capturing both cognitive and non-cognitive learning outcomes, consistent with Sustainable Development Goal 4's call for inclusive and quality education for all (UNESCO, 2015).</w:t>
      </w:r>
    </w:p>
    <w:p>
      <w:pPr>
        <w:pStyle w:val="4"/>
        <w:spacing w:before="160" w:after="60"/>
        <w:rPr>
          <w:rFonts w:hint="default" w:ascii="Times New Roman" w:hAnsi="Times New Roman" w:cs="Times New Roman"/>
          <w:sz w:val="24"/>
          <w:szCs w:val="24"/>
          <w:u w:val="none"/>
        </w:rPr>
      </w:pPr>
      <w:bookmarkStart w:id="20" w:name="_Toc1844651175"/>
      <w:bookmarkStart w:id="21" w:name="_Toc30395052"/>
      <w:r>
        <w:rPr>
          <w:rFonts w:hint="default" w:ascii="Times New Roman" w:hAnsi="Times New Roman" w:eastAsia="Times New Roman" w:cs="Times New Roman"/>
          <w:b/>
          <w:bCs/>
          <w:sz w:val="24"/>
          <w:szCs w:val="24"/>
          <w:u w:val="none"/>
        </w:rPr>
        <w:t>Regional Perspective</w:t>
      </w:r>
      <w:bookmarkEnd w:id="20"/>
      <w:bookmarkEnd w:id="21"/>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In sub-Saharan Africa, competency based assessment discussions have been shaped by resource constraints, large class sizes, inadequately trained teachers, and examination malpractice. Rwanda's Vision 2020 education policy placed competency based learning at its core, introducing continuous assessment as mandatory in secondary schools. Early evaluations revealed improved student engagement in well-resourced schools, but showed that structural challenges in rural areas attenuated these benefits (Rutayisire, 2016). South Africa's outcomes-based education framework similarly sought to shift assessment toward portfolio-based evaluation, though insufficient teacher preparation and structural inequalities limited its full impact (Jansen, 2020). These regional experiences underscore that the success of competency based assessment depends not merely on policy design, but critically on teacher competence, institutional support, and the socioeconomic context of learners.</w:t>
      </w:r>
    </w:p>
    <w:p>
      <w:pPr>
        <w:pStyle w:val="4"/>
        <w:spacing w:before="160" w:after="60"/>
        <w:rPr>
          <w:rFonts w:hint="default" w:ascii="Times New Roman" w:hAnsi="Times New Roman" w:cs="Times New Roman"/>
          <w:sz w:val="24"/>
          <w:szCs w:val="24"/>
          <w:u w:val="none"/>
        </w:rPr>
      </w:pPr>
      <w:bookmarkStart w:id="22" w:name="_Toc1049958330"/>
      <w:bookmarkStart w:id="23" w:name="_Toc995721152"/>
      <w:r>
        <w:rPr>
          <w:rFonts w:hint="default" w:ascii="Times New Roman" w:hAnsi="Times New Roman" w:eastAsia="Times New Roman" w:cs="Times New Roman"/>
          <w:b/>
          <w:bCs/>
          <w:sz w:val="24"/>
          <w:szCs w:val="24"/>
          <w:u w:val="none"/>
        </w:rPr>
        <w:t>Local (Kenyan) Perspective</w:t>
      </w:r>
      <w:bookmarkEnd w:id="22"/>
      <w:bookmarkEnd w:id="2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Kenya's 8-4-4 system, dominant for over three decades, was widely criticized for narrowing the curriculum to examinable content, stifling creativity, encouraging rote learning, and producing graduates ill-equipped for the twenty-first century labour market. The Competency Based Curriculum, rolled out from Grade One in 2017 following a comprehensive national curriculum reform, represents a deliberate departure from this tradition. The CBC framework anchors assessment on seven core competencies, employing formative assessment, portfolio documentation, and project-based tasks to build a holistic picture of each learner's growth rather than evaluating them through end-of-cycle examinations alone. As of 2024, the first cohort of CBC learners has transitioned into Grade 10, making this the first generation of secondary-level students assessed entirely under Competency Based Assessment. Questions persist about whether teachers are adequately trained, whether the new system genuinely enhances academic performance and critical thinking, and whether students in Kirinyaga County are experiencing the promised benefits of CBA unanswered questions that form the empirical basis of this study.</w:t>
      </w:r>
    </w:p>
    <w:p>
      <w:pPr>
        <w:pStyle w:val="3"/>
        <w:spacing w:before="200" w:after="80"/>
        <w:rPr>
          <w:rFonts w:hint="default" w:ascii="Times New Roman" w:hAnsi="Times New Roman" w:cs="Times New Roman"/>
          <w:sz w:val="24"/>
          <w:szCs w:val="24"/>
        </w:rPr>
      </w:pPr>
      <w:bookmarkStart w:id="24" w:name="_Toc1147935003"/>
      <w:bookmarkStart w:id="25" w:name="_Toc968920398"/>
      <w:r>
        <w:rPr>
          <w:rFonts w:hint="default" w:ascii="Times New Roman" w:hAnsi="Times New Roman" w:eastAsia="Times New Roman" w:cs="Times New Roman"/>
          <w:b/>
          <w:bCs/>
          <w:sz w:val="24"/>
          <w:szCs w:val="24"/>
        </w:rPr>
        <w:t>1.2 Statement of the Problem</w:t>
      </w:r>
      <w:bookmarkEnd w:id="24"/>
      <w:bookmarkEnd w:id="25"/>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Kenya's adoption of the Competency Based Curriculum and its accompanying assessment system represents a bold educational reform aimed at producing holistically developed learners. However, as the first CBC cohort reaches Grade 10, serious concerns have emerged regarding the effectiveness of CBA in actually improving learning outcomes. Reports from the Ministry of Education's quality assurance teams and teacher feedback compiled by the Teachers Service Commission (2023) indicate that a significant proportion of secondary school teachers remain poorly prepared for the demands of formative assessment, portfolio management, and objective evaluation of project-based work. Parents and school administrators in Kirinyaga County have raised concerns about inconsistent assessment practices and the inability of many learners to demonstrate improved academic performance or higher-order cognitive skills under the new system. Despite these concerns, empirical studies specifically examining the effect of CBA on learning outcomes among Grade 10 students in Kirinyaga County are conspicuously absent. Without this localized evidence, educators and policy makers lack the empirical grounding necessary to make informed decisions about assessment practice improvement and learner support interventions. This study seeks to fill this critical gap.</w:t>
      </w:r>
    </w:p>
    <w:p>
      <w:pPr>
        <w:pStyle w:val="3"/>
        <w:spacing w:before="200" w:after="80"/>
        <w:rPr>
          <w:rFonts w:hint="default" w:ascii="Times New Roman" w:hAnsi="Times New Roman" w:cs="Times New Roman"/>
          <w:sz w:val="24"/>
          <w:szCs w:val="24"/>
        </w:rPr>
      </w:pPr>
      <w:bookmarkStart w:id="26" w:name="_Toc717139526"/>
      <w:bookmarkStart w:id="27" w:name="_Toc1812173782"/>
      <w:r>
        <w:rPr>
          <w:rFonts w:hint="default" w:ascii="Times New Roman" w:hAnsi="Times New Roman" w:eastAsia="Times New Roman" w:cs="Times New Roman"/>
          <w:b/>
          <w:bCs/>
          <w:sz w:val="24"/>
          <w:szCs w:val="24"/>
        </w:rPr>
        <w:t>1.3 Purpose of the Study</w:t>
      </w:r>
      <w:bookmarkEnd w:id="26"/>
      <w:bookmarkEnd w:id="2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purpose of this study is to investigate the effect of Competency Based Assessment on learning outcomes among Grade 10 students in public secondary schools in Kirinyaga County, Kenya.</w:t>
      </w:r>
    </w:p>
    <w:p>
      <w:pPr>
        <w:pStyle w:val="3"/>
        <w:spacing w:before="200" w:after="80"/>
        <w:rPr>
          <w:rFonts w:hint="default" w:ascii="Times New Roman" w:hAnsi="Times New Roman" w:cs="Times New Roman"/>
          <w:sz w:val="24"/>
          <w:szCs w:val="24"/>
        </w:rPr>
      </w:pPr>
      <w:bookmarkStart w:id="28" w:name="_Toc650632308"/>
      <w:bookmarkStart w:id="29" w:name="_Toc894411096"/>
      <w:r>
        <w:rPr>
          <w:rFonts w:hint="default" w:ascii="Times New Roman" w:hAnsi="Times New Roman" w:eastAsia="Times New Roman" w:cs="Times New Roman"/>
          <w:b/>
          <w:bCs/>
          <w:sz w:val="24"/>
          <w:szCs w:val="24"/>
        </w:rPr>
        <w:t>1.4 Research Objectives</w:t>
      </w:r>
      <w:bookmarkEnd w:id="28"/>
      <w:bookmarkEnd w:id="29"/>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study will be guided by the following specific objectives: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 To assess the effect of formative assessment practices on the academic performance of Grade 10 students in public secondary schools in Kirinyaga County.</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2. To examine the influence of portfolio-based evaluation on the critical thinking skills of Grade 10 students in public secondary schools in Kirinyaga County.</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3. To determine the effect of project-based learning tasks on the level of student engagement among Grade 10 students in public secondary schools in Kirinyaga County.</w:t>
      </w:r>
    </w:p>
    <w:p>
      <w:pPr>
        <w:pStyle w:val="3"/>
        <w:spacing w:before="200" w:after="80"/>
        <w:rPr>
          <w:rFonts w:hint="default" w:ascii="Times New Roman" w:hAnsi="Times New Roman" w:cs="Times New Roman"/>
          <w:sz w:val="24"/>
          <w:szCs w:val="24"/>
        </w:rPr>
      </w:pPr>
      <w:bookmarkStart w:id="30" w:name="_Toc1851205574"/>
      <w:bookmarkStart w:id="31" w:name="_Toc2010728878"/>
      <w:r>
        <w:rPr>
          <w:rFonts w:hint="default" w:ascii="Times New Roman" w:hAnsi="Times New Roman" w:eastAsia="Times New Roman" w:cs="Times New Roman"/>
          <w:b/>
          <w:bCs/>
          <w:sz w:val="24"/>
          <w:szCs w:val="24"/>
        </w:rPr>
        <w:t>1.5 Research Questions</w:t>
      </w:r>
      <w:bookmarkEnd w:id="30"/>
      <w:bookmarkEnd w:id="31"/>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study will seek to answer the following research questions: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 What is the effect of formative assessment practices on the academic performance of Grade 10 students in public secondary schools in Kirinyaga County?</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2. How does portfolio-based evaluation influence the critical thinking skills of Grade 10 students in public secondary schools in Kirinyaga County?</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3. To what extent do project-based learning tasks affect the level of student engagement among Grade 10 students in public secondary schools in Kirinyaga County?</w:t>
      </w:r>
    </w:p>
    <w:p>
      <w:pPr>
        <w:pStyle w:val="3"/>
        <w:spacing w:before="200" w:after="80"/>
        <w:rPr>
          <w:rFonts w:hint="default" w:ascii="Times New Roman" w:hAnsi="Times New Roman" w:cs="Times New Roman"/>
          <w:sz w:val="24"/>
          <w:szCs w:val="24"/>
        </w:rPr>
      </w:pPr>
      <w:bookmarkStart w:id="32" w:name="_Toc201773557"/>
      <w:bookmarkStart w:id="33" w:name="_Toc2009941073"/>
      <w:r>
        <w:rPr>
          <w:rFonts w:hint="default" w:ascii="Times New Roman" w:hAnsi="Times New Roman" w:eastAsia="Times New Roman" w:cs="Times New Roman"/>
          <w:b/>
          <w:bCs/>
          <w:sz w:val="24"/>
          <w:szCs w:val="24"/>
        </w:rPr>
        <w:t>1.6 Justification and Significance of the Study</w:t>
      </w:r>
      <w:bookmarkEnd w:id="32"/>
      <w:bookmarkEnd w:id="3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significance of this study lies in its potential to generate empirically grounded, context-specific insights into one of the most consequential education reforms in Kenya's history. Practitioners particularly teachers and school administrators in Kirinyaga County will benefit from findings that highlight which elements of CBA are most effective in improving learning outcomes and where implementation gaps remain. For policy formulators, including the Ministry of Education, KICD, and KNEC, the study offers localized evidence to complement nationally aggregated data, enabling more context-sensitive teacher training programs and stronger monitoring frameworks for CBC implementation at secondary level. Scholars and researchers will find this study valuable as a contribution to the growing body of empirical literature on competency based assessment in East Africa.</w:t>
      </w:r>
    </w:p>
    <w:p>
      <w:pPr>
        <w:pStyle w:val="3"/>
        <w:spacing w:before="200" w:after="80"/>
        <w:rPr>
          <w:rFonts w:hint="default" w:ascii="Times New Roman" w:hAnsi="Times New Roman" w:cs="Times New Roman"/>
          <w:sz w:val="24"/>
          <w:szCs w:val="24"/>
        </w:rPr>
      </w:pPr>
      <w:bookmarkStart w:id="34" w:name="_Toc1762613588"/>
      <w:bookmarkStart w:id="35" w:name="_Toc381825635"/>
      <w:r>
        <w:rPr>
          <w:rFonts w:hint="default" w:ascii="Times New Roman" w:hAnsi="Times New Roman" w:eastAsia="Times New Roman" w:cs="Times New Roman"/>
          <w:b/>
          <w:bCs/>
          <w:sz w:val="24"/>
          <w:szCs w:val="24"/>
        </w:rPr>
        <w:t>1.7 Scope/Delimitation of the Study</w:t>
      </w:r>
      <w:bookmarkEnd w:id="34"/>
      <w:bookmarkEnd w:id="35"/>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Geographically, the study will be conducted in public secondary schools in Kirinyaga County, Kenya, selected because the county represents a diverse mix of urban, peri-urban, and rural school settings. In terms of population, the study will target Grade 10 students and their subject teachers the population most directly experiencing CBA at the secondary level. Theoretically, the study will be anchored on Vygotsky's Sociocultural Theory, Bloom's Taxonomy of Educational Objectives, and the Constructivist Learning Theory.</w:t>
      </w:r>
    </w:p>
    <w:p>
      <w:pPr>
        <w:pStyle w:val="3"/>
        <w:spacing w:before="200" w:after="80"/>
        <w:rPr>
          <w:rFonts w:hint="default" w:ascii="Times New Roman" w:hAnsi="Times New Roman" w:cs="Times New Roman"/>
          <w:sz w:val="24"/>
          <w:szCs w:val="24"/>
        </w:rPr>
      </w:pPr>
      <w:bookmarkStart w:id="36" w:name="_Toc114580362"/>
      <w:bookmarkStart w:id="37" w:name="_Toc1517224617"/>
      <w:r>
        <w:rPr>
          <w:rFonts w:hint="default" w:ascii="Times New Roman" w:hAnsi="Times New Roman" w:eastAsia="Times New Roman" w:cs="Times New Roman"/>
          <w:b/>
          <w:bCs/>
          <w:sz w:val="24"/>
          <w:szCs w:val="24"/>
        </w:rPr>
        <w:t>1.8 Operational Definition of Terms</w:t>
      </w:r>
      <w:bookmarkEnd w:id="36"/>
      <w:bookmarkEnd w:id="3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Competency Based Assessment (CBA): As used in this study, CBA refers to the system of evaluating learners based on demonstrated mastery of specified competencies rather than terminal examination performance. It encompasses formative assessment, portfolio-based evaluation, and project-based learning tasks.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Formative Assessment: Ongoing, informal assessment conducted during the learning process to monitor student progress and inform instructional adjustments. Measured through frequency of teacher feedback, self-assessment, and peer assessment activities.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Portfolio-Based Evaluation: The systematic collection of a student's work over time to demonstrate growth and reflective learning. Operationalized through the quality and diversity of student portfolios maintained by Grade 10 learners.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Project-Based Learning Tasks: Extended activities requiring students to apply knowledge and skills to authentic, complex challenges. Measured through frequency, quality, and cross-curricular nature of assigned projects.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Learning Outcomes: Measurable changes in learner knowledge, skills, and behaviours attributable to educational interventions, operationalized through academic performance (continuous assessment scores), critical thinking skills (standardized reasoning task scores), and student engagement levels (self-report questionnaire scores).</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38" w:name="_Toc978574534"/>
      <w:bookmarkStart w:id="39" w:name="_Toc2077264532"/>
      <w:r>
        <w:rPr>
          <w:rFonts w:hint="default" w:ascii="Times New Roman" w:hAnsi="Times New Roman" w:cs="Times New Roman"/>
          <w:sz w:val="24"/>
          <w:szCs w:val="24"/>
        </w:rPr>
        <w:t>CHAPTER TWO</w:t>
      </w:r>
      <w:bookmarkEnd w:id="38"/>
      <w:bookmarkEnd w:id="39"/>
    </w:p>
    <w:p>
      <w:pPr>
        <w:pStyle w:val="3"/>
        <w:bidi w:val="0"/>
        <w:rPr>
          <w:rFonts w:hint="default" w:ascii="Times New Roman" w:hAnsi="Times New Roman" w:cs="Times New Roman"/>
          <w:sz w:val="24"/>
          <w:szCs w:val="24"/>
        </w:rPr>
      </w:pPr>
      <w:bookmarkStart w:id="40" w:name="_Toc1121656440"/>
      <w:bookmarkStart w:id="41" w:name="_Toc693084304"/>
      <w:r>
        <w:rPr>
          <w:rFonts w:hint="default" w:ascii="Times New Roman" w:hAnsi="Times New Roman" w:cs="Times New Roman"/>
          <w:sz w:val="24"/>
          <w:szCs w:val="24"/>
        </w:rPr>
        <w:t>LITERATURE REVIEW</w:t>
      </w:r>
      <w:bookmarkEnd w:id="40"/>
      <w:bookmarkEnd w:id="41"/>
    </w:p>
    <w:p>
      <w:pPr>
        <w:pStyle w:val="3"/>
        <w:spacing w:before="200" w:after="80"/>
        <w:rPr>
          <w:rFonts w:hint="default" w:ascii="Times New Roman" w:hAnsi="Times New Roman" w:cs="Times New Roman"/>
          <w:sz w:val="24"/>
          <w:szCs w:val="24"/>
        </w:rPr>
      </w:pPr>
      <w:bookmarkStart w:id="42" w:name="_Toc1101485632"/>
      <w:bookmarkStart w:id="43" w:name="_Toc428547686"/>
      <w:r>
        <w:rPr>
          <w:rFonts w:hint="default" w:ascii="Times New Roman" w:hAnsi="Times New Roman" w:eastAsia="Times New Roman" w:cs="Times New Roman"/>
          <w:b/>
          <w:bCs/>
          <w:sz w:val="24"/>
          <w:szCs w:val="24"/>
        </w:rPr>
        <w:t>2.1 Introduction</w:t>
      </w:r>
      <w:bookmarkEnd w:id="42"/>
      <w:bookmarkEnd w:id="4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chapter presents a critical review of literature relevant to the effect of Competency Based Assessment on learning outcomes. It is organized into: theoretical literature review, conceptual framework, empirical literature review, critique of reviewed literature, research gaps, and a summary of the chapter.</w:t>
      </w:r>
    </w:p>
    <w:p>
      <w:pPr>
        <w:pStyle w:val="3"/>
        <w:spacing w:before="200" w:after="80"/>
        <w:rPr>
          <w:rFonts w:hint="default" w:ascii="Times New Roman" w:hAnsi="Times New Roman" w:cs="Times New Roman"/>
          <w:sz w:val="24"/>
          <w:szCs w:val="24"/>
        </w:rPr>
      </w:pPr>
      <w:bookmarkStart w:id="44" w:name="_Toc1343231704"/>
      <w:bookmarkStart w:id="45" w:name="_Toc1484215512"/>
      <w:r>
        <w:rPr>
          <w:rFonts w:hint="default" w:ascii="Times New Roman" w:hAnsi="Times New Roman" w:eastAsia="Times New Roman" w:cs="Times New Roman"/>
          <w:b/>
          <w:bCs/>
          <w:sz w:val="24"/>
          <w:szCs w:val="24"/>
        </w:rPr>
        <w:t>2.2 Theoretical Literature Review</w:t>
      </w:r>
      <w:bookmarkEnd w:id="44"/>
      <w:bookmarkEnd w:id="45"/>
    </w:p>
    <w:p>
      <w:pPr>
        <w:pStyle w:val="4"/>
        <w:spacing w:before="160" w:after="60"/>
        <w:rPr>
          <w:rFonts w:hint="default" w:ascii="Times New Roman" w:hAnsi="Times New Roman" w:cs="Times New Roman"/>
          <w:sz w:val="24"/>
          <w:szCs w:val="24"/>
          <w:u w:val="none"/>
        </w:rPr>
      </w:pPr>
      <w:bookmarkStart w:id="46" w:name="_Toc781880"/>
      <w:bookmarkStart w:id="47" w:name="_Toc1713281924"/>
      <w:r>
        <w:rPr>
          <w:rFonts w:hint="default" w:ascii="Times New Roman" w:hAnsi="Times New Roman" w:eastAsia="Times New Roman" w:cs="Times New Roman"/>
          <w:b/>
          <w:bCs/>
          <w:sz w:val="24"/>
          <w:szCs w:val="24"/>
          <w:u w:val="none"/>
        </w:rPr>
        <w:t>Vygotsky's Sociocultural Theory</w:t>
      </w:r>
      <w:bookmarkEnd w:id="46"/>
      <w:bookmarkEnd w:id="4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Lev Vygotsky's Sociocultural Theory posits that cognitive development is fundamentally social in nature and is mediated by cultural tools and language. At its core is the Zone of Proximal Development the space between what a learner can accomplish independently and what they can achieve with guided support. This theory directly underpins CBA because formative assessment positions the teacher as a continuous guide rather than a final judge, scaffolding learning within the learner's developmental zone. Portfolio-based evaluation and project-based tasks likewise create opportunities for collaborative knowledge construction, which is central to Vygotsky's framework. The theory therefore provides a compelling justification for expecting that CBA will produce improvements in learning outcomes when its social and dialogic dimensions are fully exploited (Vygotsky, 1978).</w:t>
      </w:r>
    </w:p>
    <w:p>
      <w:pPr>
        <w:pStyle w:val="4"/>
        <w:spacing w:before="160" w:after="60"/>
        <w:rPr>
          <w:rFonts w:hint="default" w:ascii="Times New Roman" w:hAnsi="Times New Roman" w:cs="Times New Roman"/>
          <w:sz w:val="24"/>
          <w:szCs w:val="24"/>
          <w:u w:val="none"/>
        </w:rPr>
      </w:pPr>
      <w:bookmarkStart w:id="48" w:name="_Toc662304872"/>
      <w:bookmarkStart w:id="49" w:name="_Toc447879011"/>
      <w:r>
        <w:rPr>
          <w:rFonts w:hint="default" w:ascii="Times New Roman" w:hAnsi="Times New Roman" w:eastAsia="Times New Roman" w:cs="Times New Roman"/>
          <w:b/>
          <w:bCs/>
          <w:sz w:val="24"/>
          <w:szCs w:val="24"/>
          <w:u w:val="none"/>
        </w:rPr>
        <w:t>Bloom's Taxonomy of Educational Objectives</w:t>
      </w:r>
      <w:bookmarkEnd w:id="48"/>
      <w:bookmarkEnd w:id="49"/>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Originally proposed by Bloom et al. (1956) and revised by Anderson and Krathwohl (2001), Bloom's Taxonomy classifies cognitive learning objectives hierarchically from lower-order skills such as remembering and understanding to higher-order skills including analysing, evaluating, and creating. This taxonomy illuminates why CBA may be superior to traditional examination-based approaches: terminal examinations largely assessed recall and comprehension the lowest levels while project-based tasks and portfolio assessments require learners to operate at the higher levels of analysis, evaluation, and creation. If this theory holds empirically in the Kenyan context, learners assessed under CBA should demonstrate measurably higher critical thinking abilities.</w:t>
      </w:r>
    </w:p>
    <w:p>
      <w:pPr>
        <w:pStyle w:val="4"/>
        <w:spacing w:before="160" w:after="60"/>
        <w:rPr>
          <w:rFonts w:hint="default" w:ascii="Times New Roman" w:hAnsi="Times New Roman" w:cs="Times New Roman"/>
          <w:sz w:val="24"/>
          <w:szCs w:val="24"/>
          <w:u w:val="none"/>
        </w:rPr>
      </w:pPr>
      <w:bookmarkStart w:id="50" w:name="_Toc589020795"/>
      <w:bookmarkStart w:id="51" w:name="_Toc588334019"/>
      <w:r>
        <w:rPr>
          <w:rFonts w:hint="default" w:ascii="Times New Roman" w:hAnsi="Times New Roman" w:eastAsia="Times New Roman" w:cs="Times New Roman"/>
          <w:b/>
          <w:bCs/>
          <w:sz w:val="24"/>
          <w:szCs w:val="24"/>
          <w:u w:val="none"/>
        </w:rPr>
        <w:t>Constructivist Learning Theory</w:t>
      </w:r>
      <w:bookmarkEnd w:id="50"/>
      <w:bookmarkEnd w:id="51"/>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Constructivism, associated with Piaget and Bruner, holds that learners are active constructors of meaning rather than passive recipients of knowledge. Genuine learning occurs when individuals build new understanding by connecting it to existing knowledge and lived experience. This perspective demands that assessment be dialogic, context-sensitive, and oriented toward the learner's capacity to construct and apply knowledge precisely what CBA does. Portfolio assessments, which capture learners' reflective processes and intellectual growth over time, are inherently constructivist, providing a strong theoretical anchor for expecting that CBA will produce more meaningful and transferable learning outcomes than traditional models.</w:t>
      </w:r>
    </w:p>
    <w:p>
      <w:pPr>
        <w:pStyle w:val="3"/>
        <w:spacing w:before="200" w:after="80"/>
        <w:rPr>
          <w:rFonts w:hint="default" w:ascii="Times New Roman" w:hAnsi="Times New Roman" w:cs="Times New Roman"/>
          <w:sz w:val="24"/>
          <w:szCs w:val="24"/>
        </w:rPr>
      </w:pPr>
      <w:bookmarkStart w:id="52" w:name="_Toc867005829"/>
      <w:bookmarkStart w:id="53" w:name="_Toc1635954226"/>
      <w:r>
        <w:rPr>
          <w:rFonts w:hint="default" w:ascii="Times New Roman" w:hAnsi="Times New Roman" w:eastAsia="Times New Roman" w:cs="Times New Roman"/>
          <w:b/>
          <w:bCs/>
          <w:sz w:val="24"/>
          <w:szCs w:val="24"/>
        </w:rPr>
        <w:t>2.3 Conceptual Framework</w:t>
      </w:r>
      <w:bookmarkEnd w:id="52"/>
      <w:bookmarkEnd w:id="5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conceptual framework below illustrates the relationship between the independent variable Competency Based Assessment, operationalized through formative assessment practices, portfolio-based evaluation, and project-based learning tasks and the dependent variable learning outcomes, operationalized through academic performance, critical thinking skills, and student engagement levels. The framework acknowledges that contextual moderating factors including teacher competence, school resources, and student socioeconomic background may influence the strength of this relationship.</w:t>
      </w:r>
    </w:p>
    <w:p>
      <w:pPr>
        <w:pStyle w:val="3"/>
        <w:spacing w:before="200" w:after="80"/>
        <w:rPr>
          <w:rFonts w:hint="default" w:ascii="Times New Roman" w:hAnsi="Times New Roman" w:cs="Times New Roman"/>
          <w:sz w:val="24"/>
          <w:szCs w:val="24"/>
        </w:rPr>
      </w:pPr>
      <w:bookmarkStart w:id="94" w:name="_GoBack"/>
      <w:bookmarkEnd w:id="94"/>
      <w:bookmarkStart w:id="54" w:name="_Toc393845678"/>
      <w:bookmarkStart w:id="55" w:name="_Toc1615145340"/>
      <w:r>
        <w:rPr>
          <w:rFonts w:hint="default" w:ascii="Times New Roman" w:hAnsi="Times New Roman" w:eastAsia="Times New Roman" w:cs="Times New Roman"/>
          <w:b/>
          <w:bCs/>
          <w:sz w:val="24"/>
          <w:szCs w:val="24"/>
        </w:rPr>
        <w:t>2.4 Empirical Literature</w:t>
      </w:r>
      <w:bookmarkEnd w:id="54"/>
      <w:bookmarkEnd w:id="55"/>
    </w:p>
    <w:p>
      <w:pPr>
        <w:pStyle w:val="4"/>
        <w:spacing w:before="160" w:after="60"/>
        <w:rPr>
          <w:rFonts w:hint="default" w:ascii="Times New Roman" w:hAnsi="Times New Roman" w:cs="Times New Roman"/>
          <w:sz w:val="24"/>
          <w:szCs w:val="24"/>
          <w:u w:val="none"/>
        </w:rPr>
      </w:pPr>
      <w:bookmarkStart w:id="56" w:name="_Toc182545421"/>
      <w:bookmarkStart w:id="57" w:name="_Toc409592052"/>
      <w:r>
        <w:rPr>
          <w:rFonts w:hint="default" w:ascii="Times New Roman" w:hAnsi="Times New Roman" w:eastAsia="Times New Roman" w:cs="Times New Roman"/>
          <w:b/>
          <w:bCs/>
          <w:sz w:val="24"/>
          <w:szCs w:val="24"/>
          <w:u w:val="none"/>
        </w:rPr>
        <w:t>Formative Assessment and Academic Performance</w:t>
      </w:r>
      <w:bookmarkEnd w:id="56"/>
      <w:bookmarkEnd w:id="5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 substantial body of empirical research supports the proposition that formative assessment, when implemented effectively, positively influences academic performance. Black and Wiliam's (1998) landmark review of over two hundred studies concluded that formative assessment interventions produced among the largest effect sizes of any educational intervention, with gains particularly pronounced for lower-achieving students. The mechanism linking formative assessment to performance lies primarily in feedback quality: when feedback is specific, timely, and actionable, learners are able to identify errors, fill knowledge gaps, and demonstrate improved performance on subsequent tasks. A study conducted in Rwanda by Mugiraneza and Uwimana (2021) found that secondary students whose teachers regularly used formative techniques scored significantly higher on end-of-term examinations than control classes, though effects were attenuated in schools with large class sizes. In Kenya, Mwangi and Njoroge (2022) studied CBC Grade 4 learners in Murang'a County and found continuous formative assessment was associated with improved scores in mathematics and literacy, with stronger effects in schools with higher teacher training levels, suggesting the academic performance benefits of formative assessment are real but context-dependent.</w:t>
      </w:r>
    </w:p>
    <w:p>
      <w:pPr>
        <w:pStyle w:val="4"/>
        <w:spacing w:before="160" w:after="60"/>
        <w:rPr>
          <w:rFonts w:hint="default" w:ascii="Times New Roman" w:hAnsi="Times New Roman" w:cs="Times New Roman"/>
          <w:sz w:val="24"/>
          <w:szCs w:val="24"/>
          <w:u w:val="none"/>
        </w:rPr>
      </w:pPr>
      <w:bookmarkStart w:id="58" w:name="_Toc1781778729"/>
      <w:bookmarkStart w:id="59" w:name="_Toc61775188"/>
      <w:r>
        <w:rPr>
          <w:rFonts w:hint="default" w:ascii="Times New Roman" w:hAnsi="Times New Roman" w:eastAsia="Times New Roman" w:cs="Times New Roman"/>
          <w:b/>
          <w:bCs/>
          <w:sz w:val="24"/>
          <w:szCs w:val="24"/>
          <w:u w:val="none"/>
        </w:rPr>
        <w:t>Portfolio-Based Evaluation and Critical Thinking</w:t>
      </w:r>
      <w:bookmarkEnd w:id="58"/>
      <w:bookmarkEnd w:id="59"/>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Portfolio-based evaluation has attracted growing scholarly attention as a vehicle for developing higher-order cognitive skills. Unlike standardized tests, portfolios require learners to curate, reflect upon, and present evidence of their learning journey an inherently metacognitive process associated with the development of critical thinking. Zubizarreta (2009) argues that portfolio assessment makes the process of thinking visible: when students select work for inclusion and write reflective commentaries, they practise critical analysis and self-evaluation. Paulson and Paulson (2019) found that Grade 10 students who participated in portfolio-based assessment over one academic year demonstrated significantly higher scores on standardized critical thinking tests compared to a group assessed through traditional examinations, attributing the difference to the reflective demands of portfolio construction. In Uganda, Nalubega (2020) found a moderate positive correlation between portfolio quality scores and analytical reasoning performance in secondary school science, noting that portfolios were only effective in developing critical thinking when accompanied by structured teacher feedback and clear rubrics.</w:t>
      </w:r>
    </w:p>
    <w:p>
      <w:pPr>
        <w:pStyle w:val="4"/>
        <w:spacing w:before="160" w:after="60"/>
        <w:rPr>
          <w:rFonts w:hint="default" w:ascii="Times New Roman" w:hAnsi="Times New Roman" w:cs="Times New Roman"/>
          <w:sz w:val="24"/>
          <w:szCs w:val="24"/>
          <w:u w:val="none"/>
        </w:rPr>
      </w:pPr>
      <w:bookmarkStart w:id="60" w:name="_Toc2046173591"/>
      <w:bookmarkStart w:id="61" w:name="_Toc338649947"/>
      <w:r>
        <w:rPr>
          <w:rFonts w:hint="default" w:ascii="Times New Roman" w:hAnsi="Times New Roman" w:eastAsia="Times New Roman" w:cs="Times New Roman"/>
          <w:b/>
          <w:bCs/>
          <w:sz w:val="24"/>
          <w:szCs w:val="24"/>
          <w:u w:val="none"/>
        </w:rPr>
        <w:t>Project-Based Learning Tasks and Student Engagement</w:t>
      </w:r>
      <w:bookmarkEnd w:id="60"/>
      <w:bookmarkEnd w:id="61"/>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Student engagement the degree to which learners are actively, emotionally, and cognitively invested in their learning is a key predictor of academic persistence. Project-based learning is specifically designed to enhance engagement by situating learning in authentic challenges that students find personally relevant. Krajcik and Shin (2014) argue that project-based learning activates intrinsic motivation by giving learners agency over their learning and the opportunity to produce outcomes with real-world significance. A meta-analysis by Helle, Tynjälä, and Olkinuora (2006) reviewing forty-two studies found project-based learning associated with significantly higher behavioural, cognitive, and emotional engagement at the secondary school level. In Kenya, Omondi and Otieno (2023) found that CBC-aligned project tasks in Kisumu County secondary schools were associated with higher classroom participation, stronger intrinsic motivation, and greater academic persistence, with engagement benefits significantly higher in schools where teachers had received CBC-specific training a finding particularly relevant for contextualizing the current study in Kirinyaga County.</w:t>
      </w:r>
    </w:p>
    <w:p>
      <w:pPr>
        <w:pStyle w:val="3"/>
        <w:spacing w:before="200" w:after="80"/>
        <w:rPr>
          <w:rFonts w:hint="default" w:ascii="Times New Roman" w:hAnsi="Times New Roman" w:cs="Times New Roman"/>
          <w:sz w:val="24"/>
          <w:szCs w:val="24"/>
        </w:rPr>
      </w:pPr>
      <w:bookmarkStart w:id="62" w:name="_Toc1041808479"/>
      <w:bookmarkStart w:id="63" w:name="_Toc432623642"/>
      <w:r>
        <w:rPr>
          <w:rFonts w:hint="default" w:ascii="Times New Roman" w:hAnsi="Times New Roman" w:eastAsia="Times New Roman" w:cs="Times New Roman"/>
          <w:b/>
          <w:bCs/>
          <w:sz w:val="24"/>
          <w:szCs w:val="24"/>
        </w:rPr>
        <w:t>2.5 Critique of Reviewed Literature</w:t>
      </w:r>
      <w:bookmarkEnd w:id="62"/>
      <w:bookmarkEnd w:id="6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empirical literature reviewed, while broadly supportive of CBA's positive influence on learning outcomes, suffers from notable limitations. The majority of studies examining formative assessment and academic performance have been conducted in Western or East Asian contexts characterized by substantially different resource environments and assessment cultures from Kenya's, making direct transferability questionable. Studies on portfolio-based evaluation and critical thinking are dominated by primary school research within the early CBC rollout context, with very little attention given to secondary-level learners whose cognitive demands and assessment expectations are qualitatively different. Studies on project-based learning and engagement rarely examine this relationship in the specific context of rural and peri-urban public secondary schools in Kenya's central highlands the precise context of Kirinyaga County. These limitations collectively justify a fresh, localized empirical inquiry.</w:t>
      </w:r>
    </w:p>
    <w:p>
      <w:pPr>
        <w:pStyle w:val="3"/>
        <w:spacing w:before="200" w:after="80"/>
        <w:rPr>
          <w:rFonts w:hint="default" w:ascii="Times New Roman" w:hAnsi="Times New Roman" w:cs="Times New Roman"/>
          <w:sz w:val="24"/>
          <w:szCs w:val="24"/>
        </w:rPr>
      </w:pPr>
      <w:bookmarkStart w:id="64" w:name="_Toc197767291"/>
      <w:bookmarkStart w:id="65" w:name="_Toc250209738"/>
      <w:r>
        <w:rPr>
          <w:rFonts w:hint="default" w:ascii="Times New Roman" w:hAnsi="Times New Roman" w:eastAsia="Times New Roman" w:cs="Times New Roman"/>
          <w:b/>
          <w:bCs/>
          <w:sz w:val="24"/>
          <w:szCs w:val="24"/>
        </w:rPr>
        <w:t>2.6 Research Gaps</w:t>
      </w:r>
      <w:bookmarkEnd w:id="64"/>
      <w:bookmarkEnd w:id="65"/>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reviewed literature reveals two critical research gaps that this study is designed to address. First, there is an absence of empirical studies examining the effect of CBA specifically on Grade 10 learners the first CBC cohort at the secondary level in Kenya a gap that is significant because secondary school represents a critical juncture in academic trajectories. Second, no study has examined the relationship between the three constructs of CBA and multi-dimensional learning outcomes within the specific geographic and socioeconomic context of Kirinyaga County, limiting the ability of county-level education managers to make evidence-based decisions. This study fills both gaps.</w:t>
      </w:r>
    </w:p>
    <w:p>
      <w:pPr>
        <w:pStyle w:val="3"/>
        <w:spacing w:before="200" w:after="80"/>
        <w:rPr>
          <w:rFonts w:hint="default" w:ascii="Times New Roman" w:hAnsi="Times New Roman" w:cs="Times New Roman"/>
          <w:sz w:val="24"/>
          <w:szCs w:val="24"/>
        </w:rPr>
      </w:pPr>
      <w:bookmarkStart w:id="66" w:name="_Toc1634898187"/>
      <w:bookmarkStart w:id="67" w:name="_Toc1324218564"/>
      <w:r>
        <w:rPr>
          <w:rFonts w:hint="default" w:ascii="Times New Roman" w:hAnsi="Times New Roman" w:eastAsia="Times New Roman" w:cs="Times New Roman"/>
          <w:b/>
          <w:bCs/>
          <w:sz w:val="24"/>
          <w:szCs w:val="24"/>
        </w:rPr>
        <w:t>2.7 Summary of the Chapter</w:t>
      </w:r>
      <w:bookmarkEnd w:id="66"/>
      <w:bookmarkEnd w:id="6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chapter has reviewed theoretical and empirical literature relevant to the effect of Competency Based Assessment on learning outcomes. Three major theories Vygotsky's Sociocultural Theory, Bloom's Taxonomy, and Constructivist Learning Theory provide complementary conceptual lenses for the study. The empirical literature demonstrates broad support for the proposition that formative assessment, portfolio evaluation, and project-based tasks positively influence academic performance, critical thinking, and student engagement respectively, though important contextual qualifications apply. The critique revealed significant geographic and level-specific gaps that this study is positioned to address.</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68" w:name="_Toc1653979387"/>
      <w:bookmarkStart w:id="69" w:name="_Toc1434229767"/>
      <w:r>
        <w:rPr>
          <w:rFonts w:hint="default" w:ascii="Times New Roman" w:hAnsi="Times New Roman" w:cs="Times New Roman"/>
          <w:sz w:val="24"/>
          <w:szCs w:val="24"/>
        </w:rPr>
        <w:t>CHAPTER THREE</w:t>
      </w:r>
      <w:bookmarkEnd w:id="68"/>
      <w:bookmarkEnd w:id="69"/>
    </w:p>
    <w:p>
      <w:pPr>
        <w:pStyle w:val="3"/>
        <w:bidi w:val="0"/>
        <w:rPr>
          <w:rFonts w:hint="default" w:ascii="Times New Roman" w:hAnsi="Times New Roman" w:cs="Times New Roman"/>
          <w:sz w:val="24"/>
          <w:szCs w:val="24"/>
        </w:rPr>
      </w:pPr>
      <w:bookmarkStart w:id="70" w:name="_Toc67323459"/>
      <w:bookmarkStart w:id="71" w:name="_Toc1560300729"/>
      <w:r>
        <w:rPr>
          <w:rFonts w:hint="default" w:ascii="Times New Roman" w:hAnsi="Times New Roman" w:cs="Times New Roman"/>
          <w:sz w:val="24"/>
          <w:szCs w:val="24"/>
        </w:rPr>
        <w:t>RESEARCH METHODOLOGY</w:t>
      </w:r>
      <w:bookmarkEnd w:id="70"/>
      <w:bookmarkEnd w:id="71"/>
    </w:p>
    <w:p>
      <w:pPr>
        <w:pStyle w:val="3"/>
        <w:spacing w:before="200" w:after="80"/>
        <w:rPr>
          <w:rFonts w:hint="default" w:ascii="Times New Roman" w:hAnsi="Times New Roman" w:cs="Times New Roman"/>
          <w:sz w:val="24"/>
          <w:szCs w:val="24"/>
        </w:rPr>
      </w:pPr>
      <w:bookmarkStart w:id="72" w:name="_Toc311258668"/>
      <w:bookmarkStart w:id="73" w:name="_Toc1263789165"/>
      <w:r>
        <w:rPr>
          <w:rFonts w:hint="default" w:ascii="Times New Roman" w:hAnsi="Times New Roman" w:eastAsia="Times New Roman" w:cs="Times New Roman"/>
          <w:b/>
          <w:bCs/>
          <w:sz w:val="24"/>
          <w:szCs w:val="24"/>
        </w:rPr>
        <w:t>3.1 Introduction</w:t>
      </w:r>
      <w:bookmarkEnd w:id="72"/>
      <w:bookmarkEnd w:id="7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chapter outlines the methodological framework that will guide the study, covering research design, target population, sampling methods, data collection methods and instruments, data collection procedures, operationalization of variables, data analysis methods, and ethical considerations.</w:t>
      </w:r>
    </w:p>
    <w:p>
      <w:pPr>
        <w:pStyle w:val="3"/>
        <w:spacing w:before="200" w:after="80"/>
        <w:rPr>
          <w:rFonts w:hint="default" w:ascii="Times New Roman" w:hAnsi="Times New Roman" w:cs="Times New Roman"/>
          <w:sz w:val="24"/>
          <w:szCs w:val="24"/>
        </w:rPr>
      </w:pPr>
      <w:bookmarkStart w:id="74" w:name="_Toc1058806717"/>
      <w:bookmarkStart w:id="75" w:name="_Toc1631583949"/>
      <w:r>
        <w:rPr>
          <w:rFonts w:hint="default" w:ascii="Times New Roman" w:hAnsi="Times New Roman" w:eastAsia="Times New Roman" w:cs="Times New Roman"/>
          <w:b/>
          <w:bCs/>
          <w:sz w:val="24"/>
          <w:szCs w:val="24"/>
        </w:rPr>
        <w:t>3.2 Research Design</w:t>
      </w:r>
      <w:bookmarkEnd w:id="74"/>
      <w:bookmarkEnd w:id="75"/>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study will adopt a descriptive survey research design. This design is appropriate because it enables the collection of standardized data from a relatively large sample to describe patterns and relationships between variables in a systematic and objective manner (Kothari, 2004). Descriptive surveys are particularly suited to educational research of this nature and are recommended for studies seeking to establish the character of relationships between assessment variables and learning outcomes without implying direct causation. The design additionally accommodates both quantitative and qualitative instruments, enabling a richer understanding of CBA's effects.</w:t>
      </w:r>
    </w:p>
    <w:p>
      <w:pPr>
        <w:pStyle w:val="3"/>
        <w:spacing w:before="200" w:after="80"/>
        <w:rPr>
          <w:rFonts w:hint="default" w:ascii="Times New Roman" w:hAnsi="Times New Roman" w:cs="Times New Roman"/>
          <w:sz w:val="24"/>
          <w:szCs w:val="24"/>
        </w:rPr>
      </w:pPr>
      <w:bookmarkStart w:id="76" w:name="_Toc1554434627"/>
      <w:bookmarkStart w:id="77" w:name="_Toc723689952"/>
      <w:r>
        <w:rPr>
          <w:rFonts w:hint="default" w:ascii="Times New Roman" w:hAnsi="Times New Roman" w:eastAsia="Times New Roman" w:cs="Times New Roman"/>
          <w:b/>
          <w:bCs/>
          <w:sz w:val="24"/>
          <w:szCs w:val="24"/>
        </w:rPr>
        <w:t>3.3 Target Population</w:t>
      </w:r>
      <w:bookmarkEnd w:id="76"/>
      <w:bookmarkEnd w:id="7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target population will comprise all Grade 10 students and their teachers in public secondary schools in Kirinyaga County, Kenya. According to the County Director of Education (2024), there are forty-seven public secondary schools with enrolled Grade 10 learners, representing an estimated student population of approximately 8,500 and a corresponding teacher population of approximately 340. Both groups are targeted because Grade 10 students are the subjects of assessment while teachers are the primary administrators of CBA practices.</w:t>
      </w:r>
    </w:p>
    <w:p>
      <w:pPr>
        <w:pStyle w:val="3"/>
        <w:spacing w:before="200" w:after="80"/>
        <w:rPr>
          <w:rFonts w:hint="default" w:ascii="Times New Roman" w:hAnsi="Times New Roman" w:cs="Times New Roman"/>
          <w:sz w:val="24"/>
          <w:szCs w:val="24"/>
        </w:rPr>
      </w:pPr>
      <w:bookmarkStart w:id="78" w:name="_Toc1020197620"/>
      <w:bookmarkStart w:id="79" w:name="_Toc1865664639"/>
      <w:r>
        <w:rPr>
          <w:rFonts w:hint="default" w:ascii="Times New Roman" w:hAnsi="Times New Roman" w:eastAsia="Times New Roman" w:cs="Times New Roman"/>
          <w:b/>
          <w:bCs/>
          <w:sz w:val="24"/>
          <w:szCs w:val="24"/>
        </w:rPr>
        <w:t>3.4 Sample and Sampling Methods</w:t>
      </w:r>
      <w:bookmarkEnd w:id="78"/>
      <w:bookmarkEnd w:id="79"/>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Given the large target population, stratified random sampling will be employed. Schools will first be stratified by location into three strata urban, peri-urban, and rural to ensure the sample reflects the diversity of the Kirinyaga County school environment. Schools will then be randomly selected from each stratum, and within each selected school, a proportionate number of Grade 10 students and all Grade 10 subject teachers will be included. Using Yamane's (1967) formula at a 95% confidence level and 5% margin of error, the study will target approximately 383 Grade 10 students and 65 teachers drawn from fifteen schools across the three strata.</w:t>
      </w:r>
    </w:p>
    <w:p>
      <w:pPr>
        <w:pStyle w:val="3"/>
        <w:spacing w:before="200" w:after="80"/>
        <w:rPr>
          <w:rFonts w:hint="default" w:ascii="Times New Roman" w:hAnsi="Times New Roman" w:cs="Times New Roman"/>
          <w:sz w:val="24"/>
          <w:szCs w:val="24"/>
        </w:rPr>
      </w:pPr>
      <w:bookmarkStart w:id="80" w:name="_Toc19331325"/>
      <w:bookmarkStart w:id="81" w:name="_Toc270475278"/>
      <w:r>
        <w:rPr>
          <w:rFonts w:hint="default" w:ascii="Times New Roman" w:hAnsi="Times New Roman" w:eastAsia="Times New Roman" w:cs="Times New Roman"/>
          <w:b/>
          <w:bCs/>
          <w:sz w:val="24"/>
          <w:szCs w:val="24"/>
        </w:rPr>
        <w:t>3.5 Data Collection Methods</w:t>
      </w:r>
      <w:bookmarkEnd w:id="80"/>
      <w:bookmarkEnd w:id="81"/>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Primary data collection will be employed to ensure information is current, context-specific, and directly relevant to the study objectives. Two instruments will be used. A structured questionnaire will be administered to Grade 10 students to collect quantitative data on their perceptions of formative assessment, portfolio evaluation, and project-based tasks, as well as self-reported measures of academic performance, critical thinking engagement, and student engagement, using a five-point Likert scale. A semi-structured interview guide will be administered to teachers to collect qualitative data on their experiences delivering CBA, their assessment of CBA's effects on student outcomes, and the challenges encountered in implementation. Content validity of both instruments will be established through expert review by two senior faculty members, and reliability will be tested through a pilot study in two schools outside the main sample.</w:t>
      </w:r>
    </w:p>
    <w:p>
      <w:pPr>
        <w:pStyle w:val="3"/>
        <w:spacing w:before="200" w:after="80"/>
        <w:rPr>
          <w:rFonts w:hint="default" w:ascii="Times New Roman" w:hAnsi="Times New Roman" w:cs="Times New Roman"/>
          <w:sz w:val="24"/>
          <w:szCs w:val="24"/>
        </w:rPr>
      </w:pPr>
      <w:bookmarkStart w:id="82" w:name="_Toc1251602155"/>
      <w:bookmarkStart w:id="83" w:name="_Toc754085004"/>
      <w:r>
        <w:rPr>
          <w:rFonts w:hint="default" w:ascii="Times New Roman" w:hAnsi="Times New Roman" w:eastAsia="Times New Roman" w:cs="Times New Roman"/>
          <w:b/>
          <w:bCs/>
          <w:sz w:val="24"/>
          <w:szCs w:val="24"/>
        </w:rPr>
        <w:t>3.6 Data Collection Procedures</w:t>
      </w:r>
      <w:bookmarkEnd w:id="82"/>
      <w:bookmarkEnd w:id="83"/>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researcher will obtain a research introduction letter from Kirinyaga University and an authorization permit from NACOSTI prior to fieldwork. These documents will be presented to the County Director of Education and school principals to seek formal permission. Questionnaires will then be administered to Grade 10 students under supervised conditions during school hours, while teacher interviews will be conducted individually in private settings to encourage candid reflection. The researcher will personally supervise all data collection to ensure completeness and consistency.</w:t>
      </w:r>
    </w:p>
    <w:p>
      <w:pPr>
        <w:pStyle w:val="3"/>
        <w:spacing w:before="200" w:after="80"/>
        <w:rPr>
          <w:rFonts w:hint="default" w:ascii="Times New Roman" w:hAnsi="Times New Roman" w:cs="Times New Roman"/>
          <w:sz w:val="24"/>
          <w:szCs w:val="24"/>
        </w:rPr>
      </w:pPr>
      <w:bookmarkStart w:id="84" w:name="_Toc2070155950"/>
      <w:bookmarkStart w:id="85" w:name="_Toc713902144"/>
      <w:r>
        <w:rPr>
          <w:rFonts w:hint="default" w:ascii="Times New Roman" w:hAnsi="Times New Roman" w:eastAsia="Times New Roman" w:cs="Times New Roman"/>
          <w:b/>
          <w:bCs/>
          <w:sz w:val="24"/>
          <w:szCs w:val="24"/>
        </w:rPr>
        <w:t>3.7 Operationalization of Variables</w:t>
      </w:r>
      <w:bookmarkEnd w:id="84"/>
      <w:bookmarkEnd w:id="85"/>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Table 3.1 below presents the operationalization of the study's independent and dependent variables.</w:t>
      </w:r>
    </w:p>
    <w:p>
      <w:pPr>
        <w:spacing w:before="80" w:after="6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Table 3.1: Operationalization of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316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Variable</w:t>
            </w:r>
          </w:p>
        </w:tc>
        <w:tc>
          <w:tcPr>
            <w:tcW w:w="240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Construct</w:t>
            </w:r>
          </w:p>
        </w:tc>
        <w:tc>
          <w:tcPr>
            <w:tcW w:w="316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Indicator</w:t>
            </w:r>
          </w:p>
        </w:tc>
        <w:tc>
          <w:tcPr>
            <w:tcW w:w="200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Scale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CBA (IV)</w:t>
            </w:r>
          </w:p>
        </w:tc>
        <w:tc>
          <w:tcPr>
            <w:tcW w:w="24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Formative Assessment</w:t>
            </w:r>
          </w:p>
        </w:tc>
        <w:tc>
          <w:tcPr>
            <w:tcW w:w="316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Frequency of feedback; peer/self-assessment</w:t>
            </w:r>
          </w:p>
        </w:tc>
        <w:tc>
          <w:tcPr>
            <w:tcW w:w="20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Ordinal (Likert)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CBA (IV)</w:t>
            </w:r>
          </w:p>
        </w:tc>
        <w:tc>
          <w:tcPr>
            <w:tcW w:w="24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Portfolio Evaluation</w:t>
            </w:r>
          </w:p>
        </w:tc>
        <w:tc>
          <w:tcPr>
            <w:tcW w:w="316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Portfolio quality, diversity, reflection depth</w:t>
            </w:r>
          </w:p>
        </w:tc>
        <w:tc>
          <w:tcPr>
            <w:tcW w:w="20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Ordinal (Likert)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CBA (IV)</w:t>
            </w:r>
          </w:p>
        </w:tc>
        <w:tc>
          <w:tcPr>
            <w:tcW w:w="24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Project-Based Tasks</w:t>
            </w:r>
          </w:p>
        </w:tc>
        <w:tc>
          <w:tcPr>
            <w:tcW w:w="316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Frequency, authenticity, complexity of tasks</w:t>
            </w:r>
          </w:p>
        </w:tc>
        <w:tc>
          <w:tcPr>
            <w:tcW w:w="20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Ordinal (Likert)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Learning Outcomes (DV)</w:t>
            </w:r>
          </w:p>
        </w:tc>
        <w:tc>
          <w:tcPr>
            <w:tcW w:w="24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Academic Performance</w:t>
            </w:r>
          </w:p>
        </w:tc>
        <w:tc>
          <w:tcPr>
            <w:tcW w:w="316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Continuous assessment scores</w:t>
            </w:r>
          </w:p>
        </w:tc>
        <w:tc>
          <w:tcPr>
            <w:tcW w:w="20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Ratio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Learning Outcomes (DV)</w:t>
            </w:r>
          </w:p>
        </w:tc>
        <w:tc>
          <w:tcPr>
            <w:tcW w:w="24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Critical Thinking Skills</w:t>
            </w:r>
          </w:p>
        </w:tc>
        <w:tc>
          <w:tcPr>
            <w:tcW w:w="316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Scores on standardized reasoning tasks</w:t>
            </w:r>
          </w:p>
        </w:tc>
        <w:tc>
          <w:tcPr>
            <w:tcW w:w="20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Ratio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Learning Outcomes (DV)</w:t>
            </w:r>
          </w:p>
        </w:tc>
        <w:tc>
          <w:tcPr>
            <w:tcW w:w="24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Student Engagement</w:t>
            </w:r>
          </w:p>
        </w:tc>
        <w:tc>
          <w:tcPr>
            <w:tcW w:w="316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Self-report engagement questionnaire scores</w:t>
            </w:r>
          </w:p>
        </w:tc>
        <w:tc>
          <w:tcPr>
            <w:tcW w:w="20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Ordinal (Likert)</w:t>
            </w:r>
          </w:p>
        </w:tc>
      </w:tr>
    </w:tbl>
    <w:p>
      <w:pPr>
        <w:spacing w:before="60" w:after="120"/>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Source: Researcher (2026)</w:t>
      </w:r>
    </w:p>
    <w:p>
      <w:pPr>
        <w:pStyle w:val="3"/>
        <w:spacing w:before="200" w:after="80"/>
        <w:rPr>
          <w:rFonts w:hint="default" w:ascii="Times New Roman" w:hAnsi="Times New Roman" w:cs="Times New Roman"/>
          <w:sz w:val="24"/>
          <w:szCs w:val="24"/>
        </w:rPr>
      </w:pPr>
      <w:bookmarkStart w:id="86" w:name="_Toc1167266328"/>
      <w:bookmarkStart w:id="87" w:name="_Toc1239395676"/>
      <w:r>
        <w:rPr>
          <w:rFonts w:hint="default" w:ascii="Times New Roman" w:hAnsi="Times New Roman" w:eastAsia="Times New Roman" w:cs="Times New Roman"/>
          <w:b/>
          <w:bCs/>
          <w:sz w:val="24"/>
          <w:szCs w:val="24"/>
        </w:rPr>
        <w:t>3.8 Data Analysis Methods</w:t>
      </w:r>
      <w:bookmarkEnd w:id="86"/>
      <w:bookmarkEnd w:id="87"/>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Quantitative data from student questionnaires will be analysed using both descriptive and inferential statistics. Descriptive statistics including frequencies, percentages, means, and standard deviations will summarize the data, while Pearson's correlation analysis and multiple regression analysis will establish the nature, strength, and predictive power of the relationship between CBA constructs and learning outcome dimensions. All quantitative analysis will be conducted using SPSS Version 26. Qualitative data from teacher interviews will be analysed using thematic analysis, with interview transcripts coded and organized into themes aligned with the three study objectives. Qualitative findings will enrich and contextualize the quantitative results.</w:t>
      </w:r>
    </w:p>
    <w:p>
      <w:pPr>
        <w:pStyle w:val="3"/>
        <w:spacing w:before="200" w:after="80"/>
        <w:rPr>
          <w:rFonts w:hint="default" w:ascii="Times New Roman" w:hAnsi="Times New Roman" w:cs="Times New Roman"/>
          <w:sz w:val="24"/>
          <w:szCs w:val="24"/>
        </w:rPr>
      </w:pPr>
      <w:bookmarkStart w:id="88" w:name="_Toc1968741681"/>
      <w:bookmarkStart w:id="89" w:name="_Toc418775138"/>
      <w:r>
        <w:rPr>
          <w:rFonts w:hint="default" w:ascii="Times New Roman" w:hAnsi="Times New Roman" w:eastAsia="Times New Roman" w:cs="Times New Roman"/>
          <w:b/>
          <w:bCs/>
          <w:sz w:val="24"/>
          <w:szCs w:val="24"/>
        </w:rPr>
        <w:t>3.9 Ethical Considerations</w:t>
      </w:r>
      <w:bookmarkEnd w:id="88"/>
      <w:bookmarkEnd w:id="89"/>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researcher will observe all relevant ethical standards throughout the study. Informed consent will be obtained from all participants prior to data collection, with participants clearly informed of the study's purpose, their right to withdraw at any time without penalty, and the measures ensuring confidentiality and anonymity. For student participants who are minors, consent will additionally be sought from school principals acting in loco parentis. All data will be stored securely and used exclusively for academic purposes, and the final report will contain no identifying information about individual participants or schools.</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90" w:name="_Toc573304610"/>
      <w:bookmarkStart w:id="91" w:name="_Toc1608313240"/>
      <w:r>
        <w:rPr>
          <w:rFonts w:hint="default" w:ascii="Times New Roman" w:hAnsi="Times New Roman" w:cs="Times New Roman"/>
          <w:sz w:val="24"/>
          <w:szCs w:val="24"/>
        </w:rPr>
        <w:t>REFERENCES</w:t>
      </w:r>
      <w:bookmarkEnd w:id="90"/>
      <w:bookmarkEnd w:id="91"/>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Anderson, L. W., &amp; Krathwohl, D. R. (Eds.). (2001). A taxonomy for learning, teaching, and assessing: A revision of Bloom's educational objectives. Longman.</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Black, P., &amp; Wiliam, D. (1998). Assessment and classroom learning. Assessment in Education: Principles, Policy and Practice, 5(1), 7–74.</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Bloom, B. S., Engelhart, M. D., Furst, E. J., Hill, W. H., &amp; Krathwohl, D. R. (1956). Taxonomy of educational objectives: Handbook I: Cognitive domain. David McKay.</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County Director of Education, Kirinyaga. (2024). Secondary school enrolment statistics. Ministry of Education.</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Helle, L., Tynjälä, P., &amp; Olkinuora, E. (2006). Project-based learning in post-secondary education. Higher Education, 51(2), 287–314.</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Jansen, J. (2020). Knowledge in the blood: Confronting race and the apartheid past. Stanford University Press.</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Kenya Institute of Curriculum Development. (2017). Basic education curriculum framework. KICD.</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Kothari, C. R. (2004). Research methodology: Methods and techniques (2nd ed.). New Age International.</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Krajcik, J., &amp; Shin, N. (2014). Project-based learning. In R. K. Sawyer (Ed.), The Cambridge handbook of the learning sciences (2nd ed., pp. 275–297). Cambridge University Press.</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Ministry of Education, Kenya. (2019). Kenya Education Sector Strategic Plan 2018–2022. Government Printer.</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Mugiraneza, J. P., &amp; Uwimana, A. (2021). Formative assessment and student performance in Rwandan secondary schools. African Journal of Educational Studies, 18(3), 45–61.</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Mwangi, C. N., &amp; Njoroge, P. M. (2022). Continuous assessment and academic performance among CBC learners in Murang'a County. Journal of Education and Practice, 13(4), 22–33.</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Nalubega, F. (2020). Portfolio assessment and analytical reasoning in Ugandan secondary schools. East African Journal of Education Research, 7(2), 14–28.</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OECD. (2019). Education at a glance 2019: OECD indicators. OECD Publishing.</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Omondi, G. A., &amp; Otieno, J. M. (2023). Project-based learning and student engagement under CBC: Evidence from Kisumu County. Kenya Journal of Education Policy, 5(1), 67–82.</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Paulson, F. L., &amp; Paulson, P. R. (2019). Portfolios as a means for developing metacognitive skills in secondary learners. Journal of Educational Assessment, 32(4), 189–205.</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Rutayisire, J. (2016). Implementing competency based education in Rwanda: Progress, challenges and lessons. Rwanda Education Board.</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Teachers Service Commission. (2023). CBC implementation report: Teacher preparedness and professional development needs. TSC.</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UNESCO. (2015). Education 2030: Incheon declaration and framework for action. UNESCO.</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Vygotsky, L. S. (1978). Mind in society: The development of higher psychological processes. Harvard University Press.</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Yamane, T. (1967). Statistics: An introductory analysis (2nd ed.). Harper &amp; Row.</w:t>
      </w:r>
    </w:p>
    <w:p>
      <w:pPr>
        <w:spacing w:before="0" w:after="80" w:afterAutospacing="0" w:line="240" w:lineRule="auto"/>
        <w:ind w:left="720" w:hanging="72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Zubizarreta, J. (2009). The learning portfolio: Reflective practice for improving student learning. Jossey-Bass.</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2"/>
        <w:bidi w:val="0"/>
        <w:rPr>
          <w:rFonts w:hint="default" w:ascii="Times New Roman" w:hAnsi="Times New Roman" w:cs="Times New Roman"/>
          <w:sz w:val="24"/>
          <w:szCs w:val="24"/>
        </w:rPr>
      </w:pPr>
      <w:bookmarkStart w:id="92" w:name="_Toc870988255"/>
      <w:bookmarkStart w:id="93" w:name="_Toc1102640906"/>
      <w:r>
        <w:rPr>
          <w:rFonts w:hint="default" w:ascii="Times New Roman" w:hAnsi="Times New Roman" w:cs="Times New Roman"/>
          <w:sz w:val="24"/>
          <w:szCs w:val="24"/>
        </w:rPr>
        <w:t>APPENDICES</w:t>
      </w:r>
      <w:bookmarkEnd w:id="92"/>
      <w:bookmarkEnd w:id="93"/>
    </w:p>
    <w:p>
      <w:pPr>
        <w:spacing w:before="200" w:after="1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APPENDIX I: UNIVERSITY INTRODUCTION LETTER</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[University Introduction Letter to be inserted here]</w:t>
      </w:r>
    </w:p>
    <w:p>
      <w:pPr>
        <w:spacing w:before="240" w:after="1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APPENDIX II: STUDENT QUESTIONNAIRE</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KIRINYAGA UNIVERSITY DEPARTMENT OF BUSINESS STUDIES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Research Questionnaire for Grade 10 Students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Dear Respondent, I am a student at Kirinyaga University conducting research on the effect of Competency Based Assessment on learning outcomes. Your honest responses are vital. All information is strictly confidential and used solely for academic purposes. You are not required to provide your name.</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SECTION A: DEMOGRAPHIC INFORMATION</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 Gender:  Male [ ]   Female [ ]</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2. School Location:  Urban [ ]   Peri-urban [ ]   Rural [ ]</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3. Years assessed under CBC:  Less than 1 [ ]   1–3 years [ ]   More than 3 years [ ]</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SECTION B: FORMATIVE ASSESSMENT (1=Strongly Disagree … 5=Strongly Agree)</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4. My teacher regularly gives me specific feedback on my progress during lessons.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5. I am given opportunities to assess my own work before submission.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6. Peer assessment activities help me understand subject matter better.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7. Teacher feedback has helped me improve my academic performance.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SECTION C: PORTFOLIO-BASED EVALUATION</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8. I maintain a portfolio that reflects my learning growth over time.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9. Portfolio construction has helped me think more critically about my studies.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10. I regularly reflect on my work and mistakes when building my portfolio.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SECTION D: PROJECT-BASED LEARNING TASKS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11. I find project-based assignments more engaging than written examinations.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12. Projects help me apply knowledge to real-life situations.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13. I am motivated to participate actively in project work.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SECTION E: LEARNING OUTCOMES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14. My overall continuous assessment performance has improved in Grade 10.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15. I can analyse and evaluate information rather than simply memorize facts.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16. I feel more engaged and interested in learning under the current system.  1  2  3  4  5</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Thank you for your participation.</w:t>
      </w:r>
    </w:p>
    <w:p>
      <w:pPr>
        <w:spacing w:before="240" w:after="1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APPENDIX III: TEACHER INTERVIEW GUIDE</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1. How would you describe your experience implementing formative assessment with Grade 10 students?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2. To what extent does portfolio-based assessment contribute to critical thinking development among your Grade 10 learners?</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3. How do students respond to project-based learning tasks, and what effects have you observed on their engagement and performance?</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4. What are the main challenges you face in implementing CBA at Grade 10 level?</w:t>
      </w:r>
    </w:p>
    <w:p>
      <w:pPr>
        <w:spacing w:before="0"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5. What additional support would enable you to implement CBA more effectively?</w:t>
      </w:r>
    </w:p>
    <w:p>
      <w:pPr>
        <w:spacing w:before="240" w:after="1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APPENDIX IV: WORK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880"/>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Activity</w:t>
            </w:r>
          </w:p>
        </w:tc>
        <w:tc>
          <w:tcPr>
            <w:tcW w:w="288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Timeline</w:t>
            </w:r>
          </w:p>
        </w:tc>
        <w:tc>
          <w:tcPr>
            <w:tcW w:w="228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Responsible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Proposal Writing and Submission</w:t>
            </w:r>
          </w:p>
        </w:tc>
        <w:tc>
          <w:tcPr>
            <w:tcW w:w="28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March – April 2026</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Researcher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Ethical Approval and Introduction Letter</w:t>
            </w:r>
          </w:p>
        </w:tc>
        <w:tc>
          <w:tcPr>
            <w:tcW w:w="28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April 2026</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Researcher &amp; University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Instrument Design and Piloting</w:t>
            </w:r>
          </w:p>
        </w:tc>
        <w:tc>
          <w:tcPr>
            <w:tcW w:w="28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May 2026</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Researcher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Data Collection</w:t>
            </w:r>
          </w:p>
        </w:tc>
        <w:tc>
          <w:tcPr>
            <w:tcW w:w="28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June – July 2026</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Researcher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Data Analysis</w:t>
            </w:r>
          </w:p>
        </w:tc>
        <w:tc>
          <w:tcPr>
            <w:tcW w:w="28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August 2026</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Researcher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Report Writing and Submission</w:t>
            </w:r>
          </w:p>
        </w:tc>
        <w:tc>
          <w:tcPr>
            <w:tcW w:w="28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September – October 2026</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Researcher</w:t>
            </w:r>
          </w:p>
        </w:tc>
      </w:tr>
    </w:tbl>
    <w:p>
      <w:pPr>
        <w:spacing w:before="240" w:after="100"/>
        <w:rPr>
          <w:rFonts w:hint="default" w:ascii="Times New Roman" w:hAnsi="Times New Roman" w:cs="Times New Roman"/>
          <w:sz w:val="24"/>
          <w:szCs w:val="24"/>
        </w:rPr>
      </w:pPr>
    </w:p>
    <w:p>
      <w:pPr>
        <w:spacing w:before="120"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APPENDIX V: RESEARCH BUDGET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2280"/>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Item</w:t>
            </w:r>
          </w:p>
        </w:tc>
        <w:tc>
          <w:tcPr>
            <w:tcW w:w="228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Cost (KSh)</w:t>
            </w:r>
          </w:p>
        </w:tc>
        <w:tc>
          <w:tcPr>
            <w:tcW w:w="2280" w:type="dxa"/>
            <w:shd w:val="clear" w:color="auto" w:fill="D9D9D9"/>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Stationery and Printing</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8,000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Questionnaires and guides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Transport and Fieldwork</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15,000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Visits to 15 schools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NACOSTI Research Permit</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5,000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Authorization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Data Analysis (SPSS)</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3,000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Software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Binding and Submission</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4,000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Final copies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Miscellaneous</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5,000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val="0"/>
                <w:bCs w:val="0"/>
                <w:sz w:val="24"/>
                <w:szCs w:val="24"/>
              </w:rPr>
              <w:t>Contingency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TOTAL</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40,000</w:t>
            </w:r>
          </w:p>
        </w:tc>
        <w:tc>
          <w:tcPr>
            <w:tcW w:w="2280" w:type="dxa"/>
            <w:tcMar>
              <w:top w:w="80" w:type="dxa"/>
              <w:left w:w="120" w:type="dxa"/>
              <w:bottom w:w="80" w:type="dxa"/>
              <w:right w:w="120" w:type="dxa"/>
            </w:tcMar>
          </w:tcPr>
          <w:p>
            <w:pPr>
              <w:rPr>
                <w:rFonts w:hint="default" w:ascii="Times New Roman" w:hAnsi="Times New Roman" w:cs="Times New Roman"/>
                <w:sz w:val="24"/>
                <w:szCs w:val="24"/>
              </w:rPr>
            </w:pPr>
          </w:p>
        </w:tc>
      </w:tr>
    </w:tbl>
    <w:p>
      <w:pPr>
        <w:rPr>
          <w:rFonts w:hint="default" w:ascii="Times New Roman" w:hAnsi="Times New Roman" w:cs="Times New Roman"/>
          <w:sz w:val="24"/>
          <w:szCs w:val="24"/>
        </w:rPr>
      </w:pPr>
    </w:p>
    <w:sectPr>
      <w:footerReference r:id="rId4" w:type="default"/>
      <w:pgSz w:w="12240" w:h="15840"/>
      <w:pgMar w:top="1440" w:right="1440" w:bottom="1440" w:left="180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isplayBackgroundShape w:val="1"/>
  <w:documentProtection w:enforcement="0"/>
  <w:compat>
    <w:compatSetting w:name="compatibilityMode" w:uri="http://schemas.microsoft.com/office/word" w:val="15"/>
  </w:compat>
  <w:rsids>
    <w:rsidRoot w:val="00000000"/>
    <w:rsid w:val="7B6F99D6"/>
    <w:rsid w:val="7FA53CE7"/>
    <w:rsid w:val="7FDF4A54"/>
    <w:rsid w:val="BBFBD844"/>
    <w:rsid w:val="DBF73B46"/>
    <w:rsid w:val="F343FB91"/>
    <w:rsid w:val="F7FFDEA9"/>
    <w:rsid w:val="FD9D4F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jc w:val="center"/>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160" w:after="6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nicdev</cp:lastModifiedBy>
  <dcterms:modified xsi:type="dcterms:W3CDTF">2026-03-24T15:42:30Z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