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0"/>
      </w:pPr>
    </w:p>
    <w:p>
      <w:pPr>
        <w:spacing w:before="0" w:after="120"/>
        <w:jc w:val="center"/>
      </w:pPr>
      <w:r>
        <w:rPr>
          <w:rFonts w:ascii="Arial" w:hAnsi="Arial"/>
          <w:b/>
          <w:color w:val="1B4F8A"/>
          <w:sz w:val="56"/>
        </w:rPr>
        <w:t>面料贸易 AI 业务管理系统</w:t>
      </w:r>
    </w:p>
    <w:p>
      <w:pPr>
        <w:spacing w:before="0" w:after="400"/>
        <w:jc w:val="center"/>
      </w:pPr>
      <w:r>
        <w:rPr>
          <w:rFonts w:ascii="Arial" w:hAnsi="Arial"/>
          <w:b w:val="0"/>
          <w:color w:val="5D6D7E"/>
          <w:sz w:val="28"/>
        </w:rPr>
        <w:t>开发概要  ·  内部讨论文档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84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2E86C1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文档版本</w:t>
            </w:r>
          </w:p>
        </w:tc>
        <w:tc>
          <w:tcPr>
            <w:tcW w:type="dxa" w:w="4819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D6E8F7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V1.0  草案</w:t>
            </w:r>
          </w:p>
        </w:tc>
        <w:tc>
          <w:tcPr>
            <w:tcW w:type="dxa" w:w="1984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AF0F6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2026 年 3 月</w:t>
            </w:r>
          </w:p>
        </w:tc>
      </w:tr>
      <w:tr>
        <w:tc>
          <w:tcPr>
            <w:tcW w:type="dxa" w:w="1984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2E86C1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文档用途</w:t>
            </w:r>
          </w:p>
        </w:tc>
        <w:tc>
          <w:tcPr>
            <w:tcW w:type="dxa" w:w="4819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D6E8F7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与搭档讨论系统方向、技术路线、商业模式</w:t>
            </w:r>
          </w:p>
        </w:tc>
        <w:tc>
          <w:tcPr>
            <w:tcW w:type="dxa" w:w="1984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AF0F6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保密 · 内部</w:t>
            </w:r>
          </w:p>
        </w:tc>
      </w:tr>
    </w:tbl>
    <w:p>
      <w:pPr>
        <w:spacing w:before="0" w:after="400"/>
      </w:pPr>
    </w:p>
    <w:p>
      <w:r>
        <w:br w:type="page"/>
      </w:r>
    </w:p>
    <w:p>
      <w:pPr>
        <w:spacing w:before="280" w:after="80"/>
        <w:pBdr>
          <w:bottom w:val="single" w:sz="8" w:space="4" w:color="2E86C1"/>
        </w:pBdr>
      </w:pPr>
      <w:r>
        <w:rPr>
          <w:rFonts w:ascii="Arial" w:hAnsi="Arial"/>
          <w:b/>
          <w:color w:val="1B4F8A"/>
          <w:sz w:val="36"/>
        </w:rPr>
        <w:t>一、项目背景与核心目标</w:t>
      </w:r>
    </w:p>
    <w:p>
      <w:pPr>
        <w:spacing w:before="0" w:after="160"/>
        <w:jc w:val="left"/>
      </w:pPr>
      <w:r>
        <w:rPr>
          <w:rFonts w:ascii="Arial" w:hAnsi="Arial"/>
          <w:b w:val="0"/>
          <w:color w:val="1A252F"/>
          <w:sz w:val="20"/>
        </w:rPr>
        <w:t>本项目源于面料贸易业务的真实痛点：订单、采购单、送货单、来往邮件分散在各处，录入费时费力，信息追踪困难，人工成本高。目标是用 AI 技术打造一套「丢进去就出结果」的智能业务系统。</w:t>
      </w:r>
    </w:p>
    <w:p>
      <w:pPr>
        <w:spacing w:before="200" w:after="80"/>
      </w:pPr>
      <w:r>
        <w:rPr>
          <w:rFonts w:ascii="Arial" w:hAnsi="Arial"/>
          <w:b/>
          <w:color w:val="2E86C1"/>
          <w:sz w:val="28"/>
        </w:rPr>
        <w:t>1.1  核心目标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84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7370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具体描述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自动单据处理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PDF / Excel / Word / 邮件附件 → 自动识别 → 自动入库，无需手工录入</w:t>
            </w:r>
          </w:p>
        </w:tc>
      </w:tr>
      <w:tr>
        <w:tc>
          <w:tcPr>
            <w:tcW w:type="dxa" w:w="1984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自然语言操作</w:t>
            </w:r>
          </w:p>
        </w:tc>
        <w:tc>
          <w:tcPr>
            <w:tcW w:type="dxa" w:w="7370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用说话的方式查数据、生成文档，像发微信一样简单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双层记忆系统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SQL 存结构化数据，向量库存业务经验，数字员工越用越智能</w:t>
            </w:r>
          </w:p>
        </w:tc>
      </w:tr>
      <w:tr>
        <w:tc>
          <w:tcPr>
            <w:tcW w:type="dxa" w:w="1984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多渠道交互</w:t>
            </w:r>
          </w:p>
        </w:tc>
        <w:tc>
          <w:tcPr>
            <w:tcW w:type="dxa" w:w="7370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网页端 + 企业微信 + 邮件自动监听，全渠道统一处理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完全私有部署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数据不出公司，跑在本地 Mac 上，零云端依赖</w:t>
            </w:r>
          </w:p>
        </w:tc>
      </w:tr>
    </w:tbl>
    <w:p>
      <w:pPr>
        <w:spacing w:before="0" w:after="160"/>
      </w:pPr>
    </w:p>
    <w:p>
      <w:pPr>
        <w:spacing w:before="200" w:after="80"/>
      </w:pPr>
      <w:r>
        <w:rPr>
          <w:rFonts w:ascii="Arial" w:hAnsi="Arial"/>
          <w:b/>
          <w:color w:val="2E86C1"/>
          <w:sz w:val="28"/>
        </w:rPr>
        <w:t>1.2  解决的核心痛点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701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现状痛点</w:t>
            </w:r>
          </w:p>
        </w:tc>
        <w:tc>
          <w:tcPr>
            <w:tcW w:type="dxa" w:w="2154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现在怎么做</w:t>
            </w:r>
          </w:p>
        </w:tc>
        <w:tc>
          <w:tcPr>
            <w:tcW w:type="dxa" w:w="2948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系统怎么做</w:t>
            </w:r>
          </w:p>
        </w:tc>
        <w:tc>
          <w:tcPr>
            <w:tcW w:type="dxa" w:w="2268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效果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单据录入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人工逐项填写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丢给 AI 自动提取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节省 80% 录入时间</w:t>
            </w:r>
          </w:p>
        </w:tc>
      </w:tr>
      <w:tr>
        <w:tc>
          <w:tcPr>
            <w:tcW w:type="dxa" w:w="1701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信息追踪</w:t>
            </w:r>
          </w:p>
        </w:tc>
        <w:tc>
          <w:tcPr>
            <w:tcW w:type="dxa" w:w="2154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翻微信翻邮件</w:t>
            </w:r>
          </w:p>
        </w:tc>
        <w:tc>
          <w:tcPr>
            <w:tcW w:type="dxa" w:w="2948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自然语言一句话查询</w:t>
            </w:r>
          </w:p>
        </w:tc>
        <w:tc>
          <w:tcPr>
            <w:tcW w:type="dxa" w:w="2268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秒级响应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变更管理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容易遗漏改动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邮件变更自动对比提醒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零遗漏</w:t>
            </w:r>
          </w:p>
        </w:tc>
      </w:tr>
      <w:tr>
        <w:tc>
          <w:tcPr>
            <w:tcW w:type="dxa" w:w="1701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文档生成</w:t>
            </w:r>
          </w:p>
        </w:tc>
        <w:tc>
          <w:tcPr>
            <w:tcW w:type="dxa" w:w="2154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手工套模板</w:t>
            </w:r>
          </w:p>
        </w:tc>
        <w:tc>
          <w:tcPr>
            <w:tcW w:type="dxa" w:w="2948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一句话生成采购单</w:t>
            </w:r>
          </w:p>
        </w:tc>
        <w:tc>
          <w:tcPr>
            <w:tcW w:type="dxa" w:w="2268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1 分钟完成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80" w:after="80"/>
        <w:pBdr>
          <w:bottom w:val="single" w:sz="8" w:space="4" w:color="2E86C1"/>
        </w:pBdr>
      </w:pPr>
      <w:r>
        <w:rPr>
          <w:rFonts w:ascii="Arial" w:hAnsi="Arial"/>
          <w:b/>
          <w:color w:val="1B4F8A"/>
          <w:sz w:val="36"/>
        </w:rPr>
        <w:t>二、系统整体架构</w:t>
      </w:r>
    </w:p>
    <w:p>
      <w:pPr>
        <w:spacing w:before="200" w:after="80"/>
      </w:pPr>
      <w:r>
        <w:rPr>
          <w:rFonts w:ascii="Arial" w:hAnsi="Arial"/>
          <w:b/>
          <w:color w:val="2E86C1"/>
          <w:sz w:val="28"/>
        </w:rPr>
        <w:t>2.1  分层架构概览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4082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组成</w:t>
            </w:r>
          </w:p>
        </w:tc>
        <w:tc>
          <w:tcPr>
            <w:tcW w:type="dxa" w:w="3402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587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交互层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网页端 / 企业微信 / 邮件监听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用户接触面，全渠道统一</w:t>
            </w:r>
          </w:p>
        </w:tc>
      </w:tr>
      <w:tr>
        <w:tc>
          <w:tcPr>
            <w:tcW w:type="dxa" w:w="1587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应用层</w:t>
            </w:r>
          </w:p>
        </w:tc>
        <w:tc>
          <w:tcPr>
            <w:tcW w:type="dxa" w:w="4082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FastAPI（Python）业务逻辑服务</w:t>
            </w:r>
          </w:p>
        </w:tc>
        <w:tc>
          <w:tcPr>
            <w:tcW w:type="dxa" w:w="3402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中间层，协调各模块</w:t>
            </w:r>
          </w:p>
        </w:tc>
      </w:tr>
      <w:tr>
        <w:tc>
          <w:tcPr>
            <w:tcW w:type="dxa" w:w="1587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AI 层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Ollama + Qwen-VL 72B  本地大模型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文档理解 / SQL 生成 / 文档输出</w:t>
            </w:r>
          </w:p>
        </w:tc>
      </w:tr>
      <w:tr>
        <w:tc>
          <w:tcPr>
            <w:tcW w:type="dxa" w:w="1587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文档解析层</w:t>
            </w:r>
          </w:p>
        </w:tc>
        <w:tc>
          <w:tcPr>
            <w:tcW w:type="dxa" w:w="4082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pypdf / python-docx / openpyxl</w:t>
            </w:r>
          </w:p>
        </w:tc>
        <w:tc>
          <w:tcPr>
            <w:tcW w:type="dxa" w:w="3402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各格式文件转文本，交 AI 理解</w:t>
            </w:r>
          </w:p>
        </w:tc>
      </w:tr>
      <w:tr>
        <w:tc>
          <w:tcPr>
            <w:tcW w:type="dxa" w:w="1587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记忆层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MySQL（结构化）+ SQLite 向量库（经验）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双层记忆，精确 + 语义兼顾</w:t>
            </w:r>
          </w:p>
        </w:tc>
      </w:tr>
    </w:tbl>
    <w:p>
      <w:pPr>
        <w:spacing w:before="0" w:after="160"/>
      </w:pPr>
    </w:p>
    <w:p>
      <w:pPr>
        <w:spacing w:before="200" w:after="80"/>
      </w:pPr>
      <w:r>
        <w:rPr>
          <w:rFonts w:ascii="Arial" w:hAnsi="Arial"/>
          <w:b/>
          <w:color w:val="2E86C1"/>
          <w:sz w:val="28"/>
        </w:rPr>
        <w:t>2.2  单据处理完整流程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134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7937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输入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PDF / Excel / Word / 扫描件 / 邮件附件 / 邮件正文</w:t>
            </w:r>
          </w:p>
        </w:tc>
      </w:tr>
      <w:tr>
        <w:tc>
          <w:tcPr>
            <w:tcW w:type="dxa" w:w="1134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解析</w:t>
            </w:r>
          </w:p>
        </w:tc>
        <w:tc>
          <w:tcPr>
            <w:tcW w:type="dxa" w:w="7937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文档解析工具提取文本；扫描件直接交 Qwen-VL 视觉模型（跳过 OCR）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提取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AI 按 Prompt 模板提取结构化字段，每字段附原文出处，找不到返回 null</w:t>
            </w:r>
          </w:p>
        </w:tc>
      </w:tr>
      <w:tr>
        <w:tc>
          <w:tcPr>
            <w:tcW w:type="dxa" w:w="1134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校验</w:t>
            </w:r>
          </w:p>
        </w:tc>
        <w:tc>
          <w:tcPr>
            <w:tcW w:type="dxa" w:w="7937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规则引擎检查数字、日期、金额异常；高风险字段触发人工确认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入库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通过校验 → 写入 MySQL；写操作展示 SQL 预览 → 用户确认 → 执行</w:t>
            </w:r>
          </w:p>
        </w:tc>
      </w:tr>
      <w:tr>
        <w:tc>
          <w:tcPr>
            <w:tcW w:type="dxa" w:w="1134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审计</w:t>
            </w:r>
          </w:p>
        </w:tc>
        <w:tc>
          <w:tcPr>
            <w:tcW w:type="dxa" w:w="7937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所有操作写入 audit_log，字段级变更记录，支持一键回滚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80" w:after="80"/>
        <w:pBdr>
          <w:bottom w:val="single" w:sz="8" w:space="4" w:color="2E86C1"/>
        </w:pBdr>
      </w:pPr>
      <w:r>
        <w:rPr>
          <w:rFonts w:ascii="Arial" w:hAnsi="Arial"/>
          <w:b/>
          <w:color w:val="1B4F8A"/>
          <w:sz w:val="36"/>
        </w:rPr>
        <w:t>三、AI 模型策略</w:t>
      </w:r>
    </w:p>
    <w:p>
      <w:pPr>
        <w:spacing w:before="200" w:after="80"/>
      </w:pPr>
      <w:r>
        <w:rPr>
          <w:rFonts w:ascii="Arial" w:hAnsi="Arial"/>
          <w:b/>
          <w:color w:val="2E86C1"/>
          <w:sz w:val="28"/>
        </w:rPr>
        <w:t>3.1  双阶段模型分工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154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6917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建设阶段（Claude）</w:t>
            </w:r>
          </w:p>
        </w:tc>
        <w:tc>
          <w:tcPr>
            <w:tcW w:type="dxa" w:w="6917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分析业务单据 → 设计数据库表结构 → 制定 Prompt 模板 → 人工测试验收 → 定型规范包</w:t>
            </w:r>
          </w:p>
        </w:tc>
      </w:tr>
      <w:tr>
        <w:tc>
          <w:tcPr>
            <w:tcW w:type="dxa" w:w="2154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运营阶段（本地 Qwen）</w:t>
            </w:r>
          </w:p>
        </w:tc>
        <w:tc>
          <w:tcPr>
            <w:tcW w:type="dxa" w:w="6917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按规范包执行：文档提取 / SQL 查询 / 文档生成。日常零 API 成本，数据不出本地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异常兜底（Claude API）</w:t>
            </w:r>
          </w:p>
        </w:tc>
        <w:tc>
          <w:tcPr>
            <w:tcW w:type="dxa" w:w="6917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遇到从未见过的新格式单据，回调 Claude 处理，更新规范包，持续进化</w:t>
            </w:r>
          </w:p>
        </w:tc>
      </w:tr>
    </w:tbl>
    <w:p>
      <w:pPr>
        <w:spacing w:before="0" w:after="160"/>
      </w:pPr>
    </w:p>
    <w:p>
      <w:pPr>
        <w:spacing w:before="200" w:after="80"/>
      </w:pPr>
      <w:r>
        <w:rPr>
          <w:rFonts w:ascii="Arial" w:hAnsi="Arial"/>
          <w:b/>
          <w:color w:val="2E86C1"/>
          <w:sz w:val="28"/>
        </w:rPr>
        <w:t>3.2  国内可用模型推荐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268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模型</w:t>
            </w:r>
          </w:p>
        </w:tc>
        <w:tc>
          <w:tcPr>
            <w:tcW w:type="dxa" w:w="1984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3685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优势</w:t>
            </w:r>
          </w:p>
        </w:tc>
        <w:tc>
          <w:tcPr>
            <w:tcW w:type="dxa" w:w="1134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推荐度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Qwen-VL 72B（本地）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日常运营主力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视觉+语言，中文强，128G 轻松运行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★★★★★</w:t>
            </w:r>
          </w:p>
        </w:tc>
      </w:tr>
      <w:tr>
        <w:tc>
          <w:tcPr>
            <w:tcW w:type="dxa" w:w="2268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DeepSeek V3.2</w:t>
            </w:r>
          </w:p>
        </w:tc>
        <w:tc>
          <w:tcPr>
            <w:tcW w:type="dxa" w:w="1984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设计对话/SQL生成</w:t>
            </w:r>
          </w:p>
        </w:tc>
        <w:tc>
          <w:tcPr>
            <w:tcW w:type="dxa" w:w="3685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代码能力极强，网页免费，国内直连</w:t>
            </w:r>
          </w:p>
        </w:tc>
        <w:tc>
          <w:tcPr>
            <w:tcW w:type="dxa" w:w="1134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★★★★★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通义千问 API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开发测试阶段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国内直连，文档处理强，价格极低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★★★★</w:t>
            </w:r>
          </w:p>
        </w:tc>
      </w:tr>
      <w:tr>
        <w:tc>
          <w:tcPr>
            <w:tcW w:type="dxa" w:w="2268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Claude API</w:t>
            </w:r>
          </w:p>
        </w:tc>
        <w:tc>
          <w:tcPr>
            <w:tcW w:type="dxa" w:w="1984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建设期+兜底</w:t>
            </w:r>
          </w:p>
        </w:tc>
        <w:tc>
          <w:tcPr>
            <w:tcW w:type="dxa" w:w="3685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结构化输出最稳定，业务理解最强</w:t>
            </w:r>
          </w:p>
        </w:tc>
        <w:tc>
          <w:tcPr>
            <w:tcW w:type="dxa" w:w="1134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★★★★★</w:t>
            </w:r>
          </w:p>
        </w:tc>
      </w:tr>
    </w:tbl>
    <w:p>
      <w:pPr>
        <w:spacing w:before="0" w:after="160"/>
      </w:pPr>
    </w:p>
    <w:p>
      <w:pPr>
        <w:spacing w:before="200" w:after="80"/>
      </w:pPr>
      <w:r>
        <w:rPr>
          <w:rFonts w:ascii="Arial" w:hAnsi="Arial"/>
          <w:b/>
          <w:color w:val="2E86C1"/>
          <w:sz w:val="28"/>
        </w:rPr>
        <w:t>3.3  本地硬件配置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701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配置项</w:t>
            </w:r>
          </w:p>
        </w:tc>
        <w:tc>
          <w:tcPr>
            <w:tcW w:type="dxa" w:w="7370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设备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Mac Pro / Mac Mini · Apple Silicon · 128GB 统一内存</w:t>
            </w:r>
          </w:p>
        </w:tc>
      </w:tr>
      <w:tr>
        <w:tc>
          <w:tcPr>
            <w:tcW w:type="dxa" w:w="1701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优势</w:t>
            </w:r>
          </w:p>
        </w:tc>
        <w:tc>
          <w:tcPr>
            <w:tcW w:type="dxa" w:w="7370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CPU+GPU 共享内存，推理速度远超同配置 PC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可运行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Qwen-VL 72B Q4 量化版流畅运行，Qwen 72B 全精度也可跑</w:t>
            </w:r>
          </w:p>
        </w:tc>
      </w:tr>
      <w:tr>
        <w:tc>
          <w:tcPr>
            <w:tcW w:type="dxa" w:w="1701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部署工具</w:t>
            </w:r>
          </w:p>
        </w:tc>
        <w:tc>
          <w:tcPr>
            <w:tcW w:type="dxa" w:w="7370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Ollama（一行命令启动本地模型，极简部署）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80" w:after="80"/>
        <w:pBdr>
          <w:bottom w:val="single" w:sz="8" w:space="4" w:color="2E86C1"/>
        </w:pBdr>
      </w:pPr>
      <w:r>
        <w:rPr>
          <w:rFonts w:ascii="Arial" w:hAnsi="Arial"/>
          <w:b/>
          <w:color w:val="1B4F8A"/>
          <w:sz w:val="36"/>
        </w:rPr>
        <w:t>四、数据库与记忆系统</w:t>
      </w:r>
    </w:p>
    <w:p>
      <w:pPr>
        <w:spacing w:before="200" w:after="80"/>
      </w:pPr>
      <w:r>
        <w:rPr>
          <w:rFonts w:ascii="Arial" w:hAnsi="Arial"/>
          <w:b/>
          <w:color w:val="2E86C1"/>
          <w:sz w:val="28"/>
        </w:rPr>
        <w:t>4.1  核心业务表（MySQL）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551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表名</w:t>
            </w:r>
          </w:p>
        </w:tc>
        <w:tc>
          <w:tcPr>
            <w:tcW w:type="dxa" w:w="2154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存储内容</w:t>
            </w:r>
          </w:p>
        </w:tc>
        <w:tc>
          <w:tcPr>
            <w:tcW w:type="dxa" w:w="4365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关键字段示例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orders（客户订单）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客户下给我方的订单</w:t>
            </w:r>
          </w:p>
        </w:tc>
        <w:tc>
          <w:tcPr>
            <w:tcW w:type="dxa" w:w="4365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order_no / customer_id / qty / unit / price / currency / etd / status</w:t>
            </w:r>
          </w:p>
        </w:tc>
      </w:tr>
      <w:tr>
        <w:tc>
          <w:tcPr>
            <w:tcW w:type="dxa" w:w="2551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purchase_orders（采购单）</w:t>
            </w:r>
          </w:p>
        </w:tc>
        <w:tc>
          <w:tcPr>
            <w:tcW w:type="dxa" w:w="2154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我方下给供应商</w:t>
            </w:r>
          </w:p>
        </w:tc>
        <w:tc>
          <w:tcPr>
            <w:tcW w:type="dxa" w:w="4365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po_no / supplier_id / order_id / qty / price / delivery_date / status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deliveries（送货单）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供应商送货记录</w:t>
            </w:r>
          </w:p>
        </w:tc>
        <w:tc>
          <w:tcPr>
            <w:tcW w:type="dxa" w:w="4365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delivery_no / po_id / actual_qty / delivery_date / receiver</w:t>
            </w:r>
          </w:p>
        </w:tc>
      </w:tr>
      <w:tr>
        <w:tc>
          <w:tcPr>
            <w:tcW w:type="dxa" w:w="2551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customers（客户档案）</w:t>
            </w:r>
          </w:p>
        </w:tc>
        <w:tc>
          <w:tcPr>
            <w:tcW w:type="dxa" w:w="2154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客户基础信息</w:t>
            </w:r>
          </w:p>
        </w:tc>
        <w:tc>
          <w:tcPr>
            <w:tcW w:type="dxa" w:w="4365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customer_id / name / contact / currency / credit_term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suppliers（供应商档案）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供应商基础信息</w:t>
            </w:r>
          </w:p>
        </w:tc>
        <w:tc>
          <w:tcPr>
            <w:tcW w:type="dxa" w:w="4365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supplier_id / name / contact / lead_time / rating</w:t>
            </w:r>
          </w:p>
        </w:tc>
      </w:tr>
      <w:tr>
        <w:tc>
          <w:tcPr>
            <w:tcW w:type="dxa" w:w="2551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audit_log（操作日志）</w:t>
            </w:r>
          </w:p>
        </w:tc>
        <w:tc>
          <w:tcPr>
            <w:tcW w:type="dxa" w:w="2154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所有数据变更记录</w:t>
            </w:r>
          </w:p>
        </w:tc>
        <w:tc>
          <w:tcPr>
            <w:tcW w:type="dxa" w:w="4365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user_id / table_name / record_id / old_value / new_value / ts</w:t>
            </w:r>
          </w:p>
        </w:tc>
      </w:tr>
    </w:tbl>
    <w:p>
      <w:pPr>
        <w:spacing w:before="0" w:after="160"/>
      </w:pPr>
    </w:p>
    <w:p>
      <w:pPr>
        <w:spacing w:before="200" w:after="80"/>
      </w:pPr>
      <w:r>
        <w:rPr>
          <w:rFonts w:ascii="Arial" w:hAnsi="Arial"/>
          <w:b/>
          <w:color w:val="2E86C1"/>
          <w:sz w:val="28"/>
        </w:rPr>
        <w:t>4.2  双层记忆架构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记忆类型</w:t>
            </w:r>
          </w:p>
        </w:tc>
        <w:tc>
          <w:tcPr>
            <w:tcW w:type="dxa" w:w="6803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结构化记忆（MySQL）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订单数据、历史价格、往来记录。支持精确查询和多表关联统计</w:t>
            </w:r>
          </w:p>
        </w:tc>
      </w:tr>
      <w:tr>
        <w:tc>
          <w:tcPr>
            <w:tcW w:type="dxa" w:w="2268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经验记忆（SQLite+向量）</w:t>
            </w:r>
          </w:p>
        </w:tc>
        <w:tc>
          <w:tcPr>
            <w:tcW w:type="dxa" w:w="6803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客户偏好、供应商评价、业务规律。支持模糊语义检索，越用越智能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典型应用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用户问「张老板这批货怎么处理」→ MySQL 提供精确订单，向量库提供张老板偏好经验，AI 综合给出最佳建议</w:t>
            </w:r>
          </w:p>
        </w:tc>
      </w:tr>
    </w:tbl>
    <w:p>
      <w:pPr>
        <w:spacing w:before="0" w:after="160"/>
      </w:pPr>
    </w:p>
    <w:p>
      <w:pPr>
        <w:spacing w:before="200" w:after="80"/>
      </w:pPr>
      <w:r>
        <w:rPr>
          <w:rFonts w:ascii="Arial" w:hAnsi="Arial"/>
          <w:b/>
          <w:color w:val="2E86C1"/>
          <w:sz w:val="28"/>
        </w:rPr>
        <w:t>4.3  表结构设计原则</w:t>
      </w:r>
    </w:p>
    <w:p>
      <w:pPr>
        <w:pStyle w:val="ListBullet"/>
        <w:spacing w:before="20" w:after="60"/>
      </w:pPr>
      <w:r>
        <w:rPr>
          <w:rFonts w:ascii="Arial" w:hAnsi="Arial"/>
          <w:b w:val="0"/>
          <w:color w:val="1A252F"/>
          <w:sz w:val="20"/>
        </w:rPr>
        <w:t>单据样本要齐全：正常单据 + 异常单据 + 有过修改的，全部提供给 Claude 分析</w:t>
      </w:r>
    </w:p>
    <w:p>
      <w:pPr>
        <w:pStyle w:val="ListBullet"/>
        <w:spacing w:before="20" w:after="60"/>
      </w:pPr>
      <w:r>
        <w:rPr>
          <w:rFonts w:ascii="Arial" w:hAnsi="Arial"/>
          <w:b w:val="0"/>
          <w:color w:val="1A252F"/>
          <w:sz w:val="20"/>
        </w:rPr>
        <w:t>宁可字段多，不要字段少：多一个备用字段无碍，少一个关键字段改表结构代价极高</w:t>
      </w:r>
    </w:p>
    <w:p>
      <w:pPr>
        <w:pStyle w:val="ListBullet"/>
        <w:spacing w:before="20" w:after="60"/>
      </w:pPr>
      <w:r>
        <w:rPr>
          <w:rFonts w:ascii="Arial" w:hAnsi="Arial"/>
          <w:b w:val="0"/>
          <w:color w:val="1A252F"/>
          <w:sz w:val="20"/>
        </w:rPr>
        <w:t>每个字段写清业务含义：「交期」是出货日还是到货日？「数量」是米还是匹？必须明确</w:t>
      </w:r>
    </w:p>
    <w:p>
      <w:pPr>
        <w:pStyle w:val="ListBullet"/>
        <w:spacing w:before="20" w:after="60"/>
      </w:pPr>
      <w:r>
        <w:rPr>
          <w:rFonts w:ascii="Arial" w:hAnsi="Arial"/>
          <w:b w:val="0"/>
          <w:color w:val="1A252F"/>
          <w:sz w:val="20"/>
        </w:rPr>
        <w:t>预留扩展空间：每表留备用字段，状态字段用枚举，时间字段必带 created_at / updated_at</w:t>
      </w:r>
    </w:p>
    <w:p>
      <w:pPr>
        <w:spacing w:before="0" w:after="160"/>
      </w:pPr>
    </w:p>
    <w:p>
      <w:r>
        <w:br w:type="page"/>
      </w:r>
    </w:p>
    <w:p>
      <w:pPr>
        <w:spacing w:before="280" w:after="80"/>
        <w:pBdr>
          <w:bottom w:val="single" w:sz="8" w:space="4" w:color="2E86C1"/>
        </w:pBdr>
      </w:pPr>
      <w:r>
        <w:rPr>
          <w:rFonts w:ascii="Arial" w:hAnsi="Arial"/>
          <w:b/>
          <w:color w:val="1B4F8A"/>
          <w:sz w:val="36"/>
        </w:rPr>
        <w:t>五、权限控制与数据安全</w:t>
      </w:r>
    </w:p>
    <w:p>
      <w:pPr>
        <w:spacing w:before="200" w:after="80"/>
      </w:pPr>
      <w:r>
        <w:rPr>
          <w:rFonts w:ascii="Arial" w:hAnsi="Arial"/>
          <w:b/>
          <w:color w:val="2E86C1"/>
          <w:sz w:val="28"/>
        </w:rPr>
        <w:t>5.1  RBAC 角色权限模型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701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2551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可见数据范围</w:t>
            </w:r>
          </w:p>
        </w:tc>
        <w:tc>
          <w:tcPr>
            <w:tcW w:type="dxa" w:w="2835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可执行操作</w:t>
            </w:r>
          </w:p>
        </w:tc>
        <w:tc>
          <w:tcPr>
            <w:tcW w:type="dxa" w:w="1984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管理员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全部数据含利润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增删改查 + 权限管理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老板级别</w:t>
            </w:r>
          </w:p>
        </w:tc>
      </w:tr>
      <w:tr>
        <w:tc>
          <w:tcPr>
            <w:tcW w:type="dxa" w:w="1701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业务员</w:t>
            </w:r>
          </w:p>
        </w:tc>
        <w:tc>
          <w:tcPr>
            <w:tcW w:type="dxa" w:w="2551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仅自己名下客户</w:t>
            </w:r>
          </w:p>
        </w:tc>
        <w:tc>
          <w:tcPr>
            <w:tcW w:type="dxa" w:w="2835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录入 / 查询 / 生成采购单</w:t>
            </w:r>
          </w:p>
        </w:tc>
        <w:tc>
          <w:tcPr>
            <w:tcW w:type="dxa" w:w="1984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数据自动隔离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仓库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送货单 / 库存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确认到货 / 更新库存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只读财务</w:t>
            </w:r>
          </w:p>
        </w:tc>
      </w:tr>
      <w:tr>
        <w:tc>
          <w:tcPr>
            <w:tcW w:type="dxa" w:w="1701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财务</w:t>
            </w:r>
          </w:p>
        </w:tc>
        <w:tc>
          <w:tcPr>
            <w:tcW w:type="dxa" w:w="2551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所有订单金额</w:t>
            </w:r>
          </w:p>
        </w:tc>
        <w:tc>
          <w:tcPr>
            <w:tcW w:type="dxa" w:w="2835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查询 / 导出，不可修改</w:t>
            </w:r>
          </w:p>
        </w:tc>
        <w:tc>
          <w:tcPr>
            <w:tcW w:type="dxa" w:w="1984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只读权限</w:t>
            </w:r>
          </w:p>
        </w:tc>
      </w:tr>
    </w:tbl>
    <w:p>
      <w:pPr>
        <w:spacing w:before="0" w:after="160"/>
      </w:pPr>
    </w:p>
    <w:p>
      <w:pPr>
        <w:spacing w:before="200" w:after="80"/>
      </w:pPr>
      <w:r>
        <w:rPr>
          <w:rFonts w:ascii="Arial" w:hAnsi="Arial"/>
          <w:b/>
          <w:color w:val="2E86C1"/>
          <w:sz w:val="28"/>
        </w:rPr>
        <w:t>5.2  Prompt 注入防御（五道防线）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防线</w:t>
            </w:r>
          </w:p>
        </w:tc>
        <w:tc>
          <w:tcPr>
            <w:tcW w:type="dxa" w:w="6803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措施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第一道：权限注入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用户身份自动注入 SQL 过滤条件，业务员永远只能看自己的数据</w:t>
            </w:r>
          </w:p>
        </w:tc>
      </w:tr>
      <w:tr>
        <w:tc>
          <w:tcPr>
            <w:tcW w:type="dxa" w:w="2268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第二道：SQL白名单</w:t>
            </w:r>
          </w:p>
        </w:tc>
        <w:tc>
          <w:tcPr>
            <w:tcW w:type="dxa" w:w="6803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AI 生成的 SQL 经语法检查，拒绝 DROP / 无条件 DELETE / 跨权限 JOIN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第三道：输入净化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上传文档扫描是否含指令性语言，发现可疑内容转人工审核</w:t>
            </w:r>
          </w:p>
        </w:tc>
      </w:tr>
      <w:tr>
        <w:tc>
          <w:tcPr>
            <w:tcW w:type="dxa" w:w="2268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第四道：写操作确认</w:t>
            </w:r>
          </w:p>
        </w:tc>
        <w:tc>
          <w:tcPr>
            <w:tcW w:type="dxa" w:w="6803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所有数据修改展示 SQL 预览，用户点确认才执行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第五道：审计回滚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audit_log 记录所有变更，任何误操作一键撤销</w:t>
            </w:r>
          </w:p>
        </w:tc>
      </w:tr>
    </w:tbl>
    <w:p>
      <w:pPr>
        <w:spacing w:before="0" w:after="160"/>
      </w:pPr>
    </w:p>
    <w:p>
      <w:pPr>
        <w:spacing w:before="200" w:after="80"/>
      </w:pPr>
      <w:r>
        <w:rPr>
          <w:rFonts w:ascii="Arial" w:hAnsi="Arial"/>
          <w:b/>
          <w:color w:val="2E86C1"/>
          <w:sz w:val="28"/>
        </w:rPr>
        <w:t>5.3  财务数据接入边界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35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数据类型</w:t>
            </w:r>
          </w:p>
        </w:tc>
        <w:tc>
          <w:tcPr>
            <w:tcW w:type="dxa" w:w="1701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接入方式</w:t>
            </w:r>
          </w:p>
        </w:tc>
        <w:tc>
          <w:tcPr>
            <w:tcW w:type="dxa" w:w="4535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订单金额 / 采购价格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✅ 正常读写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核心业务数据，完整支持</w:t>
            </w:r>
          </w:p>
        </w:tc>
      </w:tr>
      <w:tr>
        <w:tc>
          <w:tcPr>
            <w:tcW w:type="dxa" w:w="2835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应收应付款</w:t>
            </w:r>
          </w:p>
        </w:tc>
        <w:tc>
          <w:tcPr>
            <w:tcW w:type="dxa" w:w="1701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⚠️ 只读</w:t>
            </w:r>
          </w:p>
        </w:tc>
        <w:tc>
          <w:tcPr>
            <w:tcW w:type="dxa" w:w="4535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通过有限 API 接口，不直接操作数据库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银行流水 / 实际利润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❌ 不接入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继续用专业财务软件，AI 系统不触碰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80" w:after="80"/>
        <w:pBdr>
          <w:bottom w:val="single" w:sz="8" w:space="4" w:color="2E86C1"/>
        </w:pBdr>
      </w:pPr>
      <w:r>
        <w:rPr>
          <w:rFonts w:ascii="Arial" w:hAnsi="Arial"/>
          <w:b/>
          <w:color w:val="1B4F8A"/>
          <w:sz w:val="36"/>
        </w:rPr>
        <w:t>六、交互渠道</w:t>
      </w:r>
    </w:p>
    <w:p>
      <w:pPr>
        <w:spacing w:before="200" w:after="80"/>
      </w:pPr>
      <w:r>
        <w:rPr>
          <w:rFonts w:ascii="Arial" w:hAnsi="Arial"/>
          <w:b/>
          <w:color w:val="2E86C1"/>
          <w:sz w:val="28"/>
        </w:rPr>
        <w:t>6.1  多渠道支持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984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渠道</w:t>
            </w:r>
          </w:p>
        </w:tc>
        <w:tc>
          <w:tcPr>
            <w:tcW w:type="dxa" w:w="2551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输入方式</w:t>
            </w:r>
          </w:p>
        </w:tc>
        <w:tc>
          <w:tcPr>
            <w:tcW w:type="dxa" w:w="2835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技术成熟度</w:t>
            </w:r>
          </w:p>
        </w:tc>
        <w:tc>
          <w:tcPr>
            <w:tcW w:type="dxa" w:w="1701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网页端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上传文件 + 对话框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✅ 成熟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主渠道</w:t>
            </w:r>
          </w:p>
        </w:tc>
      </w:tr>
      <w:tr>
        <w:tc>
          <w:tcPr>
            <w:tcW w:type="dxa" w:w="1984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企业微信</w:t>
            </w:r>
          </w:p>
        </w:tc>
        <w:tc>
          <w:tcPr>
            <w:tcW w:type="dxa" w:w="2551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发消息 / 发文件</w:t>
            </w:r>
          </w:p>
        </w:tc>
        <w:tc>
          <w:tcPr>
            <w:tcW w:type="dxa" w:w="2835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✅ 成熟，有官方 API</w:t>
            </w:r>
          </w:p>
        </w:tc>
        <w:tc>
          <w:tcPr>
            <w:tcW w:type="dxa" w:w="1701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推荐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邮件自动监听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收到邮件自动处理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✅ 成熟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重要</w:t>
            </w:r>
          </w:p>
        </w:tc>
      </w:tr>
      <w:tr>
        <w:tc>
          <w:tcPr>
            <w:tcW w:type="dxa" w:w="1984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个人微信</w:t>
            </w:r>
          </w:p>
        </w:tc>
        <w:tc>
          <w:tcPr>
            <w:tcW w:type="dxa" w:w="2551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发消息 / 发文件</w:t>
            </w:r>
          </w:p>
        </w:tc>
        <w:tc>
          <w:tcPr>
            <w:tcW w:type="dxa" w:w="2835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⚠️ 有封号风险</w:t>
            </w:r>
          </w:p>
        </w:tc>
        <w:tc>
          <w:tcPr>
            <w:tcW w:type="dxa" w:w="1701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备选</w:t>
            </w:r>
          </w:p>
        </w:tc>
      </w:tr>
    </w:tbl>
    <w:p>
      <w:pPr>
        <w:spacing w:before="0" w:after="160"/>
      </w:pPr>
    </w:p>
    <w:p>
      <w:pPr>
        <w:spacing w:before="200" w:after="80"/>
      </w:pPr>
      <w:r>
        <w:rPr>
          <w:rFonts w:ascii="Arial" w:hAnsi="Arial"/>
          <w:b/>
          <w:color w:val="2E86C1"/>
          <w:sz w:val="28"/>
        </w:rPr>
        <w:t>6.2  邮件自动处理流程</w:t>
      </w:r>
    </w:p>
    <w:p>
      <w:pPr>
        <w:pStyle w:val="ListBullet"/>
        <w:spacing w:before="20" w:after="60"/>
      </w:pPr>
      <w:r>
        <w:rPr>
          <w:rFonts w:ascii="Arial" w:hAnsi="Arial"/>
          <w:b w:val="0"/>
          <w:color w:val="1A252F"/>
          <w:sz w:val="20"/>
        </w:rPr>
        <w:t>系统每 5 分钟检查收件箱（IMAP 协议），新邮件到达自动触发</w:t>
      </w:r>
    </w:p>
    <w:p>
      <w:pPr>
        <w:pStyle w:val="ListBullet"/>
        <w:spacing w:before="20" w:after="60"/>
      </w:pPr>
      <w:r>
        <w:rPr>
          <w:rFonts w:ascii="Arial" w:hAnsi="Arial"/>
          <w:b w:val="0"/>
          <w:color w:val="1A252F"/>
          <w:sz w:val="20"/>
        </w:rPr>
        <w:t>自动下载附件，识别文件类型分路处理：</w:t>
      </w:r>
    </w:p>
    <w:p>
      <w:pPr>
        <w:pStyle w:val="ListBullet"/>
        <w:spacing w:before="20" w:after="60"/>
      </w:pPr>
      <w:r>
        <w:rPr>
          <w:rFonts w:ascii="Arial" w:hAnsi="Arial"/>
          <w:b w:val="0"/>
          <w:color w:val="1A252F"/>
          <w:sz w:val="20"/>
        </w:rPr>
        <w:t xml:space="preserve">    PDF 扫描件 → 转图片 → Qwen-VL 视觉理解</w:t>
      </w:r>
    </w:p>
    <w:p>
      <w:pPr>
        <w:pStyle w:val="ListBullet"/>
        <w:spacing w:before="20" w:after="60"/>
      </w:pPr>
      <w:r>
        <w:rPr>
          <w:rFonts w:ascii="Arial" w:hAnsi="Arial"/>
          <w:b w:val="0"/>
          <w:color w:val="1A252F"/>
          <w:sz w:val="20"/>
        </w:rPr>
        <w:t xml:space="preserve">    Excel → openpyxl 提取表格  /  Word → python-docx 提取文本</w:t>
      </w:r>
    </w:p>
    <w:p>
      <w:pPr>
        <w:pStyle w:val="ListBullet"/>
        <w:spacing w:before="20" w:after="60"/>
      </w:pPr>
      <w:r>
        <w:rPr>
          <w:rFonts w:ascii="Arial" w:hAnsi="Arial"/>
          <w:b w:val="0"/>
          <w:color w:val="1A252F"/>
          <w:sz w:val="20"/>
        </w:rPr>
        <w:t xml:space="preserve">    图片单据 → 直接交 Qwen-VL，无需 OCR 中间层</w:t>
      </w:r>
    </w:p>
    <w:p>
      <w:pPr>
        <w:pStyle w:val="ListBullet"/>
        <w:spacing w:before="20" w:after="60"/>
      </w:pPr>
      <w:r>
        <w:rPr>
          <w:rFonts w:ascii="Arial" w:hAnsi="Arial"/>
          <w:b w:val="0"/>
          <w:color w:val="1A252F"/>
          <w:sz w:val="20"/>
        </w:rPr>
        <w:t>AI 判断邮件类型：新订单 / 变更通知 / 一般咨询，分流处理</w:t>
      </w:r>
    </w:p>
    <w:p>
      <w:pPr>
        <w:pStyle w:val="ListBullet"/>
        <w:spacing w:before="20" w:after="60"/>
      </w:pPr>
      <w:r>
        <w:rPr>
          <w:rFonts w:ascii="Arial" w:hAnsi="Arial"/>
          <w:b w:val="0"/>
          <w:color w:val="1A252F"/>
          <w:sz w:val="20"/>
        </w:rPr>
        <w:t>变更通知 → 自动对比原单，高亮差异 → 企业微信推送人工确认</w:t>
      </w:r>
    </w:p>
    <w:p>
      <w:pPr>
        <w:spacing w:before="0" w:after="160"/>
      </w:pPr>
    </w:p>
    <w:p>
      <w:r>
        <w:br w:type="page"/>
      </w:r>
    </w:p>
    <w:p>
      <w:pPr>
        <w:spacing w:before="280" w:after="80"/>
        <w:pBdr>
          <w:bottom w:val="single" w:sz="8" w:space="4" w:color="2E86C1"/>
        </w:pBdr>
      </w:pPr>
      <w:r>
        <w:rPr>
          <w:rFonts w:ascii="Arial" w:hAnsi="Arial"/>
          <w:b/>
          <w:color w:val="1B4F8A"/>
          <w:sz w:val="36"/>
        </w:rPr>
        <w:t>七、开发工具链</w:t>
      </w:r>
    </w:p>
    <w:p>
      <w:pPr>
        <w:spacing w:before="200" w:after="80"/>
      </w:pPr>
      <w:r>
        <w:rPr>
          <w:rFonts w:ascii="Arial" w:hAnsi="Arial"/>
          <w:b/>
          <w:color w:val="2E86C1"/>
          <w:sz w:val="28"/>
        </w:rPr>
        <w:t>7.1  完整技术栈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84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7087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选型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前端界面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React + Tailwind CSS（浏览器访问，无需安装客户端）</w:t>
            </w:r>
          </w:p>
        </w:tc>
      </w:tr>
      <w:tr>
        <w:tc>
          <w:tcPr>
            <w:tcW w:type="dxa" w:w="1984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后端服务</w:t>
            </w:r>
          </w:p>
        </w:tc>
        <w:tc>
          <w:tcPr>
            <w:tcW w:type="dxa" w:w="7087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Python + FastAPI（业务逻辑中间层，连接 AI 与数据库）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本地 AI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Ollama + Qwen-VL 72B（本地运行，零 API 成本）</w:t>
            </w:r>
          </w:p>
        </w:tc>
      </w:tr>
      <w:tr>
        <w:tc>
          <w:tcPr>
            <w:tcW w:type="dxa" w:w="1984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主数据库</w:t>
            </w:r>
          </w:p>
        </w:tc>
        <w:tc>
          <w:tcPr>
            <w:tcW w:type="dxa" w:w="7087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MySQL（核心业务数据）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经验记忆库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SQLite + 向量检索（业务经验积累，语义搜索）</w:t>
            </w:r>
          </w:p>
        </w:tc>
      </w:tr>
      <w:tr>
        <w:tc>
          <w:tcPr>
            <w:tcW w:type="dxa" w:w="1984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文档解析</w:t>
            </w:r>
          </w:p>
        </w:tc>
        <w:tc>
          <w:tcPr>
            <w:tcW w:type="dxa" w:w="7087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pypdf / python-docx / openpyxl（读取各类文件格式）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开发工具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Cursor（AI 辅助编程，无需深厚编程背景即可开发）</w:t>
            </w:r>
          </w:p>
        </w:tc>
      </w:tr>
      <w:tr>
        <w:tc>
          <w:tcPr>
            <w:tcW w:type="dxa" w:w="1984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快速原型</w:t>
            </w:r>
          </w:p>
        </w:tc>
        <w:tc>
          <w:tcPr>
            <w:tcW w:type="dxa" w:w="7087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Streamlit（第一阶段验证，2 周内可跑通核心流程）</w:t>
            </w:r>
          </w:p>
        </w:tc>
      </w:tr>
    </w:tbl>
    <w:p>
      <w:pPr>
        <w:spacing w:before="0" w:after="160"/>
      </w:pPr>
    </w:p>
    <w:p>
      <w:pPr>
        <w:spacing w:before="200" w:after="80"/>
      </w:pPr>
      <w:r>
        <w:rPr>
          <w:rFonts w:ascii="Arial" w:hAnsi="Arial"/>
          <w:b/>
          <w:color w:val="2E86C1"/>
          <w:sz w:val="28"/>
        </w:rPr>
        <w:t>7.2  开发阶段规划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701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252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工作内容</w:t>
            </w:r>
          </w:p>
        </w:tc>
        <w:tc>
          <w:tcPr>
            <w:tcW w:type="dxa" w:w="2154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工具</w:t>
            </w:r>
          </w:p>
        </w:tc>
        <w:tc>
          <w:tcPr>
            <w:tcW w:type="dxa" w:w="964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预计时长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第一步：设计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收集单据 → Claude 分析 → 多轮讨论 → 确定表结构和 Prompt 模板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Claude + 业务判断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1 周</w:t>
            </w:r>
          </w:p>
        </w:tc>
      </w:tr>
      <w:tr>
        <w:tc>
          <w:tcPr>
            <w:tcW w:type="dxa" w:w="1701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第二步：原型</w:t>
            </w:r>
          </w:p>
        </w:tc>
        <w:tc>
          <w:tcPr>
            <w:tcW w:type="dxa" w:w="4252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Streamlit 跑通核心流程，验证 AI 提取准确率和业务逻辑</w:t>
            </w:r>
          </w:p>
        </w:tc>
        <w:tc>
          <w:tcPr>
            <w:tcW w:type="dxa" w:w="2154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Cursor + Streamlit</w:t>
            </w:r>
          </w:p>
        </w:tc>
        <w:tc>
          <w:tcPr>
            <w:tcW w:type="dxa" w:w="964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1-2 周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第三步：正式版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React + FastAPI 正式系统，权限、记忆、文档生成全上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Cursor + 完整技术栈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3-4 周</w:t>
            </w:r>
          </w:p>
        </w:tc>
      </w:tr>
      <w:tr>
        <w:tc>
          <w:tcPr>
            <w:tcW w:type="dxa" w:w="1701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第四步：部署</w:t>
            </w:r>
          </w:p>
        </w:tc>
        <w:tc>
          <w:tcPr>
            <w:tcW w:type="dxa" w:w="4252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本地模型替换 API，Mac 部署，测试验收，移交运营</w:t>
            </w:r>
          </w:p>
        </w:tc>
        <w:tc>
          <w:tcPr>
            <w:tcW w:type="dxa" w:w="2154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Ollama + Mac Pro</w:t>
            </w:r>
          </w:p>
        </w:tc>
        <w:tc>
          <w:tcPr>
            <w:tcW w:type="dxa" w:w="964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1 周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80" w:after="80"/>
        <w:pBdr>
          <w:bottom w:val="single" w:sz="8" w:space="4" w:color="2E86C1"/>
        </w:pBdr>
      </w:pPr>
      <w:r>
        <w:rPr>
          <w:rFonts w:ascii="Arial" w:hAnsi="Arial"/>
          <w:b/>
          <w:color w:val="1B4F8A"/>
          <w:sz w:val="36"/>
        </w:rPr>
        <w:t>八、商业模式</w:t>
      </w:r>
    </w:p>
    <w:p>
      <w:pPr>
        <w:spacing w:before="200" w:after="80"/>
      </w:pPr>
      <w:r>
        <w:rPr>
          <w:rFonts w:ascii="Arial" w:hAnsi="Arial"/>
          <w:b/>
          <w:color w:val="2E86C1"/>
          <w:sz w:val="28"/>
        </w:rPr>
        <w:t>8.1  硬件租赁模式定位</w:t>
      </w:r>
    </w:p>
    <w:p>
      <w:pPr>
        <w:spacing w:before="0" w:after="160"/>
        <w:jc w:val="left"/>
      </w:pPr>
      <w:r>
        <w:rPr>
          <w:rFonts w:ascii="Arial" w:hAnsi="Arial"/>
          <w:b w:val="0"/>
          <w:color w:val="1A252F"/>
          <w:sz w:val="20"/>
        </w:rPr>
        <w:t>「租给你一台会干活的铁盒子」—— 预装 AI 数字员工的 Mac Mini，面料贸易专用，24 小时不休息。定位为设备租赁而非软件订阅，符合中国中小企业主的认知习惯，心理门槛更低。</w:t>
      </w:r>
    </w:p>
    <w:p>
      <w:pPr>
        <w:spacing w:before="200" w:after="80"/>
      </w:pPr>
      <w:r>
        <w:rPr>
          <w:rFonts w:ascii="Arial" w:hAnsi="Arial"/>
          <w:b/>
          <w:color w:val="2E86C1"/>
          <w:sz w:val="28"/>
        </w:rPr>
        <w:t>8.2  产品与定价设计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84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要素</w:t>
            </w:r>
          </w:p>
        </w:tc>
        <w:tc>
          <w:tcPr>
            <w:tcW w:type="dxa" w:w="7087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设计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目标客户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5-20 人的面料贸易公司，有专职跟单员，老板对效率有追求</w:t>
            </w:r>
          </w:p>
        </w:tc>
      </w:tr>
      <w:tr>
        <w:tc>
          <w:tcPr>
            <w:tcW w:type="dxa" w:w="1984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产品形态</w:t>
            </w:r>
          </w:p>
        </w:tc>
        <w:tc>
          <w:tcPr>
            <w:tcW w:type="dxa" w:w="7087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Mac Mini 预装系统 + 扫描仪，即插即用，当天可用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试用政策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免费试用 1 周（第 1 天上门安装，第 6 天回访，第 7 天决定）</w:t>
            </w:r>
          </w:p>
        </w:tc>
      </w:tr>
      <w:tr>
        <w:tc>
          <w:tcPr>
            <w:tcW w:type="dxa" w:w="1984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付费方式</w:t>
            </w:r>
          </w:p>
        </w:tc>
        <w:tc>
          <w:tcPr>
            <w:tcW w:type="dxa" w:w="7087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押金 ¥8,000（覆盖硬件成本）+ 月租 ¥2,500-3,000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续费优惠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季付 9 折 / 年付 8 折</w:t>
            </w:r>
          </w:p>
        </w:tc>
      </w:tr>
      <w:tr>
        <w:tc>
          <w:tcPr>
            <w:tcW w:type="dxa" w:w="1984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退出机制</w:t>
            </w:r>
          </w:p>
        </w:tc>
        <w:tc>
          <w:tcPr>
            <w:tcW w:type="dxa" w:w="7087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随时可退，押金退还，数据导出给客户，设备收回重置再租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远程维护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TeamViewer / 向日葵远程控制，无需上门</w:t>
            </w:r>
          </w:p>
        </w:tc>
      </w:tr>
    </w:tbl>
    <w:p>
      <w:pPr>
        <w:spacing w:before="0" w:after="160"/>
      </w:pPr>
    </w:p>
    <w:p>
      <w:pPr>
        <w:spacing w:before="200" w:after="80"/>
      </w:pPr>
      <w:r>
        <w:rPr>
          <w:rFonts w:ascii="Arial" w:hAnsi="Arial"/>
          <w:b/>
          <w:color w:val="2E86C1"/>
          <w:sz w:val="28"/>
        </w:rPr>
        <w:t>8.3  收益测算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84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规模</w:t>
            </w:r>
          </w:p>
        </w:tc>
        <w:tc>
          <w:tcPr>
            <w:tcW w:type="dxa" w:w="2551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月收入</w:t>
            </w:r>
          </w:p>
        </w:tc>
        <w:tc>
          <w:tcPr>
            <w:tcW w:type="dxa" w:w="4535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成本结构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10 台在租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¥25,000 / 月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押金已覆盖硬件，维护仅需几小时 / 月</w:t>
            </w:r>
          </w:p>
        </w:tc>
      </w:tr>
      <w:tr>
        <w:tc>
          <w:tcPr>
            <w:tcW w:type="dxa" w:w="1984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20 台在租</w:t>
            </w:r>
          </w:p>
        </w:tc>
        <w:tc>
          <w:tcPr>
            <w:tcW w:type="dxa" w:w="2551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¥50,000 / 月</w:t>
            </w:r>
          </w:p>
        </w:tc>
        <w:tc>
          <w:tcPr>
            <w:tcW w:type="dxa" w:w="4535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可考虑 1 名兼职运维协助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50 台在租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¥125,000 / 月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标准化产品，规模效应显现，利润率极高</w:t>
            </w:r>
          </w:p>
        </w:tc>
      </w:tr>
    </w:tbl>
    <w:p>
      <w:pPr>
        <w:spacing w:before="0" w:after="160"/>
      </w:pPr>
    </w:p>
    <w:p>
      <w:pPr>
        <w:spacing w:before="200" w:after="80"/>
      </w:pPr>
      <w:r>
        <w:rPr>
          <w:rFonts w:ascii="Arial" w:hAnsi="Arial"/>
          <w:b/>
          <w:color w:val="2E86C1"/>
          <w:sz w:val="28"/>
        </w:rPr>
        <w:t>8.4  核心竞争优势</w:t>
      </w:r>
    </w:p>
    <w:p>
      <w:pPr>
        <w:pStyle w:val="ListBullet"/>
        <w:spacing w:before="20" w:after="60"/>
      </w:pPr>
      <w:r>
        <w:rPr>
          <w:rFonts w:ascii="Arial" w:hAnsi="Arial"/>
          <w:b/>
          <w:color w:val="1A252F"/>
          <w:sz w:val="20"/>
        </w:rPr>
        <w:t>自己是面料贸易从业者，系统在自己业务上验证过，能说「我自己在用」</w:t>
      </w:r>
    </w:p>
    <w:p>
      <w:pPr>
        <w:pStyle w:val="ListBullet"/>
        <w:spacing w:before="20" w:after="60"/>
      </w:pPr>
      <w:r>
        <w:rPr>
          <w:rFonts w:ascii="Arial" w:hAnsi="Arial"/>
          <w:b w:val="0"/>
          <w:color w:val="1A252F"/>
          <w:sz w:val="20"/>
        </w:rPr>
        <w:t>懂客户痛点，能用行业语言销售，这是纯技术团队无法复制的</w:t>
      </w:r>
    </w:p>
    <w:p>
      <w:pPr>
        <w:pStyle w:val="ListBullet"/>
        <w:spacing w:before="20" w:after="60"/>
      </w:pPr>
      <w:r>
        <w:rPr>
          <w:rFonts w:ascii="Arial" w:hAnsi="Arial"/>
          <w:b w:val="0"/>
          <w:color w:val="1A252F"/>
          <w:sz w:val="20"/>
        </w:rPr>
        <w:t>数据在客户本地，隐私无忧，比 SaaS 更容易获得中小企业信任</w:t>
      </w:r>
    </w:p>
    <w:p>
      <w:pPr>
        <w:pStyle w:val="ListBullet"/>
        <w:spacing w:before="20" w:after="60"/>
      </w:pPr>
      <w:r>
        <w:rPr>
          <w:rFonts w:ascii="Arial" w:hAnsi="Arial"/>
          <w:b w:val="0"/>
          <w:color w:val="1A252F"/>
          <w:sz w:val="20"/>
        </w:rPr>
        <w:t>先发优势：市场上目前没有针对小型面料贸易公司的同类成熟产品</w:t>
      </w:r>
    </w:p>
    <w:p>
      <w:pPr>
        <w:spacing w:before="0" w:after="160"/>
      </w:pPr>
    </w:p>
    <w:p>
      <w:r>
        <w:br w:type="page"/>
      </w:r>
    </w:p>
    <w:p>
      <w:pPr>
        <w:spacing w:before="280" w:after="80"/>
        <w:pBdr>
          <w:bottom w:val="single" w:sz="8" w:space="4" w:color="2E86C1"/>
        </w:pBdr>
      </w:pPr>
      <w:r>
        <w:rPr>
          <w:rFonts w:ascii="Arial" w:hAnsi="Arial"/>
          <w:b/>
          <w:color w:val="1B4F8A"/>
          <w:sz w:val="36"/>
        </w:rPr>
        <w:t>九、主要风险与应对策略</w:t>
      </w:r>
    </w:p>
    <w:p>
      <w:pPr>
        <w:spacing w:before="200" w:after="80"/>
      </w:pPr>
      <w:r>
        <w:rPr>
          <w:rFonts w:ascii="Arial" w:hAnsi="Arial"/>
          <w:b/>
          <w:color w:val="2E86C1"/>
          <w:sz w:val="28"/>
        </w:rPr>
        <w:t>9.1  技术风险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551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1020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可能性</w:t>
            </w:r>
          </w:p>
        </w:tc>
        <w:tc>
          <w:tcPr>
            <w:tcW w:type="dxa" w:w="1020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4479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应对策略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AI 字段提取错误（幻觉）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低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高</w:t>
            </w:r>
          </w:p>
        </w:tc>
        <w:tc>
          <w:tcPr>
            <w:tcW w:type="dxa" w:w="4479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五道防线：出处验证/规则校验/人工确认/SQL预览/审计回滚</w:t>
            </w:r>
          </w:p>
        </w:tc>
      </w:tr>
      <w:tr>
        <w:tc>
          <w:tcPr>
            <w:tcW w:type="dxa" w:w="2551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SQL 生成语义错误</w:t>
            </w:r>
          </w:p>
        </w:tc>
        <w:tc>
          <w:tcPr>
            <w:tcW w:type="dxa" w:w="1020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中</w:t>
            </w:r>
          </w:p>
        </w:tc>
        <w:tc>
          <w:tcPr>
            <w:tcW w:type="dxa" w:w="1020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中</w:t>
            </w:r>
          </w:p>
        </w:tc>
        <w:tc>
          <w:tcPr>
            <w:tcW w:type="dxa" w:w="4479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AI 同时返回自然语言解释，用户验证结果而非 SQL 本身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本地模型遇到新格式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中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低</w:t>
            </w:r>
          </w:p>
        </w:tc>
        <w:tc>
          <w:tcPr>
            <w:tcW w:type="dxa" w:w="4479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设计兜底机制：触发 Claude API 处理，更新规范包</w:t>
            </w:r>
          </w:p>
        </w:tc>
      </w:tr>
      <w:tr>
        <w:tc>
          <w:tcPr>
            <w:tcW w:type="dxa" w:w="2551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表结构设计不完善</w:t>
            </w:r>
          </w:p>
        </w:tc>
        <w:tc>
          <w:tcPr>
            <w:tcW w:type="dxa" w:w="1020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中</w:t>
            </w:r>
          </w:p>
        </w:tc>
        <w:tc>
          <w:tcPr>
            <w:tcW w:type="dxa" w:w="1020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高</w:t>
            </w:r>
          </w:p>
        </w:tc>
        <w:tc>
          <w:tcPr>
            <w:tcW w:type="dxa" w:w="4479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设计阶段充分讨论，加冗余备用字段，宁多勿少</w:t>
            </w:r>
          </w:p>
        </w:tc>
      </w:tr>
    </w:tbl>
    <w:p>
      <w:pPr>
        <w:spacing w:before="0" w:after="160"/>
      </w:pPr>
    </w:p>
    <w:p>
      <w:pPr>
        <w:spacing w:before="200" w:after="80"/>
      </w:pPr>
      <w:r>
        <w:rPr>
          <w:rFonts w:ascii="Arial" w:hAnsi="Arial"/>
          <w:b/>
          <w:color w:val="2E86C1"/>
          <w:sz w:val="28"/>
        </w:rPr>
        <w:t>9.2  业务风险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551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1020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可能性</w:t>
            </w:r>
          </w:p>
        </w:tc>
        <w:tc>
          <w:tcPr>
            <w:tcW w:type="dxa" w:w="1020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4479"/>
            <w:shd w:val="clear" w:color="auto" w:fill="1B4F8A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应对策略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客户定制需求过多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高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中</w:t>
            </w:r>
          </w:p>
        </w:tc>
        <w:tc>
          <w:tcPr>
            <w:tcW w:type="dxa" w:w="4479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明确标准功能边界，定制另收费，标准化优先</w:t>
            </w:r>
          </w:p>
        </w:tc>
      </w:tr>
      <w:tr>
        <w:tc>
          <w:tcPr>
            <w:tcW w:type="dxa" w:w="2551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客户数据安全顾虑</w:t>
            </w:r>
          </w:p>
        </w:tc>
        <w:tc>
          <w:tcPr>
            <w:tcW w:type="dxa" w:w="1020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中</w:t>
            </w:r>
          </w:p>
        </w:tc>
        <w:tc>
          <w:tcPr>
            <w:tcW w:type="dxa" w:w="1020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高</w:t>
            </w:r>
          </w:p>
        </w:tc>
        <w:tc>
          <w:tcPr>
            <w:tcW w:type="dxa" w:w="4479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签保密协议，数据存客户本地，强调物理隔离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竞争对手模仿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中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中</w:t>
            </w:r>
          </w:p>
        </w:tc>
        <w:tc>
          <w:tcPr>
            <w:tcW w:type="dxa" w:w="4479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持续迭代，客户口碑，业务数据积累是护城河</w:t>
            </w:r>
          </w:p>
        </w:tc>
      </w:tr>
      <w:tr>
        <w:tc>
          <w:tcPr>
            <w:tcW w:type="dxa" w:w="2551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模型版本升级适配</w:t>
            </w:r>
          </w:p>
        </w:tc>
        <w:tc>
          <w:tcPr>
            <w:tcW w:type="dxa" w:w="1020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高</w:t>
            </w:r>
          </w:p>
        </w:tc>
        <w:tc>
          <w:tcPr>
            <w:tcW w:type="dxa" w:w="1020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低</w:t>
            </w:r>
          </w:p>
        </w:tc>
        <w:tc>
          <w:tcPr>
            <w:tcW w:type="dxa" w:w="4479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模块化设计，模型层可替换，升级成本低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80" w:after="80"/>
        <w:pBdr>
          <w:bottom w:val="single" w:sz="8" w:space="4" w:color="2E86C1"/>
        </w:pBdr>
      </w:pPr>
      <w:r>
        <w:rPr>
          <w:rFonts w:ascii="Arial" w:hAnsi="Arial"/>
          <w:b/>
          <w:color w:val="1B4F8A"/>
          <w:sz w:val="36"/>
        </w:rPr>
        <w:t>十、下一步行动计划</w:t>
      </w:r>
    </w:p>
    <w:p>
      <w:pPr>
        <w:spacing w:before="200" w:after="80"/>
      </w:pPr>
      <w:r>
        <w:rPr>
          <w:rFonts w:ascii="Arial" w:hAnsi="Arial"/>
          <w:b/>
          <w:color w:val="2E86C1"/>
          <w:sz w:val="28"/>
        </w:rPr>
        <w:t>立即可以开始的事情</w:t>
      </w:r>
    </w:p>
    <w:p>
      <w:pPr>
        <w:pStyle w:val="ListBullet"/>
        <w:spacing w:before="20" w:after="60"/>
      </w:pPr>
      <w:r>
        <w:rPr>
          <w:rFonts w:ascii="Arial" w:hAnsi="Arial"/>
          <w:b/>
          <w:color w:val="1A252F"/>
          <w:sz w:val="20"/>
        </w:rPr>
        <w:t>收集单据样本：客户订单 / 采购单 / 送货单各 5-10 份（脱敏处理，含特殊情况的优先）</w:t>
      </w:r>
    </w:p>
    <w:p>
      <w:pPr>
        <w:pStyle w:val="ListBullet"/>
        <w:spacing w:before="20" w:after="60"/>
      </w:pPr>
      <w:r>
        <w:rPr>
          <w:rFonts w:ascii="Arial" w:hAnsi="Arial"/>
          <w:b/>
          <w:color w:val="1A252F"/>
          <w:sz w:val="20"/>
        </w:rPr>
        <w:t>下载安装 Cursor（cursor.com），订阅 Pro 版（$20 / 月）</w:t>
      </w:r>
    </w:p>
    <w:p>
      <w:pPr>
        <w:pStyle w:val="ListBullet"/>
        <w:spacing w:before="20" w:after="60"/>
      </w:pPr>
      <w:r>
        <w:rPr>
          <w:rFonts w:ascii="Arial" w:hAnsi="Arial"/>
          <w:b/>
          <w:color w:val="1A252F"/>
          <w:sz w:val="20"/>
        </w:rPr>
        <w:t>注册阿里云账号，开通通义千问 API（有免费额度，国内直连）</w:t>
      </w:r>
    </w:p>
    <w:p>
      <w:pPr>
        <w:pStyle w:val="ListBullet"/>
        <w:spacing w:before="20" w:after="60"/>
      </w:pPr>
      <w:r>
        <w:rPr>
          <w:rFonts w:ascii="Arial" w:hAnsi="Arial"/>
          <w:b/>
          <w:color w:val="1A252F"/>
          <w:sz w:val="20"/>
        </w:rPr>
        <w:t>注册 DeepSeek 账号（chat.deepseek.com，免费），用于设计阶段辅助对话</w:t>
      </w:r>
    </w:p>
    <w:p>
      <w:pPr>
        <w:spacing w:before="0" w:after="160"/>
      </w:pPr>
    </w:p>
    <w:p>
      <w:pPr>
        <w:spacing w:before="200" w:after="80"/>
      </w:pPr>
      <w:r>
        <w:rPr>
          <w:rFonts w:ascii="Arial" w:hAnsi="Arial"/>
          <w:b/>
          <w:color w:val="2E86C1"/>
          <w:sz w:val="28"/>
        </w:rPr>
        <w:t>第一个里程碑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84"/>
            <w:shd w:val="clear" w:color="auto" w:fill="2E86C1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7087"/>
            <w:shd w:val="clear" w:color="auto" w:fill="2E86C1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单据样本收集完成后，与 Claude 完成 2-3 轮深度讨论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输出物一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完整数据库建表 SQL（含所有表、索引、关联关系）</w:t>
            </w:r>
          </w:p>
        </w:tc>
      </w:tr>
      <w:tr>
        <w:tc>
          <w:tcPr>
            <w:tcW w:type="dxa" w:w="1984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输出物二</w:t>
            </w:r>
          </w:p>
        </w:tc>
        <w:tc>
          <w:tcPr>
            <w:tcW w:type="dxa" w:w="7087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每类单据的 AI 提取 Prompt 模板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输出物三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字段映射规范文档（统一各种叫法：数量/件数/QTY → qty）</w:t>
            </w:r>
          </w:p>
        </w:tc>
      </w:tr>
      <w:tr>
        <w:tc>
          <w:tcPr>
            <w:tcW w:type="dxa" w:w="1984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输出物四</w:t>
            </w:r>
          </w:p>
        </w:tc>
        <w:tc>
          <w:tcPr>
            <w:tcW w:type="dxa" w:w="7087"/>
            <w:shd w:val="clear" w:color="auto" w:fill="EAF0F6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核心业务流程定义（订单→采购→送货→对账的完整链路）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重要性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AEC6CF"/>
              <w:left w:val="single" w:sz="4" w:space="0" w:color="AEC6CF"/>
              <w:bottom w:val="single" w:sz="4" w:space="0" w:color="AEC6CF"/>
              <w:right w:val="single" w:sz="4" w:space="0" w:color="AEC6C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252F"/>
                <w:sz w:val="19"/>
              </w:rPr>
              <w:t>这四份文档是整个系统的基石，也是移交本地模型运营的「规范包」</w:t>
            </w:r>
          </w:p>
        </w:tc>
      </w:tr>
    </w:tbl>
    <w:p>
      <w:pPr>
        <w:spacing w:before="0" w:after="400"/>
      </w:pPr>
    </w:p>
    <w:p>
      <w:pPr>
        <w:spacing w:before="200" w:after="120"/>
        <w:jc w:val="center"/>
      </w:pPr>
      <w:r>
        <w:rPr>
          <w:rFonts w:ascii="Arial" w:hAnsi="Arial"/>
          <w:b w:val="0"/>
          <w:color w:val="5D6D7E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40"/>
        <w:jc w:val="center"/>
      </w:pPr>
      <w:r>
        <w:rPr>
          <w:rFonts w:ascii="Arial" w:hAnsi="Arial"/>
          <w:b w:val="0"/>
          <w:color w:val="5D6D7E"/>
          <w:sz w:val="18"/>
        </w:rPr>
        <w:t>本文档根据与 Claude（Anthropic）的深度讨论整理而成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5D6D7E"/>
          <w:sz w:val="18"/>
        </w:rPr>
        <w:t>机密文件 · 仅供内部讨论使用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