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6"/>
          <w:szCs w:val="56"/>
        </w:rPr>
        <w:t xml:space="preserve">Software Requirements Specification</w:t>
      </w:r>
    </w:p>
    <w:p>
      <w:pPr>
        <w:spacing w:after="100"/>
        <w:jc w:val="center"/>
      </w:pPr>
      <w:r>
        <w:rPr>
          <w:color w:val="444444"/>
          <w:sz w:val="36"/>
          <w:szCs w:val="36"/>
        </w:rPr>
        <w:t xml:space="preserve">Foam-to-Furniture Manufacturing ERP</w:t>
      </w:r>
    </w:p>
    <w:p>
      <w:pPr>
        <w:spacing w:after="600"/>
        <w:jc w:val="center"/>
      </w:pPr>
      <w:r>
        <w:rPr>
          <w:i/>
          <w:iCs/>
          <w:color w:val="666666"/>
          <w:sz w:val="24"/>
          <w:szCs w:val="24"/>
        </w:rPr>
        <w:t xml:space="preserve">Procurement · Manufacturing · Inventory · Accounting · POS</w:t>
      </w:r>
    </w:p>
    <w:p>
      <w:pPr>
        <w:spacing w:after="100"/>
        <w:jc w:val="center"/>
      </w:pPr>
      <w:r>
        <w:rPr>
          <w:color w:val="444444"/>
          <w:sz w:val="20"/>
          <w:szCs w:val="20"/>
        </w:rPr>
        <w:t xml:space="preserve">Target Stack: Laravel API + PostgreSQL (VPS, single source of truth)  |  Web-based unit clients (browser, always-online)  |  Next.js Owner Dashboard</w:t>
      </w:r>
    </w:p>
    <w:p>
      <w:pPr>
        <w:jc w:val="center"/>
      </w:pPr>
      <w:r>
        <w:rPr>
          <w:i/>
          <w:iCs/>
          <w:color w:val="9C2A2A"/>
          <w:sz w:val="20"/>
          <w:szCs w:val="20"/>
        </w:rPr>
        <w:t xml:space="preserve">Document status: Draft for development team review — open questions flagged throughout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 &amp; Scope</w:t>
      </w:r>
    </w:p>
    <w:p>
      <w:pPr>
        <w:spacing w:after="120"/>
      </w:pPr>
      <w:r>
        <w:t xml:space="preserve">This SRS defines the requirements for an ERP system covering one company operating five distinct operating units — Procurement/Import &amp; Treasury, Foam Manufactory, Cutter Manufactory, Furniture Manufactory, and Store/Showroom — each with its own manager and its own inventory, all rolling up to a central, full double-entry accounting ledger. The system must support multi-currency operations (USD supplier payments, LYD domestic operations), landed-cost inventory valuation, batch-to-serialized unit tracking for foam production, template-based costing for custom-cut shapes, BOM-driven furniture production, and internal unit-to-unit trading modeled as if each unit were an external trading partner.</w:t>
      </w:r>
    </w:p>
    <w:p>
      <w:pPr>
        <w:spacing w:after="120"/>
      </w:pPr>
      <w:r>
        <w:t xml:space="preserve">The system is delivered as three coordinated applications sharing one PostgreSQL database as the single source of truth:</w:t>
      </w:r>
    </w:p>
    <w:p>
      <w:pPr>
        <w:pStyle w:val="ListParagraph"/>
        <w:numPr>
          <w:ilvl w:val="0"/>
          <w:numId w:val="2"/>
        </w:numPr>
        <w:spacing w:after="60"/>
      </w:pPr>
      <w:r>
        <w:t xml:space="preserve">A Laravel API (PHP) that owns all business logic, validation, and the authoritative PostgreSQL database, hosted on a VPS.</w:t>
      </w:r>
    </w:p>
    <w:p>
      <w:pPr>
        <w:pStyle w:val="ListParagraph"/>
        <w:numPr>
          <w:ilvl w:val="0"/>
          <w:numId w:val="2"/>
        </w:numPr>
        <w:spacing w:after="60"/>
      </w:pPr>
      <w:r>
        <w:t xml:space="preserve">Browser-based unit web clients deployed at each operating unit (Foam floor, Cutter floor, Furniture floor, Store/showroom, Procurement/Treasury office), talking directly and exclusively to the Laravel API over a live connection — there is no local database and no offline mode; every screen requires an active connection to work.</w:t>
      </w:r>
    </w:p>
    <w:p>
      <w:pPr>
        <w:pStyle w:val="ListParagraph"/>
        <w:numPr>
          <w:ilvl w:val="0"/>
          <w:numId w:val="2"/>
        </w:numPr>
        <w:spacing w:after="60"/>
      </w:pPr>
      <w:r>
        <w:t xml:space="preserve">A Next.js web dashboard, restricted to the Owner role only, providing read/oversight access across all units — company-wide KPIs, approvals, and cross-unit financial visibility — talking directly to the Laravel API, always online like every other client in the system.</w:t>
      </w:r>
    </w:p>
    <w:p>
      <w:pPr>
        <w:spacing w:after="120"/>
      </w:pPr>
      <w:r>
        <w:t xml:space="preserve">Modules in scope:</w:t>
      </w:r>
    </w:p>
    <w:p>
      <w:pPr>
        <w:pStyle w:val="ListParagraph"/>
        <w:numPr>
          <w:ilvl w:val="0"/>
          <w:numId w:val="2"/>
        </w:numPr>
        <w:spacing w:after="60"/>
      </w:pPr>
      <w:r>
        <w:t xml:space="preserve">Procurement &amp; Import Management (foreign supplier orders, FX/bank workflow, landed cost)</w:t>
      </w:r>
    </w:p>
    <w:p>
      <w:pPr>
        <w:pStyle w:val="ListParagraph"/>
        <w:numPr>
          <w:ilvl w:val="0"/>
          <w:numId w:val="2"/>
        </w:numPr>
        <w:spacing w:after="60"/>
      </w:pPr>
      <w:r>
        <w:t xml:space="preserve">Treasury (multi-currency, bank hold/release workflow, payments, FX gain/loss)</w:t>
      </w:r>
    </w:p>
    <w:p>
      <w:pPr>
        <w:pStyle w:val="ListParagraph"/>
        <w:numPr>
          <w:ilvl w:val="0"/>
          <w:numId w:val="2"/>
        </w:numPr>
        <w:spacing w:after="60"/>
      </w:pPr>
      <w:r>
        <w:t xml:space="preserve">Inventory (five independent unit-level inventories + consolidated company view)</w:t>
      </w:r>
    </w:p>
    <w:p>
      <w:pPr>
        <w:pStyle w:val="ListParagraph"/>
        <w:numPr>
          <w:ilvl w:val="0"/>
          <w:numId w:val="2"/>
        </w:numPr>
        <w:spacing w:after="60"/>
      </w:pPr>
      <w:r>
        <w:t xml:space="preserve">Manufacturing — Foam (batch production, QC/grading, batch-to-block serialization)</w:t>
      </w:r>
    </w:p>
    <w:p>
      <w:pPr>
        <w:pStyle w:val="ListParagraph"/>
        <w:numPr>
          <w:ilvl w:val="0"/>
          <w:numId w:val="2"/>
        </w:numPr>
        <w:spacing w:after="60"/>
      </w:pPr>
      <w:r>
        <w:t xml:space="preserve">Manufacturing — Cutter (work orders, template-vs-actual shape costing, byproducts, slices)</w:t>
      </w:r>
    </w:p>
    <w:p>
      <w:pPr>
        <w:pStyle w:val="ListParagraph"/>
        <w:numPr>
          <w:ilvl w:val="0"/>
          <w:numId w:val="2"/>
        </w:numPr>
        <w:spacing w:after="60"/>
      </w:pPr>
      <w:r>
        <w:t xml:space="preserve">Manufacturing — Furniture (BOM-based production, labor roles)</w:t>
      </w:r>
    </w:p>
    <w:p>
      <w:pPr>
        <w:pStyle w:val="ListParagraph"/>
        <w:numPr>
          <w:ilvl w:val="0"/>
          <w:numId w:val="2"/>
        </w:numPr>
        <w:spacing w:after="60"/>
      </w:pPr>
      <w:r>
        <w:t xml:space="preserve">Sales &amp; Invoicing (external clients + internal inter-unit "sales", credit limits, approvals)</w:t>
      </w:r>
    </w:p>
    <w:p>
      <w:pPr>
        <w:pStyle w:val="ListParagraph"/>
        <w:numPr>
          <w:ilvl w:val="0"/>
          <w:numId w:val="2"/>
        </w:numPr>
        <w:spacing w:after="60"/>
      </w:pPr>
      <w:r>
        <w:t xml:space="preserve">POS (Store/Showroom retail sales across the full product range)</w:t>
      </w:r>
    </w:p>
    <w:p>
      <w:pPr>
        <w:pStyle w:val="ListParagraph"/>
        <w:numPr>
          <w:ilvl w:val="0"/>
          <w:numId w:val="2"/>
        </w:numPr>
        <w:spacing w:after="60"/>
      </w:pPr>
      <w:r>
        <w:t xml:space="preserve">Full Accounting (double-entry, journals, subledgers, landed cost allocation)</w:t>
      </w:r>
    </w:p>
    <w:p>
      <w:pPr>
        <w:pStyle w:val="ListParagraph"/>
        <w:numPr>
          <w:ilvl w:val="0"/>
          <w:numId w:val="2"/>
        </w:numPr>
        <w:spacing w:after="60"/>
      </w:pPr>
      <w:r>
        <w:t xml:space="preserve">HR (roles, labor tracking; payroll/attendance flagged as open scope — see Section 12)</w:t>
      </w:r>
    </w:p>
    <w:p>
      <w:pPr>
        <w:pStyle w:val="ListParagraph"/>
        <w:numPr>
          <w:ilvl w:val="0"/>
          <w:numId w:val="2"/>
        </w:numPr>
        <w:spacing w:after="60"/>
      </w:pPr>
      <w:r>
        <w:t xml:space="preserve">Auth, Roles &amp; Permissions (users may hold multiple roles, layered overrides)</w:t>
      </w:r>
    </w:p>
    <w:p>
      <w:pPr>
        <w:pStyle w:val="ListParagraph"/>
        <w:numPr>
          <w:ilvl w:val="0"/>
          <w:numId w:val="2"/>
        </w:numPr>
        <w:spacing w:after="60"/>
      </w:pPr>
      <w:r>
        <w:t xml:space="preserve">Concurrency &amp; Audit Controls (optimistic locking for simultaneous edits, full journal/audit trail — see Section 4)</w:t>
      </w:r>
    </w:p>
    <w:p>
      <w:pPr>
        <w:pStyle w:val="Heading1"/>
        <w:spacing w:after="200" w:before="400"/>
      </w:pPr>
      <w:r>
        <w:t xml:space="preserve">2. 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Term</w:t>
            </w:r>
          </w:p>
        </w:tc>
        <w:tc>
          <w:tcPr>
            <w:tcW w:type="dxa" w:w="6800"/>
            <w:shd w:fill="1F3864" w:val="clear"/>
            <w:tcMar>
              <w:top w:type="dxa" w:w="80"/>
              <w:left w:type="dxa" w:w="100"/>
              <w:bottom w:type="dxa" w:w="80"/>
              <w:right w:type="dxa" w:w="100"/>
            </w:tcMar>
          </w:tcPr>
          <w:p>
            <w:r>
              <w:rPr>
                <w:b/>
                <w:bCs/>
                <w:color w:val="FFFFFF"/>
                <w:sz w:val="19"/>
                <w:szCs w:val="19"/>
              </w:rPr>
              <w:t xml:space="preserve">Definition</w:t>
            </w:r>
          </w:p>
        </w:tc>
      </w:tr>
      <w:tr>
        <w:tc>
          <w:tcPr>
            <w:tcW w:type="dxa" w:w="2200"/>
            <w:tcMar>
              <w:top w:type="dxa" w:w="80"/>
              <w:left w:type="dxa" w:w="100"/>
              <w:bottom w:type="dxa" w:w="80"/>
              <w:right w:type="dxa" w:w="100"/>
            </w:tcMar>
          </w:tcPr>
          <w:p>
            <w:r>
              <w:rPr>
                <w:b w:val="false"/>
                <w:bCs w:val="false"/>
                <w:sz w:val="19"/>
                <w:szCs w:val="19"/>
              </w:rPr>
              <w:t xml:space="preserve">Landed cost</w:t>
            </w:r>
          </w:p>
        </w:tc>
        <w:tc>
          <w:tcPr>
            <w:tcW w:type="dxa" w:w="6800"/>
            <w:tcMar>
              <w:top w:type="dxa" w:w="80"/>
              <w:left w:type="dxa" w:w="100"/>
              <w:bottom w:type="dxa" w:w="80"/>
              <w:right w:type="dxa" w:w="100"/>
            </w:tcMar>
          </w:tcPr>
          <w:p>
            <w:r>
              <w:rPr>
                <w:b w:val="false"/>
                <w:bCs w:val="false"/>
                <w:sz w:val="19"/>
                <w:szCs w:val="19"/>
              </w:rPr>
              <w:t xml:space="preserve">The fully-loaded cost of a received raw material: supplier price + FX cost/spread + customs + freight/port fees + local transport, allocated into inventory valuation rather than expensed separately.</w:t>
            </w:r>
          </w:p>
        </w:tc>
      </w:tr>
      <w:tr>
        <w:tc>
          <w:tcPr>
            <w:tcW w:type="dxa" w:w="2200"/>
            <w:shd w:fill="F2F2F2" w:val="clear"/>
            <w:tcMar>
              <w:top w:type="dxa" w:w="80"/>
              <w:left w:type="dxa" w:w="100"/>
              <w:bottom w:type="dxa" w:w="80"/>
              <w:right w:type="dxa" w:w="100"/>
            </w:tcMar>
          </w:tcPr>
          <w:p>
            <w:r>
              <w:rPr>
                <w:b w:val="false"/>
                <w:bCs w:val="false"/>
                <w:sz w:val="19"/>
                <w:szCs w:val="19"/>
              </w:rPr>
              <w:t xml:space="preserve">Bank hold/release</w:t>
            </w:r>
          </w:p>
        </w:tc>
        <w:tc>
          <w:tcPr>
            <w:tcW w:type="dxa" w:w="6800"/>
            <w:shd w:fill="F2F2F2" w:val="clear"/>
            <w:tcMar>
              <w:top w:type="dxa" w:w="80"/>
              <w:left w:type="dxa" w:w="100"/>
              <w:bottom w:type="dxa" w:w="80"/>
              <w:right w:type="dxa" w:w="100"/>
            </w:tcMar>
          </w:tcPr>
          <w:p>
            <w:r>
              <w:rPr>
                <w:b w:val="false"/>
                <w:bCs w:val="false"/>
                <w:sz w:val="19"/>
                <w:szCs w:val="19"/>
              </w:rPr>
              <w:t xml:space="preserve">Bank payment route where the bank reserves ("holds") an LYD amount larger than the invoice's converted cost as a buffer; once approved, it converts and remits only the exact amount and releases the remainder back to the company.</w:t>
            </w:r>
          </w:p>
        </w:tc>
      </w:tr>
      <w:tr>
        <w:tc>
          <w:tcPr>
            <w:tcW w:type="dxa" w:w="2200"/>
            <w:tcMar>
              <w:top w:type="dxa" w:w="80"/>
              <w:left w:type="dxa" w:w="100"/>
              <w:bottom w:type="dxa" w:w="80"/>
              <w:right w:type="dxa" w:w="100"/>
            </w:tcMar>
          </w:tcPr>
          <w:p>
            <w:r>
              <w:rPr>
                <w:b w:val="false"/>
                <w:bCs w:val="false"/>
                <w:sz w:val="19"/>
                <w:szCs w:val="19"/>
              </w:rPr>
              <w:t xml:space="preserve">Batch (Foam)</w:t>
            </w:r>
          </w:p>
        </w:tc>
        <w:tc>
          <w:tcPr>
            <w:tcW w:type="dxa" w:w="6800"/>
            <w:tcMar>
              <w:top w:type="dxa" w:w="80"/>
              <w:left w:type="dxa" w:w="100"/>
              <w:bottom w:type="dxa" w:w="80"/>
              <w:right w:type="dxa" w:w="100"/>
            </w:tcMar>
          </w:tcPr>
          <w:p>
            <w:r>
              <w:rPr>
                <w:b w:val="false"/>
                <w:bCs w:val="false"/>
                <w:sz w:val="19"/>
                <w:szCs w:val="19"/>
              </w:rPr>
              <w:t xml:space="preserve">One production run of the foam machine, yielding one continuous block later sliced into ~138 individual blocks (benchmark, not fixed), each graded and tracked as its own inventory unit.</w:t>
            </w:r>
          </w:p>
        </w:tc>
      </w:tr>
      <w:tr>
        <w:tc>
          <w:tcPr>
            <w:tcW w:type="dxa" w:w="2200"/>
            <w:shd w:fill="F2F2F2" w:val="clear"/>
            <w:tcMar>
              <w:top w:type="dxa" w:w="80"/>
              <w:left w:type="dxa" w:w="100"/>
              <w:bottom w:type="dxa" w:w="80"/>
              <w:right w:type="dxa" w:w="100"/>
            </w:tcMar>
          </w:tcPr>
          <w:p>
            <w:r>
              <w:rPr>
                <w:b w:val="false"/>
                <w:bCs w:val="false"/>
                <w:sz w:val="19"/>
                <w:szCs w:val="19"/>
              </w:rPr>
              <w:t xml:space="preserve">Grading</w:t>
            </w:r>
          </w:p>
        </w:tc>
        <w:tc>
          <w:tcPr>
            <w:tcW w:type="dxa" w:w="6800"/>
            <w:shd w:fill="F2F2F2" w:val="clear"/>
            <w:tcMar>
              <w:top w:type="dxa" w:w="80"/>
              <w:left w:type="dxa" w:w="100"/>
              <w:bottom w:type="dxa" w:w="80"/>
              <w:right w:type="dxa" w:w="100"/>
            </w:tcMar>
          </w:tcPr>
          <w:p>
            <w:r>
              <w:rPr>
                <w:b w:val="false"/>
                <w:bCs w:val="false"/>
                <w:sz w:val="19"/>
                <w:szCs w:val="19"/>
              </w:rPr>
              <w:t xml:space="preserve">Post-production quality classification of each foam block: Standard, Acceptable-variant, Defective-usable, Reject.</w:t>
            </w:r>
          </w:p>
        </w:tc>
      </w:tr>
      <w:tr>
        <w:tc>
          <w:tcPr>
            <w:tcW w:type="dxa" w:w="2200"/>
            <w:tcMar>
              <w:top w:type="dxa" w:w="80"/>
              <w:left w:type="dxa" w:w="100"/>
              <w:bottom w:type="dxa" w:w="80"/>
              <w:right w:type="dxa" w:w="100"/>
            </w:tcMar>
          </w:tcPr>
          <w:p>
            <w:r>
              <w:rPr>
                <w:b w:val="false"/>
                <w:bCs w:val="false"/>
                <w:sz w:val="19"/>
                <w:szCs w:val="19"/>
              </w:rPr>
              <w:t xml:space="preserve">Work order (Cutter)</w:t>
            </w:r>
          </w:p>
        </w:tc>
        <w:tc>
          <w:tcPr>
            <w:tcW w:type="dxa" w:w="6800"/>
            <w:tcMar>
              <w:top w:type="dxa" w:w="80"/>
              <w:left w:type="dxa" w:w="100"/>
              <w:bottom w:type="dxa" w:w="80"/>
              <w:right w:type="dxa" w:w="100"/>
            </w:tcMar>
          </w:tcPr>
          <w:p>
            <w:r>
              <w:rPr>
                <w:b w:val="false"/>
                <w:bCs w:val="false"/>
                <w:sz w:val="19"/>
                <w:szCs w:val="19"/>
              </w:rPr>
              <w:t xml:space="preserve">A production order to cut foam blocks into requested shapes/dimensions for a client or another internal unit.</w:t>
            </w:r>
          </w:p>
        </w:tc>
      </w:tr>
      <w:tr>
        <w:tc>
          <w:tcPr>
            <w:tcW w:type="dxa" w:w="2200"/>
            <w:shd w:fill="F2F2F2" w:val="clear"/>
            <w:tcMar>
              <w:top w:type="dxa" w:w="80"/>
              <w:left w:type="dxa" w:w="100"/>
              <w:bottom w:type="dxa" w:w="80"/>
              <w:right w:type="dxa" w:w="100"/>
            </w:tcMar>
          </w:tcPr>
          <w:p>
            <w:r>
              <w:rPr>
                <w:b w:val="false"/>
                <w:bCs w:val="false"/>
                <w:sz w:val="19"/>
                <w:szCs w:val="19"/>
              </w:rPr>
              <w:t xml:space="preserve">Template shape</w:t>
            </w:r>
          </w:p>
        </w:tc>
        <w:tc>
          <w:tcPr>
            <w:tcW w:type="dxa" w:w="6800"/>
            <w:shd w:fill="F2F2F2" w:val="clear"/>
            <w:tcMar>
              <w:top w:type="dxa" w:w="80"/>
              <w:left w:type="dxa" w:w="100"/>
              <w:bottom w:type="dxa" w:w="80"/>
              <w:right w:type="dxa" w:w="100"/>
            </w:tcMar>
          </w:tcPr>
          <w:p>
            <w:r>
              <w:rPr>
                <w:b w:val="false"/>
                <w:bCs w:val="false"/>
                <w:sz w:val="19"/>
                <w:szCs w:val="19"/>
              </w:rPr>
              <w:t xml:space="preserve">The bounding rectangular/cube shape used internally for producing, costing, and stocking a custom-cut piece, distinct from the "requested spec" shape shown to the client (e.g. a round insert is templated and costed as a square block).</w:t>
            </w:r>
          </w:p>
        </w:tc>
      </w:tr>
      <w:tr>
        <w:tc>
          <w:tcPr>
            <w:tcW w:type="dxa" w:w="2200"/>
            <w:tcMar>
              <w:top w:type="dxa" w:w="80"/>
              <w:left w:type="dxa" w:w="100"/>
              <w:bottom w:type="dxa" w:w="80"/>
              <w:right w:type="dxa" w:w="100"/>
            </w:tcMar>
          </w:tcPr>
          <w:p>
            <w:r>
              <w:rPr>
                <w:b w:val="false"/>
                <w:bCs w:val="false"/>
                <w:sz w:val="19"/>
                <w:szCs w:val="19"/>
              </w:rPr>
              <w:t xml:space="preserve">Slice</w:t>
            </w:r>
          </w:p>
        </w:tc>
        <w:tc>
          <w:tcPr>
            <w:tcW w:type="dxa" w:w="6800"/>
            <w:tcMar>
              <w:top w:type="dxa" w:w="80"/>
              <w:left w:type="dxa" w:w="100"/>
              <w:bottom w:type="dxa" w:w="80"/>
              <w:right w:type="dxa" w:w="100"/>
            </w:tcMar>
          </w:tcPr>
          <w:p>
            <w:r>
              <w:rPr>
                <w:b w:val="false"/>
                <w:bCs w:val="false"/>
                <w:sz w:val="19"/>
                <w:szCs w:val="19"/>
              </w:rPr>
              <w:t xml:space="preserve">A thin (commonly ~2cm) layer cut from a block, same width/length options as a block, used as a BOM component to add height to a finished item.</w:t>
            </w:r>
          </w:p>
        </w:tc>
      </w:tr>
      <w:tr>
        <w:tc>
          <w:tcPr>
            <w:tcW w:type="dxa" w:w="2200"/>
            <w:shd w:fill="F2F2F2" w:val="clear"/>
            <w:tcMar>
              <w:top w:type="dxa" w:w="80"/>
              <w:left w:type="dxa" w:w="100"/>
              <w:bottom w:type="dxa" w:w="80"/>
              <w:right w:type="dxa" w:w="100"/>
            </w:tcMar>
          </w:tcPr>
          <w:p>
            <w:r>
              <w:rPr>
                <w:b w:val="false"/>
                <w:bCs w:val="false"/>
                <w:sz w:val="19"/>
                <w:szCs w:val="19"/>
              </w:rPr>
              <w:t xml:space="preserve">Byproduct</w:t>
            </w:r>
          </w:p>
        </w:tc>
        <w:tc>
          <w:tcPr>
            <w:tcW w:type="dxa" w:w="6800"/>
            <w:shd w:fill="F2F2F2" w:val="clear"/>
            <w:tcMar>
              <w:top w:type="dxa" w:w="80"/>
              <w:left w:type="dxa" w:w="100"/>
              <w:bottom w:type="dxa" w:w="80"/>
              <w:right w:type="dxa" w:w="100"/>
            </w:tcMar>
          </w:tcPr>
          <w:p>
            <w:r>
              <w:rPr>
                <w:b w:val="false"/>
                <w:bCs w:val="false"/>
                <w:sz w:val="19"/>
                <w:szCs w:val="19"/>
              </w:rPr>
              <w:t xml:space="preserve">Shredded offcuts and hard-top trims from cutting, sold as loose fill by weight — generated automatically as a yield output of a cutting work order.</w:t>
            </w:r>
          </w:p>
        </w:tc>
      </w:tr>
      <w:tr>
        <w:tc>
          <w:tcPr>
            <w:tcW w:type="dxa" w:w="2200"/>
            <w:tcMar>
              <w:top w:type="dxa" w:w="80"/>
              <w:left w:type="dxa" w:w="100"/>
              <w:bottom w:type="dxa" w:w="80"/>
              <w:right w:type="dxa" w:w="100"/>
            </w:tcMar>
          </w:tcPr>
          <w:p>
            <w:r>
              <w:rPr>
                <w:b w:val="false"/>
                <w:bCs w:val="false"/>
                <w:sz w:val="19"/>
                <w:szCs w:val="19"/>
              </w:rPr>
              <w:t xml:space="preserve">BOM (Bill of Materials)</w:t>
            </w:r>
          </w:p>
        </w:tc>
        <w:tc>
          <w:tcPr>
            <w:tcW w:type="dxa" w:w="6800"/>
            <w:tcMar>
              <w:top w:type="dxa" w:w="80"/>
              <w:left w:type="dxa" w:w="100"/>
              <w:bottom w:type="dxa" w:w="80"/>
              <w:right w:type="dxa" w:w="100"/>
            </w:tcMar>
          </w:tcPr>
          <w:p>
            <w:r>
              <w:rPr>
                <w:b w:val="false"/>
                <w:bCs w:val="false"/>
                <w:sz w:val="19"/>
                <w:szCs w:val="19"/>
              </w:rPr>
              <w:t xml:space="preserve">The defined list of components (cut foam pieces, fabric, wood, springs, etc.) and labor roles required to build a furniture product.</w:t>
            </w:r>
          </w:p>
        </w:tc>
      </w:tr>
      <w:tr>
        <w:tc>
          <w:tcPr>
            <w:tcW w:type="dxa" w:w="2200"/>
            <w:shd w:fill="F2F2F2" w:val="clear"/>
            <w:tcMar>
              <w:top w:type="dxa" w:w="80"/>
              <w:left w:type="dxa" w:w="100"/>
              <w:bottom w:type="dxa" w:w="80"/>
              <w:right w:type="dxa" w:w="100"/>
            </w:tcMar>
          </w:tcPr>
          <w:p>
            <w:r>
              <w:rPr>
                <w:b w:val="false"/>
                <w:bCs w:val="false"/>
                <w:sz w:val="19"/>
                <w:szCs w:val="19"/>
              </w:rPr>
              <w:t xml:space="preserve">Credit limit</w:t>
            </w:r>
          </w:p>
        </w:tc>
        <w:tc>
          <w:tcPr>
            <w:tcW w:type="dxa" w:w="6800"/>
            <w:shd w:fill="F2F2F2" w:val="clear"/>
            <w:tcMar>
              <w:top w:type="dxa" w:w="80"/>
              <w:left w:type="dxa" w:w="100"/>
              <w:bottom w:type="dxa" w:w="80"/>
              <w:right w:type="dxa" w:w="100"/>
            </w:tcMar>
          </w:tcPr>
          <w:p>
            <w:r>
              <w:rPr>
                <w:b w:val="false"/>
                <w:bCs w:val="false"/>
                <w:sz w:val="19"/>
                <w:szCs w:val="19"/>
              </w:rPr>
              <w:t xml:space="preserve">The maximum outstanding debt an external client account may carry; exceeding it on a sale requires elevated-role approval. Not enforced between internal units.</w:t>
            </w:r>
          </w:p>
        </w:tc>
      </w:tr>
      <w:tr>
        <w:tc>
          <w:tcPr>
            <w:tcW w:type="dxa" w:w="2200"/>
            <w:tcMar>
              <w:top w:type="dxa" w:w="80"/>
              <w:left w:type="dxa" w:w="100"/>
              <w:bottom w:type="dxa" w:w="80"/>
              <w:right w:type="dxa" w:w="100"/>
            </w:tcMar>
          </w:tcPr>
          <w:p>
            <w:r>
              <w:rPr>
                <w:b w:val="false"/>
                <w:bCs w:val="false"/>
                <w:sz w:val="19"/>
                <w:szCs w:val="19"/>
              </w:rPr>
              <w:t xml:space="preserve">Internal transfer / internal sale</w:t>
            </w:r>
          </w:p>
        </w:tc>
        <w:tc>
          <w:tcPr>
            <w:tcW w:type="dxa" w:w="6800"/>
            <w:tcMar>
              <w:top w:type="dxa" w:w="80"/>
              <w:left w:type="dxa" w:w="100"/>
              <w:bottom w:type="dxa" w:w="80"/>
              <w:right w:type="dxa" w:w="100"/>
            </w:tcMar>
          </w:tcPr>
          <w:p>
            <w:r>
              <w:rPr>
                <w:b w:val="false"/>
                <w:bCs w:val="false"/>
                <w:sz w:val="19"/>
                <w:szCs w:val="19"/>
              </w:rPr>
              <w:t xml:space="preserve">A unit selling to another unit (e.g. Foam → Cutter) recorded through the same sales/order model as an external sale, but without credit-limit enforcement. Pricing basis (at-cost vs. transfer price) is an open decision — Section 12.</w:t>
            </w:r>
          </w:p>
        </w:tc>
      </w:tr>
      <w:tr>
        <w:tc>
          <w:tcPr>
            <w:tcW w:type="dxa" w:w="2200"/>
            <w:shd w:fill="F2F2F2" w:val="clear"/>
            <w:tcMar>
              <w:top w:type="dxa" w:w="80"/>
              <w:left w:type="dxa" w:w="100"/>
              <w:bottom w:type="dxa" w:w="80"/>
              <w:right w:type="dxa" w:w="100"/>
            </w:tcMar>
          </w:tcPr>
          <w:p>
            <w:r>
              <w:rPr>
                <w:b w:val="false"/>
                <w:bCs w:val="false"/>
                <w:sz w:val="19"/>
                <w:szCs w:val="19"/>
              </w:rPr>
              <w:t xml:space="preserve">Source of truth</w:t>
            </w:r>
          </w:p>
        </w:tc>
        <w:tc>
          <w:tcPr>
            <w:tcW w:type="dxa" w:w="6800"/>
            <w:shd w:fill="F2F2F2" w:val="clear"/>
            <w:tcMar>
              <w:top w:type="dxa" w:w="80"/>
              <w:left w:type="dxa" w:w="100"/>
              <w:bottom w:type="dxa" w:w="80"/>
              <w:right w:type="dxa" w:w="100"/>
            </w:tcMar>
          </w:tcPr>
          <w:p>
            <w:r>
              <w:rPr>
                <w:b w:val="false"/>
                <w:bCs w:val="false"/>
                <w:sz w:val="19"/>
                <w:szCs w:val="19"/>
              </w:rPr>
              <w:t xml:space="preserve">The Laravel + PostgreSQL server database. Every client reads and writes directly against it — there is no local copy anywhere, so there is nothing else to reconcile.</w:t>
            </w:r>
          </w:p>
        </w:tc>
      </w:tr>
      <w:tr>
        <w:tc>
          <w:tcPr>
            <w:tcW w:type="dxa" w:w="2200"/>
            <w:tcMar>
              <w:top w:type="dxa" w:w="80"/>
              <w:left w:type="dxa" w:w="100"/>
              <w:bottom w:type="dxa" w:w="80"/>
              <w:right w:type="dxa" w:w="100"/>
            </w:tcMar>
          </w:tcPr>
          <w:p>
            <w:r>
              <w:rPr>
                <w:b w:val="false"/>
                <w:bCs w:val="false"/>
                <w:sz w:val="19"/>
                <w:szCs w:val="19"/>
              </w:rPr>
              <w:t xml:space="preserve">Record version</w:t>
            </w:r>
          </w:p>
        </w:tc>
        <w:tc>
          <w:tcPr>
            <w:tcW w:type="dxa" w:w="6800"/>
            <w:tcMar>
              <w:top w:type="dxa" w:w="80"/>
              <w:left w:type="dxa" w:w="100"/>
              <w:bottom w:type="dxa" w:w="80"/>
              <w:right w:type="dxa" w:w="100"/>
            </w:tcMar>
          </w:tcPr>
          <w:p>
            <w:r>
              <w:rPr>
                <w:b w:val="false"/>
                <w:bCs w:val="false"/>
                <w:sz w:val="19"/>
                <w:szCs w:val="19"/>
              </w:rPr>
              <w:t xml:space="preserve">An integer on every editable record, incremented on each successful save; used for optimistic locking so two users editing the same record online at the same time can't silently overwrite one another (Section 4.2).</w:t>
            </w:r>
          </w:p>
        </w:tc>
      </w:tr>
    </w:tbl>
    <w:p>
      <w:pPr>
        <w:pStyle w:val="Heading1"/>
        <w:spacing w:after="200" w:before="400"/>
      </w:pPr>
      <w:r>
        <w:t xml:space="preserve">3. Org Chart &amp; Roles</w:t>
      </w:r>
    </w:p>
    <w:p>
      <w:pPr>
        <w:spacing w:after="120"/>
      </w:pPr>
      <w:r>
        <w:t xml:space="preserve">A user account may be assigned more than one role simultaneously (layered role model — see Section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Role</w:t>
            </w:r>
          </w:p>
        </w:tc>
        <w:tc>
          <w:tcPr>
            <w:tcW w:type="dxa" w:w="6400"/>
            <w:shd w:fill="1F3864" w:val="clear"/>
            <w:tcMar>
              <w:top w:type="dxa" w:w="80"/>
              <w:left w:type="dxa" w:w="100"/>
              <w:bottom w:type="dxa" w:w="80"/>
              <w:right w:type="dxa" w:w="100"/>
            </w:tcMar>
          </w:tcPr>
          <w:p>
            <w:r>
              <w:rPr>
                <w:b/>
                <w:bCs/>
                <w:color w:val="FFFFFF"/>
                <w:sz w:val="19"/>
                <w:szCs w:val="19"/>
              </w:rPr>
              <w:t xml:space="preserve">Typical Scope</w:t>
            </w:r>
          </w:p>
        </w:tc>
      </w:tr>
      <w:tr>
        <w:tc>
          <w:tcPr>
            <w:tcW w:type="dxa" w:w="2600"/>
            <w:tcMar>
              <w:top w:type="dxa" w:w="80"/>
              <w:left w:type="dxa" w:w="100"/>
              <w:bottom w:type="dxa" w:w="80"/>
              <w:right w:type="dxa" w:w="100"/>
            </w:tcMar>
          </w:tcPr>
          <w:p>
            <w:r>
              <w:rPr>
                <w:b w:val="false"/>
                <w:bCs w:val="false"/>
                <w:sz w:val="19"/>
                <w:szCs w:val="19"/>
              </w:rPr>
              <w:t xml:space="preserve">Owner</w:t>
            </w:r>
          </w:p>
        </w:tc>
        <w:tc>
          <w:tcPr>
            <w:tcW w:type="dxa" w:w="6400"/>
            <w:tcMar>
              <w:top w:type="dxa" w:w="80"/>
              <w:left w:type="dxa" w:w="100"/>
              <w:bottom w:type="dxa" w:w="80"/>
              <w:right w:type="dxa" w:w="100"/>
            </w:tcMar>
          </w:tcPr>
          <w:p>
            <w:r>
              <w:rPr>
                <w:b w:val="false"/>
                <w:bCs w:val="false"/>
                <w:sz w:val="19"/>
                <w:szCs w:val="19"/>
              </w:rPr>
              <w:t xml:space="preserve">Full visibility and override authority across all units; sole user of the Next.js dashboard.</w:t>
            </w:r>
          </w:p>
        </w:tc>
      </w:tr>
      <w:tr>
        <w:tc>
          <w:tcPr>
            <w:tcW w:type="dxa" w:w="2600"/>
            <w:shd w:fill="F2F2F2" w:val="clear"/>
            <w:tcMar>
              <w:top w:type="dxa" w:w="80"/>
              <w:left w:type="dxa" w:w="100"/>
              <w:bottom w:type="dxa" w:w="80"/>
              <w:right w:type="dxa" w:w="100"/>
            </w:tcMar>
          </w:tcPr>
          <w:p>
            <w:r>
              <w:rPr>
                <w:b w:val="false"/>
                <w:bCs w:val="false"/>
                <w:sz w:val="19"/>
                <w:szCs w:val="19"/>
              </w:rPr>
              <w:t xml:space="preserve">General Manager</w:t>
            </w:r>
          </w:p>
        </w:tc>
        <w:tc>
          <w:tcPr>
            <w:tcW w:type="dxa" w:w="6400"/>
            <w:shd w:fill="F2F2F2" w:val="clear"/>
            <w:tcMar>
              <w:top w:type="dxa" w:w="80"/>
              <w:left w:type="dxa" w:w="100"/>
              <w:bottom w:type="dxa" w:w="80"/>
              <w:right w:type="dxa" w:w="100"/>
            </w:tcMar>
          </w:tcPr>
          <w:p>
            <w:r>
              <w:rPr>
                <w:b w:val="false"/>
                <w:bCs w:val="false"/>
                <w:sz w:val="19"/>
                <w:szCs w:val="19"/>
              </w:rPr>
              <w:t xml:space="preserve">Cross-unit operational authority; approvals escalated above unit managers.</w:t>
            </w:r>
          </w:p>
        </w:tc>
      </w:tr>
      <w:tr>
        <w:tc>
          <w:tcPr>
            <w:tcW w:type="dxa" w:w="2600"/>
            <w:tcMar>
              <w:top w:type="dxa" w:w="80"/>
              <w:left w:type="dxa" w:w="100"/>
              <w:bottom w:type="dxa" w:w="80"/>
              <w:right w:type="dxa" w:w="100"/>
            </w:tcMar>
          </w:tcPr>
          <w:p>
            <w:r>
              <w:rPr>
                <w:b w:val="false"/>
                <w:bCs w:val="false"/>
                <w:sz w:val="19"/>
                <w:szCs w:val="19"/>
              </w:rPr>
              <w:t xml:space="preserve">Accounting Manager</w:t>
            </w:r>
          </w:p>
        </w:tc>
        <w:tc>
          <w:tcPr>
            <w:tcW w:type="dxa" w:w="6400"/>
            <w:tcMar>
              <w:top w:type="dxa" w:w="80"/>
              <w:left w:type="dxa" w:w="100"/>
              <w:bottom w:type="dxa" w:w="80"/>
              <w:right w:type="dxa" w:w="100"/>
            </w:tcMar>
          </w:tcPr>
          <w:p>
            <w:r>
              <w:rPr>
                <w:b w:val="false"/>
                <w:bCs w:val="false"/>
                <w:sz w:val="19"/>
                <w:szCs w:val="19"/>
              </w:rPr>
              <w:t xml:space="preserve">Owns the chart of accounts, journal approvals, period close.</w:t>
            </w:r>
          </w:p>
        </w:tc>
      </w:tr>
      <w:tr>
        <w:tc>
          <w:tcPr>
            <w:tcW w:type="dxa" w:w="2600"/>
            <w:shd w:fill="F2F2F2" w:val="clear"/>
            <w:tcMar>
              <w:top w:type="dxa" w:w="80"/>
              <w:left w:type="dxa" w:w="100"/>
              <w:bottom w:type="dxa" w:w="80"/>
              <w:right w:type="dxa" w:w="100"/>
            </w:tcMar>
          </w:tcPr>
          <w:p>
            <w:r>
              <w:rPr>
                <w:b w:val="false"/>
                <w:bCs w:val="false"/>
                <w:sz w:val="19"/>
                <w:szCs w:val="19"/>
              </w:rPr>
              <w:t xml:space="preserve">General Accounting</w:t>
            </w:r>
          </w:p>
        </w:tc>
        <w:tc>
          <w:tcPr>
            <w:tcW w:type="dxa" w:w="6400"/>
            <w:shd w:fill="F2F2F2" w:val="clear"/>
            <w:tcMar>
              <w:top w:type="dxa" w:w="80"/>
              <w:left w:type="dxa" w:w="100"/>
              <w:bottom w:type="dxa" w:w="80"/>
              <w:right w:type="dxa" w:w="100"/>
            </w:tcMar>
          </w:tcPr>
          <w:p>
            <w:r>
              <w:rPr>
                <w:b w:val="false"/>
                <w:bCs w:val="false"/>
                <w:sz w:val="19"/>
                <w:szCs w:val="19"/>
              </w:rPr>
              <w:t xml:space="preserve">Day-to-day bookkeeping, journal entry, subledger reconciliation.</w:t>
            </w:r>
          </w:p>
        </w:tc>
      </w:tr>
      <w:tr>
        <w:tc>
          <w:tcPr>
            <w:tcW w:type="dxa" w:w="2600"/>
            <w:tcMar>
              <w:top w:type="dxa" w:w="80"/>
              <w:left w:type="dxa" w:w="100"/>
              <w:bottom w:type="dxa" w:w="80"/>
              <w:right w:type="dxa" w:w="100"/>
            </w:tcMar>
          </w:tcPr>
          <w:p>
            <w:r>
              <w:rPr>
                <w:b w:val="false"/>
                <w:bCs w:val="false"/>
                <w:sz w:val="19"/>
                <w:szCs w:val="19"/>
              </w:rPr>
              <w:t xml:space="preserve">Sales</w:t>
            </w:r>
          </w:p>
        </w:tc>
        <w:tc>
          <w:tcPr>
            <w:tcW w:type="dxa" w:w="6400"/>
            <w:tcMar>
              <w:top w:type="dxa" w:w="80"/>
              <w:left w:type="dxa" w:w="100"/>
              <w:bottom w:type="dxa" w:w="80"/>
              <w:right w:type="dxa" w:w="100"/>
            </w:tcMar>
          </w:tcPr>
          <w:p>
            <w:r>
              <w:rPr>
                <w:b w:val="false"/>
                <w:bCs w:val="false"/>
                <w:sz w:val="19"/>
                <w:szCs w:val="19"/>
              </w:rPr>
              <w:t xml:space="preserve">Creates external client sales orders/invoices, within credit-limit rules.</w:t>
            </w:r>
          </w:p>
        </w:tc>
      </w:tr>
      <w:tr>
        <w:tc>
          <w:tcPr>
            <w:tcW w:type="dxa" w:w="2600"/>
            <w:shd w:fill="F2F2F2" w:val="clear"/>
            <w:tcMar>
              <w:top w:type="dxa" w:w="80"/>
              <w:left w:type="dxa" w:w="100"/>
              <w:bottom w:type="dxa" w:w="80"/>
              <w:right w:type="dxa" w:w="100"/>
            </w:tcMar>
          </w:tcPr>
          <w:p>
            <w:r>
              <w:rPr>
                <w:b w:val="false"/>
                <w:bCs w:val="false"/>
                <w:sz w:val="19"/>
                <w:szCs w:val="19"/>
              </w:rPr>
              <w:t xml:space="preserve">Procurement / Purchasing</w:t>
            </w:r>
          </w:p>
        </w:tc>
        <w:tc>
          <w:tcPr>
            <w:tcW w:type="dxa" w:w="6400"/>
            <w:shd w:fill="F2F2F2" w:val="clear"/>
            <w:tcMar>
              <w:top w:type="dxa" w:w="80"/>
              <w:left w:type="dxa" w:w="100"/>
              <w:bottom w:type="dxa" w:w="80"/>
              <w:right w:type="dxa" w:w="100"/>
            </w:tcMar>
          </w:tcPr>
          <w:p>
            <w:r>
              <w:rPr>
                <w:b w:val="false"/>
                <w:bCs w:val="false"/>
                <w:sz w:val="19"/>
                <w:szCs w:val="19"/>
              </w:rPr>
              <w:t xml:space="preserve">Creates and manages supplier import orders.</w:t>
            </w:r>
          </w:p>
        </w:tc>
      </w:tr>
      <w:tr>
        <w:tc>
          <w:tcPr>
            <w:tcW w:type="dxa" w:w="2600"/>
            <w:tcMar>
              <w:top w:type="dxa" w:w="80"/>
              <w:left w:type="dxa" w:w="100"/>
              <w:bottom w:type="dxa" w:w="80"/>
              <w:right w:type="dxa" w:w="100"/>
            </w:tcMar>
          </w:tcPr>
          <w:p>
            <w:r>
              <w:rPr>
                <w:b w:val="false"/>
                <w:bCs w:val="false"/>
                <w:sz w:val="19"/>
                <w:szCs w:val="19"/>
              </w:rPr>
              <w:t xml:space="preserve">Treasury</w:t>
            </w:r>
          </w:p>
        </w:tc>
        <w:tc>
          <w:tcPr>
            <w:tcW w:type="dxa" w:w="6400"/>
            <w:tcMar>
              <w:top w:type="dxa" w:w="80"/>
              <w:left w:type="dxa" w:w="100"/>
              <w:bottom w:type="dxa" w:w="80"/>
              <w:right w:type="dxa" w:w="100"/>
            </w:tcMar>
          </w:tcPr>
          <w:p>
            <w:r>
              <w:rPr>
                <w:b w:val="false"/>
                <w:bCs w:val="false"/>
                <w:sz w:val="19"/>
                <w:szCs w:val="19"/>
              </w:rPr>
              <w:t xml:space="preserve">Executes payment routes (bank hold/release or market exchange), manages FX.</w:t>
            </w:r>
          </w:p>
        </w:tc>
      </w:tr>
      <w:tr>
        <w:tc>
          <w:tcPr>
            <w:tcW w:type="dxa" w:w="2600"/>
            <w:shd w:fill="F2F2F2" w:val="clear"/>
            <w:tcMar>
              <w:top w:type="dxa" w:w="80"/>
              <w:left w:type="dxa" w:w="100"/>
              <w:bottom w:type="dxa" w:w="80"/>
              <w:right w:type="dxa" w:w="100"/>
            </w:tcMar>
          </w:tcPr>
          <w:p>
            <w:r>
              <w:rPr>
                <w:b w:val="false"/>
                <w:bCs w:val="false"/>
                <w:sz w:val="19"/>
                <w:szCs w:val="19"/>
              </w:rPr>
              <w:t xml:space="preserve">HR</w:t>
            </w:r>
          </w:p>
        </w:tc>
        <w:tc>
          <w:tcPr>
            <w:tcW w:type="dxa" w:w="6400"/>
            <w:shd w:fill="F2F2F2" w:val="clear"/>
            <w:tcMar>
              <w:top w:type="dxa" w:w="80"/>
              <w:left w:type="dxa" w:w="100"/>
              <w:bottom w:type="dxa" w:w="80"/>
              <w:right w:type="dxa" w:w="100"/>
            </w:tcMar>
          </w:tcPr>
          <w:p>
            <w:r>
              <w:rPr>
                <w:b w:val="false"/>
                <w:bCs w:val="false"/>
                <w:sz w:val="19"/>
                <w:szCs w:val="19"/>
              </w:rPr>
              <w:t xml:space="preserve">Manages employee/user records, role assignment (in coordination with Auth admin).</w:t>
            </w:r>
          </w:p>
        </w:tc>
      </w:tr>
      <w:tr>
        <w:tc>
          <w:tcPr>
            <w:tcW w:type="dxa" w:w="2600"/>
            <w:tcMar>
              <w:top w:type="dxa" w:w="80"/>
              <w:left w:type="dxa" w:w="100"/>
              <w:bottom w:type="dxa" w:w="80"/>
              <w:right w:type="dxa" w:w="100"/>
            </w:tcMar>
          </w:tcPr>
          <w:p>
            <w:r>
              <w:rPr>
                <w:b w:val="false"/>
                <w:bCs w:val="false"/>
                <w:sz w:val="19"/>
                <w:szCs w:val="19"/>
              </w:rPr>
              <w:t xml:space="preserve">Foam Manufactory Manager</w:t>
            </w:r>
          </w:p>
        </w:tc>
        <w:tc>
          <w:tcPr>
            <w:tcW w:type="dxa" w:w="6400"/>
            <w:tcMar>
              <w:top w:type="dxa" w:w="80"/>
              <w:left w:type="dxa" w:w="100"/>
              <w:bottom w:type="dxa" w:w="80"/>
              <w:right w:type="dxa" w:w="100"/>
            </w:tcMar>
          </w:tcPr>
          <w:p>
            <w:r>
              <w:rPr>
                <w:b w:val="false"/>
                <w:bCs w:val="false"/>
                <w:sz w:val="19"/>
                <w:szCs w:val="19"/>
              </w:rPr>
              <w:t xml:space="preserve">Owns Foam batch creation, grading approval, Foam unit inventory &amp; sales.</w:t>
            </w:r>
          </w:p>
        </w:tc>
      </w:tr>
      <w:tr>
        <w:tc>
          <w:tcPr>
            <w:tcW w:type="dxa" w:w="2600"/>
            <w:shd w:fill="F2F2F2" w:val="clear"/>
            <w:tcMar>
              <w:top w:type="dxa" w:w="80"/>
              <w:left w:type="dxa" w:w="100"/>
              <w:bottom w:type="dxa" w:w="80"/>
              <w:right w:type="dxa" w:w="100"/>
            </w:tcMar>
          </w:tcPr>
          <w:p>
            <w:r>
              <w:rPr>
                <w:b w:val="false"/>
                <w:bCs w:val="false"/>
                <w:sz w:val="19"/>
                <w:szCs w:val="19"/>
              </w:rPr>
              <w:t xml:space="preserve">Cutter Manager</w:t>
            </w:r>
          </w:p>
        </w:tc>
        <w:tc>
          <w:tcPr>
            <w:tcW w:type="dxa" w:w="6400"/>
            <w:shd w:fill="F2F2F2" w:val="clear"/>
            <w:tcMar>
              <w:top w:type="dxa" w:w="80"/>
              <w:left w:type="dxa" w:w="100"/>
              <w:bottom w:type="dxa" w:w="80"/>
              <w:right w:type="dxa" w:w="100"/>
            </w:tcMar>
          </w:tcPr>
          <w:p>
            <w:r>
              <w:rPr>
                <w:b w:val="false"/>
                <w:bCs w:val="false"/>
                <w:sz w:val="19"/>
                <w:szCs w:val="19"/>
              </w:rPr>
              <w:t xml:space="preserve">Owns Cutter work orders, template costing, Cutter unit inventory &amp; sales.</w:t>
            </w:r>
          </w:p>
        </w:tc>
      </w:tr>
      <w:tr>
        <w:tc>
          <w:tcPr>
            <w:tcW w:type="dxa" w:w="2600"/>
            <w:tcMar>
              <w:top w:type="dxa" w:w="80"/>
              <w:left w:type="dxa" w:w="100"/>
              <w:bottom w:type="dxa" w:w="80"/>
              <w:right w:type="dxa" w:w="100"/>
            </w:tcMar>
          </w:tcPr>
          <w:p>
            <w:r>
              <w:rPr>
                <w:b w:val="false"/>
                <w:bCs w:val="false"/>
                <w:sz w:val="19"/>
                <w:szCs w:val="19"/>
              </w:rPr>
              <w:t xml:space="preserve">Furniture Manager</w:t>
            </w:r>
          </w:p>
        </w:tc>
        <w:tc>
          <w:tcPr>
            <w:tcW w:type="dxa" w:w="6400"/>
            <w:tcMar>
              <w:top w:type="dxa" w:w="80"/>
              <w:left w:type="dxa" w:w="100"/>
              <w:bottom w:type="dxa" w:w="80"/>
              <w:right w:type="dxa" w:w="100"/>
            </w:tcMar>
          </w:tcPr>
          <w:p>
            <w:r>
              <w:rPr>
                <w:b w:val="false"/>
                <w:bCs w:val="false"/>
                <w:sz w:val="19"/>
                <w:szCs w:val="19"/>
              </w:rPr>
              <w:t xml:space="preserve">Owns Furniture production orders, BOM management, Furniture unit inventory &amp; sales.</w:t>
            </w:r>
          </w:p>
        </w:tc>
      </w:tr>
      <w:tr>
        <w:tc>
          <w:tcPr>
            <w:tcW w:type="dxa" w:w="2600"/>
            <w:shd w:fill="F2F2F2" w:val="clear"/>
            <w:tcMar>
              <w:top w:type="dxa" w:w="80"/>
              <w:left w:type="dxa" w:w="100"/>
              <w:bottom w:type="dxa" w:w="80"/>
              <w:right w:type="dxa" w:w="100"/>
            </w:tcMar>
          </w:tcPr>
          <w:p>
            <w:r>
              <w:rPr>
                <w:b w:val="false"/>
                <w:bCs w:val="false"/>
                <w:sz w:val="19"/>
                <w:szCs w:val="19"/>
              </w:rPr>
              <w:t xml:space="preserve">Labor Manager</w:t>
            </w:r>
          </w:p>
        </w:tc>
        <w:tc>
          <w:tcPr>
            <w:tcW w:type="dxa" w:w="6400"/>
            <w:shd w:fill="F2F2F2" w:val="clear"/>
            <w:tcMar>
              <w:top w:type="dxa" w:w="80"/>
              <w:left w:type="dxa" w:w="100"/>
              <w:bottom w:type="dxa" w:w="80"/>
              <w:right w:type="dxa" w:w="100"/>
            </w:tcMar>
          </w:tcPr>
          <w:p>
            <w:r>
              <w:rPr>
                <w:b w:val="false"/>
                <w:bCs w:val="false"/>
                <w:sz w:val="19"/>
                <w:szCs w:val="19"/>
              </w:rPr>
              <w:t xml:space="preserve">Assigns/tracks labor roles (tailor, carpenter, etc.) against production/work orders.</w:t>
            </w:r>
          </w:p>
        </w:tc>
      </w:tr>
      <w:tr>
        <w:tc>
          <w:tcPr>
            <w:tcW w:type="dxa" w:w="2600"/>
            <w:tcMar>
              <w:top w:type="dxa" w:w="80"/>
              <w:left w:type="dxa" w:w="100"/>
              <w:bottom w:type="dxa" w:w="80"/>
              <w:right w:type="dxa" w:w="100"/>
            </w:tcMar>
          </w:tcPr>
          <w:p>
            <w:r>
              <w:rPr>
                <w:b w:val="false"/>
                <w:bCs w:val="false"/>
                <w:sz w:val="19"/>
                <w:szCs w:val="19"/>
              </w:rPr>
              <w:t xml:space="preserve">Stores</w:t>
            </w:r>
          </w:p>
        </w:tc>
        <w:tc>
          <w:tcPr>
            <w:tcW w:type="dxa" w:w="6400"/>
            <w:tcMar>
              <w:top w:type="dxa" w:w="80"/>
              <w:left w:type="dxa" w:w="100"/>
              <w:bottom w:type="dxa" w:w="80"/>
              <w:right w:type="dxa" w:w="100"/>
            </w:tcMar>
          </w:tcPr>
          <w:p>
            <w:r>
              <w:rPr>
                <w:b w:val="false"/>
                <w:bCs w:val="false"/>
                <w:sz w:val="19"/>
                <w:szCs w:val="19"/>
              </w:rPr>
              <w:t xml:space="preserve">Owns Store/Showroom inventory, retail POS sales, internal restock requests.</w:t>
            </w:r>
          </w:p>
        </w:tc>
      </w:tr>
      <w:tr>
        <w:tc>
          <w:tcPr>
            <w:tcW w:type="dxa" w:w="2600"/>
            <w:shd w:fill="F2F2F2" w:val="clear"/>
            <w:tcMar>
              <w:top w:type="dxa" w:w="80"/>
              <w:left w:type="dxa" w:w="100"/>
              <w:bottom w:type="dxa" w:w="80"/>
              <w:right w:type="dxa" w:w="100"/>
            </w:tcMar>
          </w:tcPr>
          <w:p>
            <w:r>
              <w:rPr>
                <w:b w:val="false"/>
                <w:bCs w:val="false"/>
                <w:sz w:val="19"/>
                <w:szCs w:val="19"/>
              </w:rPr>
              <w:t xml:space="preserve">Workshop staff</w:t>
            </w:r>
          </w:p>
        </w:tc>
        <w:tc>
          <w:tcPr>
            <w:tcW w:type="dxa" w:w="6400"/>
            <w:shd w:fill="F2F2F2" w:val="clear"/>
            <w:tcMar>
              <w:top w:type="dxa" w:w="80"/>
              <w:left w:type="dxa" w:w="100"/>
              <w:bottom w:type="dxa" w:w="80"/>
              <w:right w:type="dxa" w:w="100"/>
            </w:tcMar>
          </w:tcPr>
          <w:p>
            <w:r>
              <w:rPr>
                <w:b w:val="false"/>
                <w:bCs w:val="false"/>
                <w:sz w:val="19"/>
                <w:szCs w:val="19"/>
              </w:rPr>
              <w:t xml:space="preserve">Execution-level users: machine operators, cutters, assemblers — record production actions, no approval authority.</w:t>
            </w:r>
          </w:p>
        </w:tc>
      </w:tr>
    </w:tbl>
    <w:p>
      <w:pPr>
        <w:spacing w:after="120"/>
      </w:pPr>
      <w:r>
        <w:t xml:space="preserve">Reporting structure (textual, since org charts are best maintained as a live diagram in the dashboard rather than a static image here):</w:t>
      </w:r>
    </w:p>
    <w:p>
      <w:pPr>
        <w:pStyle w:val="ListParagraph"/>
        <w:numPr>
          <w:ilvl w:val="0"/>
          <w:numId w:val="2"/>
        </w:numPr>
        <w:spacing w:after="60"/>
      </w:pPr>
      <w:r>
        <w:t xml:space="preserve">Owner → General Manager → Accounting Manager → General Accounting</w:t>
      </w:r>
    </w:p>
    <w:p>
      <w:pPr>
        <w:pStyle w:val="ListParagraph"/>
        <w:numPr>
          <w:ilvl w:val="0"/>
          <w:numId w:val="2"/>
        </w:numPr>
        <w:spacing w:after="60"/>
      </w:pPr>
      <w:r>
        <w:t xml:space="preserve">Owner → General Manager → {Foam Manufactory Manager, Cutter Manager, Furniture Manager, Stores} → Workshop staff / Labor Manager</w:t>
      </w:r>
    </w:p>
    <w:p>
      <w:pPr>
        <w:pStyle w:val="ListParagraph"/>
        <w:numPr>
          <w:ilvl w:val="0"/>
          <w:numId w:val="2"/>
        </w:numPr>
        <w:spacing w:after="60"/>
      </w:pPr>
      <w:r>
        <w:t xml:space="preserve">Owner → General Manager → {Procurement/Purchasing, Treasury, Sales, HR}</w:t>
      </w:r>
    </w:p>
    <w:p>
      <w:r>
        <w:br w:type="page"/>
      </w:r>
    </w:p>
    <w:p>
      <w:pPr>
        <w:pStyle w:val="Heading1"/>
        <w:spacing w:after="200" w:before="400"/>
      </w:pPr>
      <w:r>
        <w:t xml:space="preserve">4. System Architecture</w:t>
      </w:r>
    </w:p>
    <w:p>
      <w:pPr>
        <w:spacing w:after="120"/>
      </w:pPr>
      <w:r>
        <w:t xml:space="preserve">The system is delivered as a fully online, browser-based application. Every client — unit web client or Owner dashboard — talks directly and exclusively to the Laravel API over a live connection. There is no local database on any device, no offline write queue, and no synchronization layer: the entire category of conflict-merge complexity that an offline-first design would require is intentionally not built. The trade-off this creates is a hard one, stated plainly in Section 22.3: if a unit loses its internet connection, work at that unit stops until connectivity returns.</w:t>
      </w:r>
    </w:p>
    <w:p>
      <w:pPr>
        <w:pStyle w:val="Heading2"/>
        <w:spacing w:after="150" w:before="300"/>
      </w:pPr>
      <w:r>
        <w:t xml:space="preserve">4.1 Application Topology</w:t>
      </w:r>
    </w:p>
    <w:p>
      <w:pPr>
        <w:pStyle w:val="ListParagraph"/>
        <w:numPr>
          <w:ilvl w:val="0"/>
          <w:numId w:val="2"/>
        </w:numPr>
        <w:spacing w:after="60"/>
      </w:pPr>
      <w:r>
        <w:t xml:space="preserve">Laravel API — the single authoritative backend. Owns all business logic, validation, journal posting, and the PostgreSQL database on the VPS. Every read and every write, from every client, goes through this API in real time.</w:t>
      </w:r>
    </w:p>
    <w:p>
      <w:pPr>
        <w:pStyle w:val="ListParagraph"/>
        <w:numPr>
          <w:ilvl w:val="0"/>
          <w:numId w:val="2"/>
        </w:numPr>
        <w:spacing w:after="60"/>
      </w:pPr>
      <w:r>
        <w:t xml:space="preserve">PostgreSQL (VPS) — the sole source of truth; there is exactly one copy of company data. Every editable table carries a record version integer (used for optimistic locking, Section 4.2) and soft-delete timestamps rather than hard deletes.</w:t>
      </w:r>
    </w:p>
    <w:p>
      <w:pPr>
        <w:pStyle w:val="ListParagraph"/>
        <w:numPr>
          <w:ilvl w:val="0"/>
          <w:numId w:val="2"/>
        </w:numPr>
        <w:spacing w:after="60"/>
      </w:pPr>
      <w:r>
        <w:t xml:space="preserve">Web-based unit clients — one browser-based interface per operating unit (Foam floor, Cutter floor, Furniture floor, Store/Showroom, Procurement/Treasury office). Each screen reads and writes straight to the Laravel API; nothing is cached or queued locally. If the connection drops mid-action, the action simply fails and the user is told to retry once reconnected — it is never silently queued.</w:t>
      </w:r>
    </w:p>
    <w:p>
      <w:pPr>
        <w:pStyle w:val="ListParagraph"/>
        <w:numPr>
          <w:ilvl w:val="0"/>
          <w:numId w:val="2"/>
        </w:numPr>
        <w:spacing w:after="60"/>
      </w:pPr>
      <w:r>
        <w:t xml:space="preserve">Next.js Owner Dashboard — Owner-only, browser-based, always online like every other client in the system. Talks directly to the Laravel API for company-wide KPIs, cross-unit financials, and approval visibility, and reuses the same Laravel authorization layer as the unit clients rather than a parallel permission system.</w:t>
      </w:r>
    </w:p>
    <w:p>
      <w:pPr>
        <w:shd w:fill="FFF8E6" w:val="clear"/>
        <w:spacing w:after="150"/>
      </w:pPr>
      <w:r>
        <w:rPr>
          <w:b/>
          <w:bCs/>
          <w:i/>
          <w:iCs/>
          <w:color w:val="B7791F"/>
        </w:rPr>
        <w:t xml:space="preserve">[ASSUMPTION] </w:t>
      </w:r>
      <w:r>
        <w:rPr>
          <w:i/>
          <w:iCs/>
          <w:color w:val="B7791F"/>
        </w:rPr>
        <w:t xml:space="preserve">Confirm whether any head-office role beyond Owner (e.g. General Manager, Accounting Manager) should also get dashboard access; the current spec restricts it to Owner only (see Section 18).</w:t>
      </w:r>
    </w:p>
    <w:p>
      <w:pPr>
        <w:pStyle w:val="Heading2"/>
        <w:spacing w:after="150" w:before="300"/>
      </w:pPr>
      <w:r>
        <w:t xml:space="preserve">4.2 Concurrency Control</w:t>
      </w:r>
    </w:p>
    <w:p>
      <w:pPr>
        <w:spacing w:after="120"/>
      </w:pPr>
      <w:r>
        <w:t xml:space="preserve">Removing offline support removes the hardest conflict scenario (one edit made offline, another made online, reconciled later) but not all conflicts: two people can still open and edit the same record at the same time over the network — for example, two Sales staff on the same ImportOrder, or a Cutter Manager and the Owner both acting on the same WorkOrderLine. The system must still guarantee that one save can never silently overwrite another.</w:t>
      </w:r>
    </w:p>
    <w:p>
      <w:pPr>
        <w:pStyle w:val="ListParagraph"/>
        <w:numPr>
          <w:ilvl w:val="0"/>
          <w:numId w:val="2"/>
        </w:numPr>
        <w:spacing w:after="60"/>
      </w:pPr>
      <w:r>
        <w:t xml:space="preserve">Every editable record carries a record version integer, incremented on each successful update.</w:t>
      </w:r>
    </w:p>
    <w:p>
      <w:pPr>
        <w:pStyle w:val="ListParagraph"/>
        <w:numPr>
          <w:ilvl w:val="0"/>
          <w:numId w:val="2"/>
        </w:numPr>
        <w:spacing w:after="60"/>
      </w:pPr>
      <w:r>
        <w:t xml:space="preserve">A save request must submit the version it was loaded from. If that version no longer matches the record's current version in the database, the write is rejected with a conflict response instead of being applied — the user reloads the current version and re-applies their change, rather than the system guessing which edit should win.</w:t>
      </w:r>
    </w:p>
    <w:p>
      <w:pPr>
        <w:pStyle w:val="ListParagraph"/>
        <w:numPr>
          <w:ilvl w:val="0"/>
          <w:numId w:val="2"/>
        </w:numPr>
        <w:spacing w:after="60"/>
      </w:pPr>
      <w:r>
        <w:t xml:space="preserve">No hard deletes on records with financial or inventory impact — soft delete only, so a mistaken removal can always be recovered.</w:t>
      </w:r>
    </w:p>
    <w:p>
      <w:pPr>
        <w:pStyle w:val="ListParagraph"/>
        <w:numPr>
          <w:ilvl w:val="0"/>
          <w:numId w:val="2"/>
        </w:numPr>
        <w:spacing w:after="60"/>
      </w:pPr>
      <w:r>
        <w:t xml:space="preserve">Every financially or inventory-impacting event still produces a full audit trail (who, what, when) — this is unchanged from an offline-first design and is not a consequence of being online-only; see Section 21, Auditability.</w:t>
      </w:r>
    </w:p>
    <w:p>
      <w:pPr>
        <w:spacing w:after="120"/>
      </w:pPr>
      <w:r>
        <w:t xml:space="preserve">This is a substantially lighter mechanism than a sync engine: there is no field-level merge, no conflict queue, and no outbox/replay pattern to build, because there is no offline branch of history to reconcile — only two live requests that can race each other, which optimistic locking resolves directly.</w:t>
      </w:r>
    </w:p>
    <w:p>
      <w:pPr>
        <w:pStyle w:val="Heading2"/>
        <w:spacing w:after="150" w:before="300"/>
      </w:pPr>
      <w:r>
        <w:t xml:space="preserve">4.3 Connectivity Requirement</w:t>
      </w:r>
    </w:p>
    <w:p>
      <w:pPr>
        <w:pStyle w:val="ListParagraph"/>
        <w:numPr>
          <w:ilvl w:val="0"/>
          <w:numId w:val="2"/>
        </w:numPr>
        <w:spacing w:after="60"/>
      </w:pPr>
      <w:r>
        <w:t xml:space="preserve">The system requires an active internet connection at every unit, at all times, for any work to happen — batch entry, grading, cutting, work-order completion, POS sales, everything. There is no local fallback and no cached data to fall back to.</w:t>
      </w:r>
    </w:p>
    <w:p>
      <w:pPr>
        <w:pStyle w:val="ListParagraph"/>
        <w:numPr>
          <w:ilvl w:val="0"/>
          <w:numId w:val="2"/>
        </w:numPr>
        <w:spacing w:after="60"/>
      </w:pPr>
      <w:r>
        <w:t xml:space="preserve">If a unit loses connectivity, its client must show a clear, unmistakable “not connected” state and block data entry rather than accepting input it cannot actually save — nothing should ever be typed into a screen that silently fails to persist.</w:t>
      </w:r>
    </w:p>
    <w:p>
      <w:pPr>
        <w:pStyle w:val="ListParagraph"/>
        <w:numPr>
          <w:ilvl w:val="0"/>
          <w:numId w:val="2"/>
        </w:numPr>
        <w:spacing w:after="60"/>
      </w:pPr>
      <w:r>
        <w:t xml:space="preserve">In-flight actions that fail because of a dropped connection must fail loudly (a clear error, nothing marked as saved) so staff know to retry once the connection is back, rather than assuming the action went through.</w:t>
      </w:r>
    </w:p>
    <w:p>
      <w:pPr>
        <w:shd w:fill="FDECEC" w:val="clear"/>
        <w:spacing w:after="150"/>
      </w:pPr>
      <w:r>
        <w:rPr>
          <w:b/>
          <w:bCs/>
          <w:color w:val="9C2A2A"/>
        </w:rPr>
        <w:t xml:space="preserve">[OPEN QUESTION] </w:t>
      </w:r>
      <w:r>
        <w:t xml:space="preserve">Floor and counter locations (Foam, Cutter, Furniture, Store) are the most exposed to connectivity loss and, unlike an offline-first design, cannot do any work at all while disconnected. Worth confirming with the business whether each site should have a backup connection (e.g. a 4G/5G failover router alongside the primary line), since any outage now stops that unit’s work entirely rather than being absorbed locally and synced later.</w:t>
      </w:r>
    </w:p>
    <w:p>
      <w:pPr>
        <w:pStyle w:val="Heading2"/>
        <w:spacing w:after="150" w:before="300"/>
      </w:pPr>
      <w:r>
        <w:t xml:space="preserve">4.4 Suggested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Layer</w:t>
            </w:r>
          </w:p>
        </w:tc>
        <w:tc>
          <w:tcPr>
            <w:tcW w:type="dxa" w:w="6600"/>
            <w:shd w:fill="1F3864" w:val="clear"/>
            <w:tcMar>
              <w:top w:type="dxa" w:w="80"/>
              <w:left w:type="dxa" w:w="100"/>
              <w:bottom w:type="dxa" w:w="80"/>
              <w:right w:type="dxa" w:w="100"/>
            </w:tcMar>
          </w:tcPr>
          <w:p>
            <w:r>
              <w:rPr>
                <w:b/>
                <w:bCs/>
                <w:color w:val="FFFFFF"/>
                <w:sz w:val="19"/>
                <w:szCs w:val="19"/>
              </w:rPr>
              <w:t xml:space="preserve">Tool</w:t>
            </w:r>
          </w:p>
        </w:tc>
      </w:tr>
      <w:tr>
        <w:tc>
          <w:tcPr>
            <w:tcW w:type="dxa" w:w="2400"/>
            <w:shd w:fill="F2F2F2" w:val="clear"/>
            <w:tcMar>
              <w:top w:type="dxa" w:w="80"/>
              <w:left w:type="dxa" w:w="100"/>
              <w:bottom w:type="dxa" w:w="80"/>
              <w:right w:type="dxa" w:w="100"/>
            </w:tcMar>
          </w:tcPr>
          <w:p>
            <w:r>
              <w:rPr>
                <w:b w:val="false"/>
                <w:bCs w:val="false"/>
                <w:sz w:val="19"/>
                <w:szCs w:val="19"/>
              </w:rPr>
              <w:t xml:space="preserve">Backend / API</w:t>
            </w:r>
          </w:p>
        </w:tc>
        <w:tc>
          <w:tcPr>
            <w:tcW w:type="dxa" w:w="6600"/>
            <w:shd w:fill="F2F2F2" w:val="clear"/>
            <w:tcMar>
              <w:top w:type="dxa" w:w="80"/>
              <w:left w:type="dxa" w:w="100"/>
              <w:bottom w:type="dxa" w:w="80"/>
              <w:right w:type="dxa" w:w="100"/>
            </w:tcMar>
          </w:tcPr>
          <w:p>
            <w:r>
              <w:rPr>
                <w:b w:val="false"/>
                <w:bCs w:val="false"/>
                <w:sz w:val="19"/>
                <w:szCs w:val="19"/>
              </w:rPr>
              <w:t xml:space="preserve">Laravel (PHP), standard Eloquent ORM</w:t>
            </w:r>
          </w:p>
        </w:tc>
      </w:tr>
      <w:tr>
        <w:tc>
          <w:tcPr>
            <w:tcW w:type="dxa" w:w="2400"/>
            <w:tcMar>
              <w:top w:type="dxa" w:w="80"/>
              <w:left w:type="dxa" w:w="100"/>
              <w:bottom w:type="dxa" w:w="80"/>
              <w:right w:type="dxa" w:w="100"/>
            </w:tcMar>
          </w:tcPr>
          <w:p>
            <w:r>
              <w:rPr>
                <w:b w:val="false"/>
                <w:bCs w:val="false"/>
                <w:sz w:val="19"/>
                <w:szCs w:val="19"/>
              </w:rPr>
              <w:t xml:space="preserve">Database</w:t>
            </w:r>
          </w:p>
        </w:tc>
        <w:tc>
          <w:tcPr>
            <w:tcW w:type="dxa" w:w="6600"/>
            <w:tcMar>
              <w:top w:type="dxa" w:w="80"/>
              <w:left w:type="dxa" w:w="100"/>
              <w:bottom w:type="dxa" w:w="80"/>
              <w:right w:type="dxa" w:w="100"/>
            </w:tcMar>
          </w:tcPr>
          <w:p>
            <w:r>
              <w:rPr>
                <w:b w:val="false"/>
                <w:bCs w:val="false"/>
                <w:sz w:val="19"/>
                <w:szCs w:val="19"/>
              </w:rPr>
              <w:t xml:space="preserve">PostgreSQL, single instance, single source of truth</w:t>
            </w:r>
          </w:p>
        </w:tc>
      </w:tr>
      <w:tr>
        <w:tc>
          <w:tcPr>
            <w:tcW w:type="dxa" w:w="2400"/>
            <w:shd w:fill="F2F2F2" w:val="clear"/>
            <w:tcMar>
              <w:top w:type="dxa" w:w="80"/>
              <w:left w:type="dxa" w:w="100"/>
              <w:bottom w:type="dxa" w:w="80"/>
              <w:right w:type="dxa" w:w="100"/>
            </w:tcMar>
          </w:tcPr>
          <w:p>
            <w:r>
              <w:rPr>
                <w:b w:val="false"/>
                <w:bCs w:val="false"/>
                <w:sz w:val="19"/>
                <w:szCs w:val="19"/>
              </w:rPr>
              <w:t xml:space="preserve">Unit web clients</w:t>
            </w:r>
          </w:p>
        </w:tc>
        <w:tc>
          <w:tcPr>
            <w:tcW w:type="dxa" w:w="6600"/>
            <w:shd w:fill="F2F2F2" w:val="clear"/>
            <w:tcMar>
              <w:top w:type="dxa" w:w="80"/>
              <w:left w:type="dxa" w:w="100"/>
              <w:bottom w:type="dxa" w:w="80"/>
              <w:right w:type="dxa" w:w="100"/>
            </w:tcMar>
          </w:tcPr>
          <w:p>
            <w:r>
              <w:rPr>
                <w:b w:val="false"/>
                <w:bCs w:val="false"/>
                <w:sz w:val="19"/>
                <w:szCs w:val="19"/>
              </w:rPr>
              <w:t xml:space="preserve">Server-rendered or lightweight SPA views (e.g. Blade/Inertia or Vue) calling the Laravel API directly over HTTP/JSON — no local storage, no service worker cache of write data</w:t>
            </w:r>
          </w:p>
        </w:tc>
      </w:tr>
      <w:tr>
        <w:tc>
          <w:tcPr>
            <w:tcW w:type="dxa" w:w="2400"/>
            <w:tcMar>
              <w:top w:type="dxa" w:w="80"/>
              <w:left w:type="dxa" w:w="100"/>
              <w:bottom w:type="dxa" w:w="80"/>
              <w:right w:type="dxa" w:w="100"/>
            </w:tcMar>
          </w:tcPr>
          <w:p>
            <w:r>
              <w:rPr>
                <w:b w:val="false"/>
                <w:bCs w:val="false"/>
                <w:sz w:val="19"/>
                <w:szCs w:val="19"/>
              </w:rPr>
              <w:t xml:space="preserve">API communication</w:t>
            </w:r>
          </w:p>
        </w:tc>
        <w:tc>
          <w:tcPr>
            <w:tcW w:type="dxa" w:w="6600"/>
            <w:tcMar>
              <w:top w:type="dxa" w:w="80"/>
              <w:left w:type="dxa" w:w="100"/>
              <w:bottom w:type="dxa" w:w="80"/>
              <w:right w:type="dxa" w:w="100"/>
            </w:tcMar>
          </w:tcPr>
          <w:p>
            <w:r>
              <w:rPr>
                <w:b w:val="false"/>
                <w:bCs w:val="false"/>
                <w:sz w:val="19"/>
                <w:szCs w:val="19"/>
              </w:rPr>
              <w:t xml:space="preserve">Standard HTTP client (e.g. axios/fetch); no offline queue or retry-and-replay layer needed</w:t>
            </w:r>
          </w:p>
        </w:tc>
      </w:tr>
      <w:tr>
        <w:tc>
          <w:tcPr>
            <w:tcW w:type="dxa" w:w="2400"/>
            <w:shd w:fill="F2F2F2" w:val="clear"/>
            <w:tcMar>
              <w:top w:type="dxa" w:w="80"/>
              <w:left w:type="dxa" w:w="100"/>
              <w:bottom w:type="dxa" w:w="80"/>
              <w:right w:type="dxa" w:w="100"/>
            </w:tcMar>
          </w:tcPr>
          <w:p>
            <w:r>
              <w:rPr>
                <w:b w:val="false"/>
                <w:bCs w:val="false"/>
                <w:sz w:val="19"/>
                <w:szCs w:val="19"/>
              </w:rPr>
              <w:t xml:space="preserve">Owner dashboard</w:t>
            </w:r>
          </w:p>
        </w:tc>
        <w:tc>
          <w:tcPr>
            <w:tcW w:type="dxa" w:w="6600"/>
            <w:shd w:fill="F2F2F2" w:val="clear"/>
            <w:tcMar>
              <w:top w:type="dxa" w:w="80"/>
              <w:left w:type="dxa" w:w="100"/>
              <w:bottom w:type="dxa" w:w="80"/>
              <w:right w:type="dxa" w:w="100"/>
            </w:tcMar>
          </w:tcPr>
          <w:p>
            <w:r>
              <w:rPr>
                <w:b w:val="false"/>
                <w:bCs w:val="false"/>
                <w:sz w:val="19"/>
                <w:szCs w:val="19"/>
              </w:rPr>
              <w:t xml:space="preserve">Next.js, calling the Laravel API directly</w:t>
            </w:r>
          </w:p>
        </w:tc>
      </w:tr>
      <w:tr>
        <w:tc>
          <w:tcPr>
            <w:tcW w:type="dxa" w:w="2400"/>
            <w:tcMar>
              <w:top w:type="dxa" w:w="80"/>
              <w:left w:type="dxa" w:w="100"/>
              <w:bottom w:type="dxa" w:w="80"/>
              <w:right w:type="dxa" w:w="100"/>
            </w:tcMar>
          </w:tcPr>
          <w:p>
            <w:r>
              <w:rPr>
                <w:b w:val="false"/>
                <w:bCs w:val="false"/>
                <w:sz w:val="19"/>
                <w:szCs w:val="19"/>
              </w:rPr>
              <w:t xml:space="preserve">Concurrency control</w:t>
            </w:r>
          </w:p>
        </w:tc>
        <w:tc>
          <w:tcPr>
            <w:tcW w:type="dxa" w:w="6600"/>
            <w:tcMar>
              <w:top w:type="dxa" w:w="80"/>
              <w:left w:type="dxa" w:w="100"/>
              <w:bottom w:type="dxa" w:w="80"/>
              <w:right w:type="dxa" w:w="100"/>
            </w:tcMar>
          </w:tcPr>
          <w:p>
            <w:r>
              <w:rPr>
                <w:b w:val="false"/>
                <w:bCs w:val="false"/>
                <w:sz w:val="19"/>
                <w:szCs w:val="19"/>
              </w:rPr>
              <w:t xml:space="preserve">Record version column + optimistic locking check in the Laravel update path (Section 4.2)</w:t>
            </w:r>
          </w:p>
        </w:tc>
      </w:tr>
    </w:tbl>
    <w:p>
      <w:pPr>
        <w:pStyle w:val="Heading1"/>
        <w:spacing w:after="200" w:before="400"/>
      </w:pPr>
      <w:r>
        <w:t xml:space="preserve">5. End-to-End Process Flow</w:t>
      </w:r>
    </w:p>
    <w:p>
      <w:pPr>
        <w:spacing w:after="120"/>
      </w:pPr>
      <w:r>
        <w:t xml:space="preserve">High-level material and value flow across the company, left to right:</w:t>
      </w:r>
    </w:p>
    <w:p>
      <w:pPr>
        <w:pStyle w:val="ListParagraph"/>
        <w:numPr>
          <w:ilvl w:val="0"/>
          <w:numId w:val="2"/>
        </w:numPr>
        <w:spacing w:after="60"/>
      </w:pPr>
      <w:r>
        <w:t xml:space="preserve">1. Procurement places a foreign-currency import order with a supplier → Treasury executes payment (bank hold/release, or market exchange) → supplier ships → goods land at a Libyan port (customs/freight/local transport incurred) → goods received into Main Warehouse inventory → order closed once goods are verified and all costs are settled, at which point landed cost is allocated into raw-material valuation.</w:t>
      </w:r>
    </w:p>
    <w:p>
      <w:pPr>
        <w:pStyle w:val="ListParagraph"/>
        <w:numPr>
          <w:ilvl w:val="0"/>
          <w:numId w:val="2"/>
        </w:numPr>
        <w:spacing w:after="60"/>
      </w:pPr>
      <w:r>
        <w:t xml:space="preserve">2. Raw Material Preparation: Foam Manufactory tank levels checked and refilled from Main Warehouse; empty barrels/drums and pallets are sold back into Main Warehouse as sellable items.</w:t>
      </w:r>
    </w:p>
    <w:p>
      <w:pPr>
        <w:pStyle w:val="ListParagraph"/>
        <w:numPr>
          <w:ilvl w:val="0"/>
          <w:numId w:val="2"/>
        </w:numPr>
        <w:spacing w:after="60"/>
      </w:pPr>
      <w:r>
        <w:t xml:space="preserve">3. Foam Manufacturing: a batch is run against a client request or general stock → machine consumes chemicals and reports actual consumption → one continuous block is produced → sliced into individual blocks → blocks relax/cure → each block is graded, measured, and entered into Foam unit inventory.</w:t>
      </w:r>
    </w:p>
    <w:p>
      <w:pPr>
        <w:pStyle w:val="ListParagraph"/>
        <w:numPr>
          <w:ilvl w:val="0"/>
          <w:numId w:val="2"/>
        </w:numPr>
        <w:spacing w:after="60"/>
      </w:pPr>
      <w:r>
        <w:t xml:space="preserve">4. Foam Block Sales: Foam sells blocks externally (credit-limit gated) or internally to Cutter (no credit limit).</w:t>
      </w:r>
    </w:p>
    <w:p>
      <w:pPr>
        <w:pStyle w:val="ListParagraph"/>
        <w:numPr>
          <w:ilvl w:val="0"/>
          <w:numId w:val="2"/>
        </w:numPr>
        <w:spacing w:after="60"/>
      </w:pPr>
      <w:r>
        <w:t xml:space="preserve">5. Cutter Manufacturing: work order created from client/internal request → blocks cut to requested shapes, recorded as bounding template shapes for costing while the client-facing description keeps the real requested shape → shredded offcuts/hard-top trims become a byproduct inventory item (loose fill, sold by weight) → slices produced as their own item type → Cutter sells template pieces, byproduct fill, and slices externally (credit-limit gated) or internally to Furniture (no credit limit).</w:t>
      </w:r>
    </w:p>
    <w:p>
      <w:pPr>
        <w:pStyle w:val="ListParagraph"/>
        <w:numPr>
          <w:ilvl w:val="0"/>
          <w:numId w:val="2"/>
        </w:numPr>
        <w:spacing w:after="60"/>
      </w:pPr>
      <w:r>
        <w:t xml:space="preserve">6. Furniture Manufacturing: finished products (sofas, mattresses, etc.) built from a BOM of cut foam pieces + other materials + labor roles → custom orders adapt the closest existing BOM and reprice → finished goods held in Furniture inventory until client collection.</w:t>
      </w:r>
    </w:p>
    <w:p>
      <w:pPr>
        <w:pStyle w:val="ListParagraph"/>
        <w:numPr>
          <w:ilvl w:val="0"/>
          <w:numId w:val="2"/>
        </w:numPr>
        <w:spacing w:after="60"/>
      </w:pPr>
      <w:r>
        <w:t xml:space="preserve">7. Store/Showroom: sources stock internally from any unit (each request requires that unit manager's approval) and sells the full range — raw blocks through finished furniture — at retail via POS.</w:t>
      </w:r>
    </w:p>
    <w:p>
      <w:pPr>
        <w:pStyle w:val="ListParagraph"/>
        <w:numPr>
          <w:ilvl w:val="0"/>
          <w:numId w:val="2"/>
        </w:numPr>
        <w:spacing w:after="60"/>
      </w:pPr>
      <w:r>
        <w:t xml:space="preserve">8. Every step above posts into the shared double-entry accounting ledger: AP for supplier payments, landed-cost capitalization, inter-unit "sales" journal entries, COGS on external and POS sales, and FX gain/loss on currency conversion.</w:t>
      </w:r>
    </w:p>
    <w:p>
      <w:r>
        <w:br w:type="page"/>
      </w:r>
    </w:p>
    <w:p>
      <w:pPr>
        <w:pStyle w:val="Heading1"/>
        <w:spacing w:after="200" w:before="400"/>
      </w:pPr>
      <w:r>
        <w:t xml:space="preserve">6. Module: Procurement &amp; Import Management</w:t>
      </w:r>
    </w:p>
    <w:p>
      <w:pPr>
        <w:pStyle w:val="Heading2"/>
        <w:spacing w:after="150" w:before="300"/>
      </w:pPr>
      <w:r>
        <w:t xml:space="preserve">6.1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ImportOrder</w:t>
            </w:r>
          </w:p>
        </w:tc>
        <w:tc>
          <w:tcPr>
            <w:tcW w:type="dxa" w:w="3200"/>
            <w:tcMar>
              <w:top w:type="dxa" w:w="80"/>
              <w:left w:type="dxa" w:w="100"/>
              <w:bottom w:type="dxa" w:w="80"/>
              <w:right w:type="dxa" w:w="100"/>
            </w:tcMar>
          </w:tcPr>
          <w:p>
            <w:r>
              <w:rPr>
                <w:b w:val="false"/>
                <w:bCs w:val="false"/>
                <w:sz w:val="19"/>
                <w:szCs w:val="19"/>
              </w:rPr>
              <w:t xml:space="preserve">A single foreign-supplier purchase order.</w:t>
            </w:r>
          </w:p>
        </w:tc>
        <w:tc>
          <w:tcPr>
            <w:tcW w:type="dxa" w:w="4000"/>
            <w:tcMar>
              <w:top w:type="dxa" w:w="80"/>
              <w:left w:type="dxa" w:w="100"/>
              <w:bottom w:type="dxa" w:w="80"/>
              <w:right w:type="dxa" w:w="100"/>
            </w:tcMar>
          </w:tcPr>
          <w:p>
            <w:r>
              <w:rPr>
                <w:b w:val="false"/>
                <w:bCs w:val="false"/>
                <w:sz w:val="19"/>
                <w:szCs w:val="19"/>
              </w:rPr>
              <w:t xml:space="preserve">supplier_id, currency (USD), negotiated_price, quantity, status, linked PaymentRequest, linked cost lines</w:t>
            </w:r>
          </w:p>
        </w:tc>
      </w:tr>
      <w:tr>
        <w:tc>
          <w:tcPr>
            <w:tcW w:type="dxa" w:w="1800"/>
            <w:shd w:fill="F2F2F2" w:val="clear"/>
            <w:tcMar>
              <w:top w:type="dxa" w:w="80"/>
              <w:left w:type="dxa" w:w="100"/>
              <w:bottom w:type="dxa" w:w="80"/>
              <w:right w:type="dxa" w:w="100"/>
            </w:tcMar>
          </w:tcPr>
          <w:p>
            <w:r>
              <w:rPr>
                <w:b w:val="false"/>
                <w:bCs w:val="false"/>
                <w:sz w:val="19"/>
                <w:szCs w:val="19"/>
              </w:rPr>
              <w:t xml:space="preserve">Supplier</w:t>
            </w:r>
          </w:p>
        </w:tc>
        <w:tc>
          <w:tcPr>
            <w:tcW w:type="dxa" w:w="3200"/>
            <w:shd w:fill="F2F2F2" w:val="clear"/>
            <w:tcMar>
              <w:top w:type="dxa" w:w="80"/>
              <w:left w:type="dxa" w:w="100"/>
              <w:bottom w:type="dxa" w:w="80"/>
              <w:right w:type="dxa" w:w="100"/>
            </w:tcMar>
          </w:tcPr>
          <w:p>
            <w:r>
              <w:rPr>
                <w:b w:val="false"/>
                <w:bCs w:val="false"/>
                <w:sz w:val="19"/>
                <w:szCs w:val="19"/>
              </w:rPr>
              <w:t xml:space="preserve">External foreign vendor.</w:t>
            </w:r>
          </w:p>
        </w:tc>
        <w:tc>
          <w:tcPr>
            <w:tcW w:type="dxa" w:w="4000"/>
            <w:shd w:fill="F2F2F2" w:val="clear"/>
            <w:tcMar>
              <w:top w:type="dxa" w:w="80"/>
              <w:left w:type="dxa" w:w="100"/>
              <w:bottom w:type="dxa" w:w="80"/>
              <w:right w:type="dxa" w:w="100"/>
            </w:tcMar>
          </w:tcPr>
          <w:p>
            <w:r>
              <w:rPr>
                <w:b w:val="false"/>
                <w:bCs w:val="false"/>
                <w:sz w:val="19"/>
                <w:szCs w:val="19"/>
              </w:rPr>
              <w:t xml:space="preserve">name, contact, default currency</w:t>
            </w:r>
          </w:p>
        </w:tc>
      </w:tr>
      <w:tr>
        <w:tc>
          <w:tcPr>
            <w:tcW w:type="dxa" w:w="1800"/>
            <w:tcMar>
              <w:top w:type="dxa" w:w="80"/>
              <w:left w:type="dxa" w:w="100"/>
              <w:bottom w:type="dxa" w:w="80"/>
              <w:right w:type="dxa" w:w="100"/>
            </w:tcMar>
          </w:tcPr>
          <w:p>
            <w:r>
              <w:rPr>
                <w:b w:val="false"/>
                <w:bCs w:val="false"/>
                <w:sz w:val="19"/>
                <w:szCs w:val="19"/>
              </w:rPr>
              <w:t xml:space="preserve">PaymentRequest</w:t>
            </w:r>
          </w:p>
        </w:tc>
        <w:tc>
          <w:tcPr>
            <w:tcW w:type="dxa" w:w="3200"/>
            <w:tcMar>
              <w:top w:type="dxa" w:w="80"/>
              <w:left w:type="dxa" w:w="100"/>
              <w:bottom w:type="dxa" w:w="80"/>
              <w:right w:type="dxa" w:w="100"/>
            </w:tcMar>
          </w:tcPr>
          <w:p>
            <w:r>
              <w:rPr>
                <w:b w:val="false"/>
                <w:bCs w:val="false"/>
                <w:sz w:val="19"/>
                <w:szCs w:val="19"/>
              </w:rPr>
              <w:t xml:space="preserve">Treasury-side request to pay a specific ImportOrder.</w:t>
            </w:r>
          </w:p>
        </w:tc>
        <w:tc>
          <w:tcPr>
            <w:tcW w:type="dxa" w:w="4000"/>
            <w:tcMar>
              <w:top w:type="dxa" w:w="80"/>
              <w:left w:type="dxa" w:w="100"/>
              <w:bottom w:type="dxa" w:w="80"/>
              <w:right w:type="dxa" w:w="100"/>
            </w:tcMar>
          </w:tcPr>
          <w:p>
            <w:r>
              <w:rPr>
                <w:b w:val="false"/>
                <w:bCs w:val="false"/>
                <w:sz w:val="19"/>
                <w:szCs w:val="19"/>
              </w:rPr>
              <w:t xml:space="preserve">route (bank | market), invoice_ref, amount_requested; 1:1 with ImportOrder</w:t>
            </w:r>
          </w:p>
        </w:tc>
      </w:tr>
      <w:tr>
        <w:tc>
          <w:tcPr>
            <w:tcW w:type="dxa" w:w="1800"/>
            <w:shd w:fill="F2F2F2" w:val="clear"/>
            <w:tcMar>
              <w:top w:type="dxa" w:w="80"/>
              <w:left w:type="dxa" w:w="100"/>
              <w:bottom w:type="dxa" w:w="80"/>
              <w:right w:type="dxa" w:w="100"/>
            </w:tcMar>
          </w:tcPr>
          <w:p>
            <w:r>
              <w:rPr>
                <w:b w:val="false"/>
                <w:bCs w:val="false"/>
                <w:sz w:val="19"/>
                <w:szCs w:val="19"/>
              </w:rPr>
              <w:t xml:space="preserve">BankHold</w:t>
            </w:r>
          </w:p>
        </w:tc>
        <w:tc>
          <w:tcPr>
            <w:tcW w:type="dxa" w:w="3200"/>
            <w:shd w:fill="F2F2F2" w:val="clear"/>
            <w:tcMar>
              <w:top w:type="dxa" w:w="80"/>
              <w:left w:type="dxa" w:w="100"/>
              <w:bottom w:type="dxa" w:w="80"/>
              <w:right w:type="dxa" w:w="100"/>
            </w:tcMar>
          </w:tcPr>
          <w:p>
            <w:r>
              <w:rPr>
                <w:b w:val="false"/>
                <w:bCs w:val="false"/>
                <w:sz w:val="19"/>
                <w:szCs w:val="19"/>
              </w:rPr>
              <w:t xml:space="preserve">Bank-route buffer hold record.</w:t>
            </w:r>
          </w:p>
        </w:tc>
        <w:tc>
          <w:tcPr>
            <w:tcW w:type="dxa" w:w="4000"/>
            <w:shd w:fill="F2F2F2" w:val="clear"/>
            <w:tcMar>
              <w:top w:type="dxa" w:w="80"/>
              <w:left w:type="dxa" w:w="100"/>
              <w:bottom w:type="dxa" w:w="80"/>
              <w:right w:type="dxa" w:w="100"/>
            </w:tcMar>
          </w:tcPr>
          <w:p>
            <w:r>
              <w:rPr>
                <w:b w:val="false"/>
                <w:bCs w:val="false"/>
                <w:sz w:val="19"/>
                <w:szCs w:val="19"/>
              </w:rPr>
              <w:t xml:space="preserve">held_amount_LYD, exact_amount_used, released_amount, bank_reference; belongs to PaymentRequest</w:t>
            </w:r>
          </w:p>
        </w:tc>
      </w:tr>
      <w:tr>
        <w:tc>
          <w:tcPr>
            <w:tcW w:type="dxa" w:w="1800"/>
            <w:tcMar>
              <w:top w:type="dxa" w:w="80"/>
              <w:left w:type="dxa" w:w="100"/>
              <w:bottom w:type="dxa" w:w="80"/>
              <w:right w:type="dxa" w:w="100"/>
            </w:tcMar>
          </w:tcPr>
          <w:p>
            <w:r>
              <w:rPr>
                <w:b w:val="false"/>
                <w:bCs w:val="false"/>
                <w:sz w:val="19"/>
                <w:szCs w:val="19"/>
              </w:rPr>
              <w:t xml:space="preserve">LandedCostLine</w:t>
            </w:r>
          </w:p>
        </w:tc>
        <w:tc>
          <w:tcPr>
            <w:tcW w:type="dxa" w:w="3200"/>
            <w:tcMar>
              <w:top w:type="dxa" w:w="80"/>
              <w:left w:type="dxa" w:w="100"/>
              <w:bottom w:type="dxa" w:w="80"/>
              <w:right w:type="dxa" w:w="100"/>
            </w:tcMar>
          </w:tcPr>
          <w:p>
            <w:r>
              <w:rPr>
                <w:b w:val="false"/>
                <w:bCs w:val="false"/>
                <w:sz w:val="19"/>
                <w:szCs w:val="19"/>
              </w:rPr>
              <w:t xml:space="preserve">One cost component contributing to landed cost.</w:t>
            </w:r>
          </w:p>
        </w:tc>
        <w:tc>
          <w:tcPr>
            <w:tcW w:type="dxa" w:w="4000"/>
            <w:tcMar>
              <w:top w:type="dxa" w:w="80"/>
              <w:left w:type="dxa" w:w="100"/>
              <w:bottom w:type="dxa" w:w="80"/>
              <w:right w:type="dxa" w:w="100"/>
            </w:tcMar>
          </w:tcPr>
          <w:p>
            <w:r>
              <w:rPr>
                <w:b w:val="false"/>
                <w:bCs w:val="false"/>
                <w:sz w:val="19"/>
                <w:szCs w:val="19"/>
              </w:rPr>
              <w:t xml:space="preserve">type (supplier_price | fx_spread | customs | freight | local_transport | other), amount, currency; belongs to ImportOrder</w:t>
            </w:r>
          </w:p>
        </w:tc>
      </w:tr>
      <w:tr>
        <w:tc>
          <w:tcPr>
            <w:tcW w:type="dxa" w:w="1800"/>
            <w:shd w:fill="F2F2F2" w:val="clear"/>
            <w:tcMar>
              <w:top w:type="dxa" w:w="80"/>
              <w:left w:type="dxa" w:w="100"/>
              <w:bottom w:type="dxa" w:w="80"/>
              <w:right w:type="dxa" w:w="100"/>
            </w:tcMar>
          </w:tcPr>
          <w:p>
            <w:r>
              <w:rPr>
                <w:b w:val="false"/>
                <w:bCs w:val="false"/>
                <w:sz w:val="19"/>
                <w:szCs w:val="19"/>
              </w:rPr>
              <w:t xml:space="preserve">GoodsReceipt</w:t>
            </w:r>
          </w:p>
        </w:tc>
        <w:tc>
          <w:tcPr>
            <w:tcW w:type="dxa" w:w="3200"/>
            <w:shd w:fill="F2F2F2" w:val="clear"/>
            <w:tcMar>
              <w:top w:type="dxa" w:w="80"/>
              <w:left w:type="dxa" w:w="100"/>
              <w:bottom w:type="dxa" w:w="80"/>
              <w:right w:type="dxa" w:w="100"/>
            </w:tcMar>
          </w:tcPr>
          <w:p>
            <w:r>
              <w:rPr>
                <w:b w:val="false"/>
                <w:bCs w:val="false"/>
                <w:sz w:val="19"/>
                <w:szCs w:val="19"/>
              </w:rPr>
              <w:t xml:space="preserve">Confirmation that physical goods arrived and were checked in.</w:t>
            </w:r>
          </w:p>
        </w:tc>
        <w:tc>
          <w:tcPr>
            <w:tcW w:type="dxa" w:w="4000"/>
            <w:shd w:fill="F2F2F2" w:val="clear"/>
            <w:tcMar>
              <w:top w:type="dxa" w:w="80"/>
              <w:left w:type="dxa" w:w="100"/>
              <w:bottom w:type="dxa" w:w="80"/>
              <w:right w:type="dxa" w:w="100"/>
            </w:tcMar>
          </w:tcPr>
          <w:p>
            <w:r>
              <w:rPr>
                <w:b w:val="false"/>
                <w:bCs w:val="false"/>
                <w:sz w:val="19"/>
                <w:szCs w:val="19"/>
              </w:rPr>
              <w:t xml:space="preserve">received_qty, condition_notes, warehouse_id; belongs to ImportOrder</w:t>
            </w:r>
          </w:p>
        </w:tc>
      </w:tr>
    </w:tbl>
    <w:p>
      <w:pPr>
        <w:pStyle w:val="Heading2"/>
        <w:spacing w:after="150" w:before="300"/>
      </w:pPr>
      <w:r>
        <w:t xml:space="preserve">6.2 State Machine: Import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Draft</w:t>
            </w:r>
          </w:p>
        </w:tc>
        <w:tc>
          <w:tcPr>
            <w:tcW w:type="dxa" w:w="1700"/>
            <w:tcMar>
              <w:top w:type="dxa" w:w="80"/>
              <w:left w:type="dxa" w:w="100"/>
              <w:bottom w:type="dxa" w:w="80"/>
              <w:right w:type="dxa" w:w="100"/>
            </w:tcMar>
          </w:tcPr>
          <w:p>
            <w:r>
              <w:rPr>
                <w:b w:val="false"/>
                <w:bCs w:val="false"/>
                <w:sz w:val="19"/>
                <w:szCs w:val="19"/>
              </w:rPr>
              <w:t xml:space="preserve">Procurement enters supplier, price, quantity</w:t>
            </w:r>
          </w:p>
        </w:tc>
        <w:tc>
          <w:tcPr>
            <w:tcW w:type="dxa" w:w="1300"/>
            <w:tcMar>
              <w:top w:type="dxa" w:w="80"/>
              <w:left w:type="dxa" w:w="100"/>
              <w:bottom w:type="dxa" w:w="80"/>
              <w:right w:type="dxa" w:w="100"/>
            </w:tcMar>
          </w:tcPr>
          <w:p>
            <w:r>
              <w:rPr>
                <w:b w:val="false"/>
                <w:bCs w:val="false"/>
                <w:sz w:val="19"/>
                <w:szCs w:val="19"/>
              </w:rPr>
              <w:t xml:space="preserve">Procurement/Purchasing</w:t>
            </w:r>
          </w:p>
        </w:tc>
        <w:tc>
          <w:tcPr>
            <w:tcW w:type="dxa" w:w="1400"/>
            <w:tcMar>
              <w:top w:type="dxa" w:w="80"/>
              <w:left w:type="dxa" w:w="100"/>
              <w:bottom w:type="dxa" w:w="80"/>
              <w:right w:type="dxa" w:w="100"/>
            </w:tcMar>
          </w:tcPr>
          <w:p>
            <w:r>
              <w:rPr>
                <w:b w:val="false"/>
                <w:bCs w:val="false"/>
                <w:sz w:val="19"/>
                <w:szCs w:val="19"/>
              </w:rPr>
              <w:t xml:space="preserve">PendingPayment</w:t>
            </w:r>
          </w:p>
        </w:tc>
        <w:tc>
          <w:tcPr>
            <w:tcW w:type="dxa" w:w="3200"/>
            <w:tcMar>
              <w:top w:type="dxa" w:w="80"/>
              <w:left w:type="dxa" w:w="100"/>
              <w:bottom w:type="dxa" w:w="80"/>
              <w:right w:type="dxa" w:w="100"/>
            </w:tcMar>
          </w:tcPr>
          <w:p>
            <w:r>
              <w:rPr>
                <w:b w:val="false"/>
                <w:bCs w:val="false"/>
                <w:sz w:val="19"/>
                <w:szCs w:val="19"/>
              </w:rPr>
              <w:t xml:space="preserve">None</w:t>
            </w:r>
          </w:p>
        </w:tc>
      </w:tr>
      <w:tr>
        <w:tc>
          <w:tcPr>
            <w:tcW w:type="dxa" w:w="1400"/>
            <w:shd w:fill="F2F2F2" w:val="clear"/>
            <w:tcMar>
              <w:top w:type="dxa" w:w="80"/>
              <w:left w:type="dxa" w:w="100"/>
              <w:bottom w:type="dxa" w:w="80"/>
              <w:right w:type="dxa" w:w="100"/>
            </w:tcMar>
          </w:tcPr>
          <w:p>
            <w:r>
              <w:rPr>
                <w:b w:val="false"/>
                <w:bCs w:val="false"/>
                <w:sz w:val="19"/>
                <w:szCs w:val="19"/>
              </w:rPr>
              <w:t xml:space="preserve">PendingPayment</w:t>
            </w:r>
          </w:p>
        </w:tc>
        <w:tc>
          <w:tcPr>
            <w:tcW w:type="dxa" w:w="1700"/>
            <w:shd w:fill="F2F2F2" w:val="clear"/>
            <w:tcMar>
              <w:top w:type="dxa" w:w="80"/>
              <w:left w:type="dxa" w:w="100"/>
              <w:bottom w:type="dxa" w:w="80"/>
              <w:right w:type="dxa" w:w="100"/>
            </w:tcMar>
          </w:tcPr>
          <w:p>
            <w:r>
              <w:rPr>
                <w:b w:val="false"/>
                <w:bCs w:val="false"/>
                <w:sz w:val="19"/>
                <w:szCs w:val="19"/>
              </w:rPr>
              <w:t xml:space="preserve">Treasury selects payment route</w:t>
            </w:r>
          </w:p>
        </w:tc>
        <w:tc>
          <w:tcPr>
            <w:tcW w:type="dxa" w:w="1300"/>
            <w:shd w:fill="F2F2F2" w:val="clear"/>
            <w:tcMar>
              <w:top w:type="dxa" w:w="80"/>
              <w:left w:type="dxa" w:w="100"/>
              <w:bottom w:type="dxa" w:w="80"/>
              <w:right w:type="dxa" w:w="100"/>
            </w:tcMar>
          </w:tcPr>
          <w:p>
            <w:r>
              <w:rPr>
                <w:b w:val="false"/>
                <w:bCs w:val="false"/>
                <w:sz w:val="19"/>
                <w:szCs w:val="19"/>
              </w:rPr>
              <w:t xml:space="preserve">Treasury</w:t>
            </w:r>
          </w:p>
        </w:tc>
        <w:tc>
          <w:tcPr>
            <w:tcW w:type="dxa" w:w="1400"/>
            <w:shd w:fill="F2F2F2" w:val="clear"/>
            <w:tcMar>
              <w:top w:type="dxa" w:w="80"/>
              <w:left w:type="dxa" w:w="100"/>
              <w:bottom w:type="dxa" w:w="80"/>
              <w:right w:type="dxa" w:w="100"/>
            </w:tcMar>
          </w:tcPr>
          <w:p>
            <w:r>
              <w:rPr>
                <w:b w:val="false"/>
                <w:bCs w:val="false"/>
                <w:sz w:val="19"/>
                <w:szCs w:val="19"/>
              </w:rPr>
              <w:t xml:space="preserve">AwaitingBankApproval or AwaitingTransfer</w:t>
            </w:r>
          </w:p>
        </w:tc>
        <w:tc>
          <w:tcPr>
            <w:tcW w:type="dxa" w:w="3200"/>
            <w:shd w:fill="F2F2F2" w:val="clear"/>
            <w:tcMar>
              <w:top w:type="dxa" w:w="80"/>
              <w:left w:type="dxa" w:w="100"/>
              <w:bottom w:type="dxa" w:w="80"/>
              <w:right w:type="dxa" w:w="100"/>
            </w:tcMar>
          </w:tcPr>
          <w:p>
            <w:r>
              <w:rPr>
                <w:b w:val="false"/>
                <w:bCs w:val="false"/>
                <w:sz w:val="19"/>
                <w:szCs w:val="19"/>
              </w:rPr>
              <w:t xml:space="preserve">Creates PaymentRequest</w:t>
            </w:r>
          </w:p>
        </w:tc>
      </w:tr>
      <w:tr>
        <w:tc>
          <w:tcPr>
            <w:tcW w:type="dxa" w:w="1400"/>
            <w:tcMar>
              <w:top w:type="dxa" w:w="80"/>
              <w:left w:type="dxa" w:w="100"/>
              <w:bottom w:type="dxa" w:w="80"/>
              <w:right w:type="dxa" w:w="100"/>
            </w:tcMar>
          </w:tcPr>
          <w:p>
            <w:r>
              <w:rPr>
                <w:b w:val="false"/>
                <w:bCs w:val="false"/>
                <w:sz w:val="19"/>
                <w:szCs w:val="19"/>
              </w:rPr>
              <w:t xml:space="preserve">AwaitingBankApproval</w:t>
            </w:r>
          </w:p>
        </w:tc>
        <w:tc>
          <w:tcPr>
            <w:tcW w:type="dxa" w:w="1700"/>
            <w:tcMar>
              <w:top w:type="dxa" w:w="80"/>
              <w:left w:type="dxa" w:w="100"/>
              <w:bottom w:type="dxa" w:w="80"/>
              <w:right w:type="dxa" w:w="100"/>
            </w:tcMar>
          </w:tcPr>
          <w:p>
            <w:r>
              <w:rPr>
                <w:b w:val="false"/>
                <w:bCs w:val="false"/>
                <w:sz w:val="19"/>
                <w:szCs w:val="19"/>
              </w:rPr>
              <w:t xml:space="preserve">Bank approves hold request</w:t>
            </w:r>
          </w:p>
        </w:tc>
        <w:tc>
          <w:tcPr>
            <w:tcW w:type="dxa" w:w="1300"/>
            <w:tcMar>
              <w:top w:type="dxa" w:w="80"/>
              <w:left w:type="dxa" w:w="100"/>
              <w:bottom w:type="dxa" w:w="80"/>
              <w:right w:type="dxa" w:w="100"/>
            </w:tcMar>
          </w:tcPr>
          <w:p>
            <w:r>
              <w:rPr>
                <w:b w:val="false"/>
                <w:bCs w:val="false"/>
                <w:sz w:val="19"/>
                <w:szCs w:val="19"/>
              </w:rPr>
              <w:t xml:space="preserve">Treasury (external bank)</w:t>
            </w:r>
          </w:p>
        </w:tc>
        <w:tc>
          <w:tcPr>
            <w:tcW w:type="dxa" w:w="1400"/>
            <w:tcMar>
              <w:top w:type="dxa" w:w="80"/>
              <w:left w:type="dxa" w:w="100"/>
              <w:bottom w:type="dxa" w:w="80"/>
              <w:right w:type="dxa" w:w="100"/>
            </w:tcMar>
          </w:tcPr>
          <w:p>
            <w:r>
              <w:rPr>
                <w:b w:val="false"/>
                <w:bCs w:val="false"/>
                <w:sz w:val="19"/>
                <w:szCs w:val="19"/>
              </w:rPr>
              <w:t xml:space="preserve">PaymentProcessing</w:t>
            </w:r>
          </w:p>
        </w:tc>
        <w:tc>
          <w:tcPr>
            <w:tcW w:type="dxa" w:w="3200"/>
            <w:tcMar>
              <w:top w:type="dxa" w:w="80"/>
              <w:left w:type="dxa" w:w="100"/>
              <w:bottom w:type="dxa" w:w="80"/>
              <w:right w:type="dxa" w:w="100"/>
            </w:tcMar>
          </w:tcPr>
          <w:p>
            <w:r>
              <w:rPr>
                <w:b w:val="false"/>
                <w:bCs w:val="false"/>
                <w:sz w:val="19"/>
                <w:szCs w:val="19"/>
              </w:rPr>
              <w:t xml:space="preserve">Creates BankHold; reserves LYD buffer</w:t>
            </w:r>
          </w:p>
        </w:tc>
      </w:tr>
      <w:tr>
        <w:tc>
          <w:tcPr>
            <w:tcW w:type="dxa" w:w="1400"/>
            <w:shd w:fill="F2F2F2" w:val="clear"/>
            <w:tcMar>
              <w:top w:type="dxa" w:w="80"/>
              <w:left w:type="dxa" w:w="100"/>
              <w:bottom w:type="dxa" w:w="80"/>
              <w:right w:type="dxa" w:w="100"/>
            </w:tcMar>
          </w:tcPr>
          <w:p>
            <w:r>
              <w:rPr>
                <w:b w:val="false"/>
                <w:bCs w:val="false"/>
                <w:sz w:val="19"/>
                <w:szCs w:val="19"/>
              </w:rPr>
              <w:t xml:space="preserve">PaymentProcessing</w:t>
            </w:r>
          </w:p>
        </w:tc>
        <w:tc>
          <w:tcPr>
            <w:tcW w:type="dxa" w:w="1700"/>
            <w:shd w:fill="F2F2F2" w:val="clear"/>
            <w:tcMar>
              <w:top w:type="dxa" w:w="80"/>
              <w:left w:type="dxa" w:w="100"/>
              <w:bottom w:type="dxa" w:w="80"/>
              <w:right w:type="dxa" w:w="100"/>
            </w:tcMar>
          </w:tcPr>
          <w:p>
            <w:r>
              <w:rPr>
                <w:b w:val="false"/>
                <w:bCs w:val="false"/>
                <w:sz w:val="19"/>
                <w:szCs w:val="19"/>
              </w:rPr>
              <w:t xml:space="preserve">Bank converts &amp; remits exact amount, releases remainder</w:t>
            </w:r>
          </w:p>
        </w:tc>
        <w:tc>
          <w:tcPr>
            <w:tcW w:type="dxa" w:w="1300"/>
            <w:shd w:fill="F2F2F2" w:val="clear"/>
            <w:tcMar>
              <w:top w:type="dxa" w:w="80"/>
              <w:left w:type="dxa" w:w="100"/>
              <w:bottom w:type="dxa" w:w="80"/>
              <w:right w:type="dxa" w:w="100"/>
            </w:tcMar>
          </w:tcPr>
          <w:p>
            <w:r>
              <w:rPr>
                <w:b w:val="false"/>
                <w:bCs w:val="false"/>
                <w:sz w:val="19"/>
                <w:szCs w:val="19"/>
              </w:rPr>
              <w:t xml:space="preserve">Treasury</w:t>
            </w:r>
          </w:p>
        </w:tc>
        <w:tc>
          <w:tcPr>
            <w:tcW w:type="dxa" w:w="1400"/>
            <w:shd w:fill="F2F2F2" w:val="clear"/>
            <w:tcMar>
              <w:top w:type="dxa" w:w="80"/>
              <w:left w:type="dxa" w:w="100"/>
              <w:bottom w:type="dxa" w:w="80"/>
              <w:right w:type="dxa" w:w="100"/>
            </w:tcMar>
          </w:tcPr>
          <w:p>
            <w:r>
              <w:rPr>
                <w:b w:val="false"/>
                <w:bCs w:val="false"/>
                <w:sz w:val="19"/>
                <w:szCs w:val="19"/>
              </w:rPr>
              <w:t xml:space="preserve">Paid</w:t>
            </w:r>
          </w:p>
        </w:tc>
        <w:tc>
          <w:tcPr>
            <w:tcW w:type="dxa" w:w="3200"/>
            <w:shd w:fill="F2F2F2" w:val="clear"/>
            <w:tcMar>
              <w:top w:type="dxa" w:w="80"/>
              <w:left w:type="dxa" w:w="100"/>
              <w:bottom w:type="dxa" w:w="80"/>
              <w:right w:type="dxa" w:w="100"/>
            </w:tcMar>
          </w:tcPr>
          <w:p>
            <w:r>
              <w:rPr>
                <w:b w:val="false"/>
                <w:bCs w:val="false"/>
                <w:sz w:val="19"/>
                <w:szCs w:val="19"/>
              </w:rPr>
              <w:t xml:space="preserve">Releases BankHold remainder; records FX rate used</w:t>
            </w:r>
          </w:p>
        </w:tc>
      </w:tr>
      <w:tr>
        <w:tc>
          <w:tcPr>
            <w:tcW w:type="dxa" w:w="1400"/>
            <w:tcMar>
              <w:top w:type="dxa" w:w="80"/>
              <w:left w:type="dxa" w:w="100"/>
              <w:bottom w:type="dxa" w:w="80"/>
              <w:right w:type="dxa" w:w="100"/>
            </w:tcMar>
          </w:tcPr>
          <w:p>
            <w:r>
              <w:rPr>
                <w:b w:val="false"/>
                <w:bCs w:val="false"/>
                <w:sz w:val="19"/>
                <w:szCs w:val="19"/>
              </w:rPr>
              <w:t xml:space="preserve">AwaitingTransfer</w:t>
            </w:r>
          </w:p>
        </w:tc>
        <w:tc>
          <w:tcPr>
            <w:tcW w:type="dxa" w:w="1700"/>
            <w:tcMar>
              <w:top w:type="dxa" w:w="80"/>
              <w:left w:type="dxa" w:w="100"/>
              <w:bottom w:type="dxa" w:w="80"/>
              <w:right w:type="dxa" w:w="100"/>
            </w:tcMar>
          </w:tcPr>
          <w:p>
            <w:r>
              <w:rPr>
                <w:b w:val="false"/>
                <w:bCs w:val="false"/>
                <w:sz w:val="19"/>
                <w:szCs w:val="19"/>
              </w:rPr>
              <w:t xml:space="preserve">Market exchange completed, wire sent</w:t>
            </w:r>
          </w:p>
        </w:tc>
        <w:tc>
          <w:tcPr>
            <w:tcW w:type="dxa" w:w="1300"/>
            <w:tcMar>
              <w:top w:type="dxa" w:w="80"/>
              <w:left w:type="dxa" w:w="100"/>
              <w:bottom w:type="dxa" w:w="80"/>
              <w:right w:type="dxa" w:w="100"/>
            </w:tcMar>
          </w:tcPr>
          <w:p>
            <w:r>
              <w:rPr>
                <w:b w:val="false"/>
                <w:bCs w:val="false"/>
                <w:sz w:val="19"/>
                <w:szCs w:val="19"/>
              </w:rPr>
              <w:t xml:space="preserve">Treasury</w:t>
            </w:r>
          </w:p>
        </w:tc>
        <w:tc>
          <w:tcPr>
            <w:tcW w:type="dxa" w:w="1400"/>
            <w:tcMar>
              <w:top w:type="dxa" w:w="80"/>
              <w:left w:type="dxa" w:w="100"/>
              <w:bottom w:type="dxa" w:w="80"/>
              <w:right w:type="dxa" w:w="100"/>
            </w:tcMar>
          </w:tcPr>
          <w:p>
            <w:r>
              <w:rPr>
                <w:b w:val="false"/>
                <w:bCs w:val="false"/>
                <w:sz w:val="19"/>
                <w:szCs w:val="19"/>
              </w:rPr>
              <w:t xml:space="preserve">Paid</w:t>
            </w:r>
          </w:p>
        </w:tc>
        <w:tc>
          <w:tcPr>
            <w:tcW w:type="dxa" w:w="3200"/>
            <w:tcMar>
              <w:top w:type="dxa" w:w="80"/>
              <w:left w:type="dxa" w:w="100"/>
              <w:bottom w:type="dxa" w:w="80"/>
              <w:right w:type="dxa" w:w="100"/>
            </w:tcMar>
          </w:tcPr>
          <w:p>
            <w:r>
              <w:rPr>
                <w:b w:val="false"/>
                <w:bCs w:val="false"/>
                <w:sz w:val="19"/>
                <w:szCs w:val="19"/>
              </w:rPr>
              <w:t xml:space="preserve">Records FX rate used at market rate</w:t>
            </w:r>
          </w:p>
        </w:tc>
      </w:tr>
      <w:tr>
        <w:tc>
          <w:tcPr>
            <w:tcW w:type="dxa" w:w="1400"/>
            <w:shd w:fill="F2F2F2" w:val="clear"/>
            <w:tcMar>
              <w:top w:type="dxa" w:w="80"/>
              <w:left w:type="dxa" w:w="100"/>
              <w:bottom w:type="dxa" w:w="80"/>
              <w:right w:type="dxa" w:w="100"/>
            </w:tcMar>
          </w:tcPr>
          <w:p>
            <w:r>
              <w:rPr>
                <w:b w:val="false"/>
                <w:bCs w:val="false"/>
                <w:sz w:val="19"/>
                <w:szCs w:val="19"/>
              </w:rPr>
              <w:t xml:space="preserve">Paid</w:t>
            </w:r>
          </w:p>
        </w:tc>
        <w:tc>
          <w:tcPr>
            <w:tcW w:type="dxa" w:w="1700"/>
            <w:shd w:fill="F2F2F2" w:val="clear"/>
            <w:tcMar>
              <w:top w:type="dxa" w:w="80"/>
              <w:left w:type="dxa" w:w="100"/>
              <w:bottom w:type="dxa" w:w="80"/>
              <w:right w:type="dxa" w:w="100"/>
            </w:tcMar>
          </w:tcPr>
          <w:p>
            <w:r>
              <w:rPr>
                <w:b w:val="false"/>
                <w:bCs w:val="false"/>
                <w:sz w:val="19"/>
                <w:szCs w:val="19"/>
              </w:rPr>
              <w:t xml:space="preserve">Supplier confirms invoice paid &amp; ships</w:t>
            </w:r>
          </w:p>
        </w:tc>
        <w:tc>
          <w:tcPr>
            <w:tcW w:type="dxa" w:w="1300"/>
            <w:shd w:fill="F2F2F2" w:val="clear"/>
            <w:tcMar>
              <w:top w:type="dxa" w:w="80"/>
              <w:left w:type="dxa" w:w="100"/>
              <w:bottom w:type="dxa" w:w="80"/>
              <w:right w:type="dxa" w:w="100"/>
            </w:tcMar>
          </w:tcPr>
          <w:p>
            <w:r>
              <w:rPr>
                <w:b w:val="false"/>
                <w:bCs w:val="false"/>
                <w:sz w:val="19"/>
                <w:szCs w:val="19"/>
              </w:rPr>
              <w:t xml:space="preserve">Procurement/Purchasing</w:t>
            </w:r>
          </w:p>
        </w:tc>
        <w:tc>
          <w:tcPr>
            <w:tcW w:type="dxa" w:w="1400"/>
            <w:shd w:fill="F2F2F2" w:val="clear"/>
            <w:tcMar>
              <w:top w:type="dxa" w:w="80"/>
              <w:left w:type="dxa" w:w="100"/>
              <w:bottom w:type="dxa" w:w="80"/>
              <w:right w:type="dxa" w:w="100"/>
            </w:tcMar>
          </w:tcPr>
          <w:p>
            <w:r>
              <w:rPr>
                <w:b w:val="false"/>
                <w:bCs w:val="false"/>
                <w:sz w:val="19"/>
                <w:szCs w:val="19"/>
              </w:rPr>
              <w:t xml:space="preserve">InTransit</w:t>
            </w:r>
          </w:p>
        </w:tc>
        <w:tc>
          <w:tcPr>
            <w:tcW w:type="dxa" w:w="3200"/>
            <w:shd w:fill="F2F2F2" w:val="clear"/>
            <w:tcMar>
              <w:top w:type="dxa" w:w="80"/>
              <w:left w:type="dxa" w:w="100"/>
              <w:bottom w:type="dxa" w:w="80"/>
              <w:right w:type="dxa" w:w="100"/>
            </w:tcMar>
          </w:tcPr>
          <w:p>
            <w:r>
              <w:rPr>
                <w:b w:val="false"/>
                <w:bCs w:val="false"/>
                <w:sz w:val="19"/>
                <w:szCs w:val="19"/>
              </w:rPr>
              <w:t xml:space="preserve">None</w:t>
            </w:r>
          </w:p>
        </w:tc>
      </w:tr>
      <w:tr>
        <w:tc>
          <w:tcPr>
            <w:tcW w:type="dxa" w:w="1400"/>
            <w:tcMar>
              <w:top w:type="dxa" w:w="80"/>
              <w:left w:type="dxa" w:w="100"/>
              <w:bottom w:type="dxa" w:w="80"/>
              <w:right w:type="dxa" w:w="100"/>
            </w:tcMar>
          </w:tcPr>
          <w:p>
            <w:r>
              <w:rPr>
                <w:b w:val="false"/>
                <w:bCs w:val="false"/>
                <w:sz w:val="19"/>
                <w:szCs w:val="19"/>
              </w:rPr>
              <w:t xml:space="preserve">InTransit</w:t>
            </w:r>
          </w:p>
        </w:tc>
        <w:tc>
          <w:tcPr>
            <w:tcW w:type="dxa" w:w="1700"/>
            <w:tcMar>
              <w:top w:type="dxa" w:w="80"/>
              <w:left w:type="dxa" w:w="100"/>
              <w:bottom w:type="dxa" w:w="80"/>
              <w:right w:type="dxa" w:w="100"/>
            </w:tcMar>
          </w:tcPr>
          <w:p>
            <w:r>
              <w:rPr>
                <w:b w:val="false"/>
                <w:bCs w:val="false"/>
                <w:sz w:val="19"/>
                <w:szCs w:val="19"/>
              </w:rPr>
              <w:t xml:space="preserve">Goods arrive at Libyan port; port fees recorded</w:t>
            </w:r>
          </w:p>
        </w:tc>
        <w:tc>
          <w:tcPr>
            <w:tcW w:type="dxa" w:w="1300"/>
            <w:tcMar>
              <w:top w:type="dxa" w:w="80"/>
              <w:left w:type="dxa" w:w="100"/>
              <w:bottom w:type="dxa" w:w="80"/>
              <w:right w:type="dxa" w:w="100"/>
            </w:tcMar>
          </w:tcPr>
          <w:p>
            <w:r>
              <w:rPr>
                <w:b w:val="false"/>
                <w:bCs w:val="false"/>
                <w:sz w:val="19"/>
                <w:szCs w:val="19"/>
              </w:rPr>
              <w:t xml:space="preserve">Procurement/Purchasing</w:t>
            </w:r>
          </w:p>
        </w:tc>
        <w:tc>
          <w:tcPr>
            <w:tcW w:type="dxa" w:w="1400"/>
            <w:tcMar>
              <w:top w:type="dxa" w:w="80"/>
              <w:left w:type="dxa" w:w="100"/>
              <w:bottom w:type="dxa" w:w="80"/>
              <w:right w:type="dxa" w:w="100"/>
            </w:tcMar>
          </w:tcPr>
          <w:p>
            <w:r>
              <w:rPr>
                <w:b w:val="false"/>
                <w:bCs w:val="false"/>
                <w:sz w:val="19"/>
                <w:szCs w:val="19"/>
              </w:rPr>
              <w:t xml:space="preserve">AtPort</w:t>
            </w:r>
          </w:p>
        </w:tc>
        <w:tc>
          <w:tcPr>
            <w:tcW w:type="dxa" w:w="3200"/>
            <w:tcMar>
              <w:top w:type="dxa" w:w="80"/>
              <w:left w:type="dxa" w:w="100"/>
              <w:bottom w:type="dxa" w:w="80"/>
              <w:right w:type="dxa" w:w="100"/>
            </w:tcMar>
          </w:tcPr>
          <w:p>
            <w:r>
              <w:rPr>
                <w:b w:val="false"/>
                <w:bCs w:val="false"/>
                <w:sz w:val="19"/>
                <w:szCs w:val="19"/>
              </w:rPr>
              <w:t xml:space="preserve">Adds customs/freight LandedCostLines</w:t>
            </w:r>
          </w:p>
        </w:tc>
      </w:tr>
      <w:tr>
        <w:tc>
          <w:tcPr>
            <w:tcW w:type="dxa" w:w="1400"/>
            <w:shd w:fill="F2F2F2" w:val="clear"/>
            <w:tcMar>
              <w:top w:type="dxa" w:w="80"/>
              <w:left w:type="dxa" w:w="100"/>
              <w:bottom w:type="dxa" w:w="80"/>
              <w:right w:type="dxa" w:w="100"/>
            </w:tcMar>
          </w:tcPr>
          <w:p>
            <w:r>
              <w:rPr>
                <w:b w:val="false"/>
                <w:bCs w:val="false"/>
                <w:sz w:val="19"/>
                <w:szCs w:val="19"/>
              </w:rPr>
              <w:t xml:space="preserve">AtPort</w:t>
            </w:r>
          </w:p>
        </w:tc>
        <w:tc>
          <w:tcPr>
            <w:tcW w:type="dxa" w:w="1700"/>
            <w:shd w:fill="F2F2F2" w:val="clear"/>
            <w:tcMar>
              <w:top w:type="dxa" w:w="80"/>
              <w:left w:type="dxa" w:w="100"/>
              <w:bottom w:type="dxa" w:w="80"/>
              <w:right w:type="dxa" w:w="100"/>
            </w:tcMar>
          </w:tcPr>
          <w:p>
            <w:r>
              <w:rPr>
                <w:b w:val="false"/>
                <w:bCs w:val="false"/>
                <w:sz w:val="19"/>
                <w:szCs w:val="19"/>
              </w:rPr>
              <w:t xml:space="preserve">Goods transported to Main Warehouse; transport cost recorded</w:t>
            </w:r>
          </w:p>
        </w:tc>
        <w:tc>
          <w:tcPr>
            <w:tcW w:type="dxa" w:w="1300"/>
            <w:shd w:fill="F2F2F2" w:val="clear"/>
            <w:tcMar>
              <w:top w:type="dxa" w:w="80"/>
              <w:left w:type="dxa" w:w="100"/>
              <w:bottom w:type="dxa" w:w="80"/>
              <w:right w:type="dxa" w:w="100"/>
            </w:tcMar>
          </w:tcPr>
          <w:p>
            <w:r>
              <w:rPr>
                <w:b w:val="false"/>
                <w:bCs w:val="false"/>
                <w:sz w:val="19"/>
                <w:szCs w:val="19"/>
              </w:rPr>
              <w:t xml:space="preserve">Procurement/Purchasing</w:t>
            </w:r>
          </w:p>
        </w:tc>
        <w:tc>
          <w:tcPr>
            <w:tcW w:type="dxa" w:w="1400"/>
            <w:shd w:fill="F2F2F2" w:val="clear"/>
            <w:tcMar>
              <w:top w:type="dxa" w:w="80"/>
              <w:left w:type="dxa" w:w="100"/>
              <w:bottom w:type="dxa" w:w="80"/>
              <w:right w:type="dxa" w:w="100"/>
            </w:tcMar>
          </w:tcPr>
          <w:p>
            <w:r>
              <w:rPr>
                <w:b w:val="false"/>
                <w:bCs w:val="false"/>
                <w:sz w:val="19"/>
                <w:szCs w:val="19"/>
              </w:rPr>
              <w:t xml:space="preserve">AwaitingReceipt</w:t>
            </w:r>
          </w:p>
        </w:tc>
        <w:tc>
          <w:tcPr>
            <w:tcW w:type="dxa" w:w="3200"/>
            <w:shd w:fill="F2F2F2" w:val="clear"/>
            <w:tcMar>
              <w:top w:type="dxa" w:w="80"/>
              <w:left w:type="dxa" w:w="100"/>
              <w:bottom w:type="dxa" w:w="80"/>
              <w:right w:type="dxa" w:w="100"/>
            </w:tcMar>
          </w:tcPr>
          <w:p>
            <w:r>
              <w:rPr>
                <w:b w:val="false"/>
                <w:bCs w:val="false"/>
                <w:sz w:val="19"/>
                <w:szCs w:val="19"/>
              </w:rPr>
              <w:t xml:space="preserve">Adds local_transport LandedCostLine</w:t>
            </w:r>
          </w:p>
        </w:tc>
      </w:tr>
      <w:tr>
        <w:tc>
          <w:tcPr>
            <w:tcW w:type="dxa" w:w="1400"/>
            <w:tcMar>
              <w:top w:type="dxa" w:w="80"/>
              <w:left w:type="dxa" w:w="100"/>
              <w:bottom w:type="dxa" w:w="80"/>
              <w:right w:type="dxa" w:w="100"/>
            </w:tcMar>
          </w:tcPr>
          <w:p>
            <w:r>
              <w:rPr>
                <w:b w:val="false"/>
                <w:bCs w:val="false"/>
                <w:sz w:val="19"/>
                <w:szCs w:val="19"/>
              </w:rPr>
              <w:t xml:space="preserve">AwaitingReceipt</w:t>
            </w:r>
          </w:p>
        </w:tc>
        <w:tc>
          <w:tcPr>
            <w:tcW w:type="dxa" w:w="1700"/>
            <w:tcMar>
              <w:top w:type="dxa" w:w="80"/>
              <w:left w:type="dxa" w:w="100"/>
              <w:bottom w:type="dxa" w:w="80"/>
              <w:right w:type="dxa" w:w="100"/>
            </w:tcMar>
          </w:tcPr>
          <w:p>
            <w:r>
              <w:rPr>
                <w:b w:val="false"/>
                <w:bCs w:val="false"/>
                <w:sz w:val="19"/>
                <w:szCs w:val="19"/>
              </w:rPr>
              <w:t xml:space="preserve">Warehouse checks in barrels/drums/boxes</w:t>
            </w:r>
          </w:p>
        </w:tc>
        <w:tc>
          <w:tcPr>
            <w:tcW w:type="dxa" w:w="1300"/>
            <w:tcMar>
              <w:top w:type="dxa" w:w="80"/>
              <w:left w:type="dxa" w:w="100"/>
              <w:bottom w:type="dxa" w:w="80"/>
              <w:right w:type="dxa" w:w="100"/>
            </w:tcMar>
          </w:tcPr>
          <w:p>
            <w:r>
              <w:rPr>
                <w:b w:val="false"/>
                <w:bCs w:val="false"/>
                <w:sz w:val="19"/>
                <w:szCs w:val="19"/>
              </w:rPr>
              <w:t xml:space="preserve">Stores / Workshop staff</w:t>
            </w:r>
          </w:p>
        </w:tc>
        <w:tc>
          <w:tcPr>
            <w:tcW w:type="dxa" w:w="1400"/>
            <w:tcMar>
              <w:top w:type="dxa" w:w="80"/>
              <w:left w:type="dxa" w:w="100"/>
              <w:bottom w:type="dxa" w:w="80"/>
              <w:right w:type="dxa" w:w="100"/>
            </w:tcMar>
          </w:tcPr>
          <w:p>
            <w:r>
              <w:rPr>
                <w:b w:val="false"/>
                <w:bCs w:val="false"/>
                <w:sz w:val="19"/>
                <w:szCs w:val="19"/>
              </w:rPr>
              <w:t xml:space="preserve">Received</w:t>
            </w:r>
          </w:p>
        </w:tc>
        <w:tc>
          <w:tcPr>
            <w:tcW w:type="dxa" w:w="3200"/>
            <w:tcMar>
              <w:top w:type="dxa" w:w="80"/>
              <w:left w:type="dxa" w:w="100"/>
              <w:bottom w:type="dxa" w:w="80"/>
              <w:right w:type="dxa" w:w="100"/>
            </w:tcMar>
          </w:tcPr>
          <w:p>
            <w:r>
              <w:rPr>
                <w:b w:val="false"/>
                <w:bCs w:val="false"/>
                <w:sz w:val="19"/>
                <w:szCs w:val="19"/>
              </w:rPr>
              <w:t xml:space="preserve">Creates GoodsReceipt; increments Main Warehouse inventory (provisional value)</w:t>
            </w:r>
          </w:p>
        </w:tc>
      </w:tr>
      <w:tr>
        <w:tc>
          <w:tcPr>
            <w:tcW w:type="dxa" w:w="1400"/>
            <w:shd w:fill="F2F2F2" w:val="clear"/>
            <w:tcMar>
              <w:top w:type="dxa" w:w="80"/>
              <w:left w:type="dxa" w:w="100"/>
              <w:bottom w:type="dxa" w:w="80"/>
              <w:right w:type="dxa" w:w="100"/>
            </w:tcMar>
          </w:tcPr>
          <w:p>
            <w:r>
              <w:rPr>
                <w:b w:val="false"/>
                <w:bCs w:val="false"/>
                <w:sz w:val="19"/>
                <w:szCs w:val="19"/>
              </w:rPr>
              <w:t xml:space="preserve">Received</w:t>
            </w:r>
          </w:p>
        </w:tc>
        <w:tc>
          <w:tcPr>
            <w:tcW w:type="dxa" w:w="1700"/>
            <w:shd w:fill="F2F2F2" w:val="clear"/>
            <w:tcMar>
              <w:top w:type="dxa" w:w="80"/>
              <w:left w:type="dxa" w:w="100"/>
              <w:bottom w:type="dxa" w:w="80"/>
              <w:right w:type="dxa" w:w="100"/>
            </w:tcMar>
          </w:tcPr>
          <w:p>
            <w:r>
              <w:rPr>
                <w:b w:val="false"/>
                <w:bCs w:val="false"/>
                <w:sz w:val="19"/>
                <w:szCs w:val="19"/>
              </w:rPr>
              <w:t xml:space="preserve">All costs settled &amp; goods verified</w:t>
            </w:r>
          </w:p>
        </w:tc>
        <w:tc>
          <w:tcPr>
            <w:tcW w:type="dxa" w:w="1300"/>
            <w:shd w:fill="F2F2F2" w:val="clear"/>
            <w:tcMar>
              <w:top w:type="dxa" w:w="80"/>
              <w:left w:type="dxa" w:w="100"/>
              <w:bottom w:type="dxa" w:w="80"/>
              <w:right w:type="dxa" w:w="100"/>
            </w:tcMar>
          </w:tcPr>
          <w:p>
            <w:r>
              <w:rPr>
                <w:b w:val="false"/>
                <w:bCs w:val="false"/>
                <w:sz w:val="19"/>
                <w:szCs w:val="19"/>
              </w:rPr>
              <w:t xml:space="preserve">Accounting Manager</w:t>
            </w:r>
          </w:p>
        </w:tc>
        <w:tc>
          <w:tcPr>
            <w:tcW w:type="dxa" w:w="1400"/>
            <w:shd w:fill="F2F2F2" w:val="clear"/>
            <w:tcMar>
              <w:top w:type="dxa" w:w="80"/>
              <w:left w:type="dxa" w:w="100"/>
              <w:bottom w:type="dxa" w:w="80"/>
              <w:right w:type="dxa" w:w="100"/>
            </w:tcMar>
          </w:tcPr>
          <w:p>
            <w:r>
              <w:rPr>
                <w:b w:val="false"/>
                <w:bCs w:val="false"/>
                <w:sz w:val="19"/>
                <w:szCs w:val="19"/>
              </w:rPr>
              <w:t xml:space="preserve">Complete</w:t>
            </w:r>
          </w:p>
        </w:tc>
        <w:tc>
          <w:tcPr>
            <w:tcW w:type="dxa" w:w="3200"/>
            <w:shd w:fill="F2F2F2" w:val="clear"/>
            <w:tcMar>
              <w:top w:type="dxa" w:w="80"/>
              <w:left w:type="dxa" w:w="100"/>
              <w:bottom w:type="dxa" w:w="80"/>
              <w:right w:type="dxa" w:w="100"/>
            </w:tcMar>
          </w:tcPr>
          <w:p>
            <w:r>
              <w:rPr>
                <w:b w:val="false"/>
                <w:bCs w:val="false"/>
                <w:sz w:val="19"/>
                <w:szCs w:val="19"/>
              </w:rPr>
              <w:t xml:space="preserve">Allocates full landed cost (price + FX spread + customs + freight + transport) into raw-material inventory valuation; posts AP settlement journal entries</w:t>
            </w:r>
          </w:p>
        </w:tc>
      </w:tr>
    </w:tbl>
    <w:p>
      <w:pPr>
        <w:shd w:fill="FFF8E6" w:val="clear"/>
        <w:spacing w:after="150"/>
      </w:pPr>
      <w:r>
        <w:rPr>
          <w:b/>
          <w:bCs/>
          <w:i/>
          <w:iCs/>
          <w:color w:val="B7791F"/>
        </w:rPr>
        <w:t xml:space="preserve">[ASSUMPTION] </w:t>
      </w:r>
      <w:r>
        <w:rPr>
          <w:i/>
          <w:iCs/>
          <w:color w:val="B7791F"/>
        </w:rPr>
        <w:t xml:space="preserve">All FX cost/loss, customs, freight, and local transport are treated as landed cost and capitalized into raw-material inventory value rather than expensed directly, per the source requirements.</w:t>
      </w:r>
    </w:p>
    <w:p>
      <w:pPr>
        <w:shd w:fill="FDECEC" w:val="clear"/>
        <w:spacing w:after="150"/>
      </w:pPr>
      <w:r>
        <w:rPr>
          <w:b/>
          <w:bCs/>
          <w:color w:val="9C2A2A"/>
        </w:rPr>
        <w:t xml:space="preserve">[OPEN QUESTION] </w:t>
      </w:r>
      <w:r>
        <w:t xml:space="preserve">Should an ImportOrder be blockable from reaching Complete if any LandedCostLine is still unconfirmed/estimated, or can it close with estimated costs and true up later via a variance journal entry?</w:t>
      </w:r>
    </w:p>
    <w:p>
      <w:pPr>
        <w:pStyle w:val="Heading1"/>
        <w:spacing w:after="200" w:before="400"/>
      </w:pPr>
      <w:r>
        <w:t xml:space="preserve">7. Module: Treasury</w:t>
      </w:r>
    </w:p>
    <w:p>
      <w:pPr>
        <w:pStyle w:val="Heading2"/>
        <w:spacing w:after="150" w:before="300"/>
      </w:pPr>
      <w:r>
        <w:t xml:space="preserve">7.1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PaymentRequest</w:t>
            </w:r>
          </w:p>
        </w:tc>
        <w:tc>
          <w:tcPr>
            <w:tcW w:type="dxa" w:w="3200"/>
            <w:tcMar>
              <w:top w:type="dxa" w:w="80"/>
              <w:left w:type="dxa" w:w="100"/>
              <w:bottom w:type="dxa" w:w="80"/>
              <w:right w:type="dxa" w:w="100"/>
            </w:tcMar>
          </w:tcPr>
          <w:p>
            <w:r>
              <w:rPr>
                <w:b w:val="false"/>
                <w:bCs w:val="false"/>
                <w:sz w:val="19"/>
                <w:szCs w:val="19"/>
              </w:rPr>
              <w:t xml:space="preserve">See Section 6.</w:t>
            </w:r>
          </w:p>
        </w:tc>
        <w:tc>
          <w:tcPr>
            <w:tcW w:type="dxa" w:w="4000"/>
            <w:tcMar>
              <w:top w:type="dxa" w:w="80"/>
              <w:left w:type="dxa" w:w="100"/>
              <w:bottom w:type="dxa" w:w="80"/>
              <w:right w:type="dxa" w:w="100"/>
            </w:tcMar>
          </w:tcPr>
          <w:p>
            <w:r>
              <w:rPr>
                <w:b w:val="false"/>
                <w:bCs w:val="false"/>
                <w:sz w:val="19"/>
                <w:szCs w:val="19"/>
              </w:rPr>
              <w:t xml:space="preserve">—</w:t>
            </w:r>
          </w:p>
        </w:tc>
      </w:tr>
      <w:tr>
        <w:tc>
          <w:tcPr>
            <w:tcW w:type="dxa" w:w="1800"/>
            <w:shd w:fill="F2F2F2" w:val="clear"/>
            <w:tcMar>
              <w:top w:type="dxa" w:w="80"/>
              <w:left w:type="dxa" w:w="100"/>
              <w:bottom w:type="dxa" w:w="80"/>
              <w:right w:type="dxa" w:w="100"/>
            </w:tcMar>
          </w:tcPr>
          <w:p>
            <w:r>
              <w:rPr>
                <w:b w:val="false"/>
                <w:bCs w:val="false"/>
                <w:sz w:val="19"/>
                <w:szCs w:val="19"/>
              </w:rPr>
              <w:t xml:space="preserve">BankHold</w:t>
            </w:r>
          </w:p>
        </w:tc>
        <w:tc>
          <w:tcPr>
            <w:tcW w:type="dxa" w:w="3200"/>
            <w:shd w:fill="F2F2F2" w:val="clear"/>
            <w:tcMar>
              <w:top w:type="dxa" w:w="80"/>
              <w:left w:type="dxa" w:w="100"/>
              <w:bottom w:type="dxa" w:w="80"/>
              <w:right w:type="dxa" w:w="100"/>
            </w:tcMar>
          </w:tcPr>
          <w:p>
            <w:r>
              <w:rPr>
                <w:b w:val="false"/>
                <w:bCs w:val="false"/>
                <w:sz w:val="19"/>
                <w:szCs w:val="19"/>
              </w:rPr>
              <w:t xml:space="preserve">See Section 6.</w:t>
            </w:r>
          </w:p>
        </w:tc>
        <w:tc>
          <w:tcPr>
            <w:tcW w:type="dxa" w:w="4000"/>
            <w:shd w:fill="F2F2F2" w:val="clear"/>
            <w:tcMar>
              <w:top w:type="dxa" w:w="80"/>
              <w:left w:type="dxa" w:w="100"/>
              <w:bottom w:type="dxa" w:w="80"/>
              <w:right w:type="dxa" w:w="100"/>
            </w:tcMar>
          </w:tcPr>
          <w:p>
            <w:r>
              <w:rPr>
                <w:b w:val="false"/>
                <w:bCs w:val="false"/>
                <w:sz w:val="19"/>
                <w:szCs w:val="19"/>
              </w:rPr>
              <w:t xml:space="preserve">—</w:t>
            </w:r>
          </w:p>
        </w:tc>
      </w:tr>
      <w:tr>
        <w:tc>
          <w:tcPr>
            <w:tcW w:type="dxa" w:w="1800"/>
            <w:tcMar>
              <w:top w:type="dxa" w:w="80"/>
              <w:left w:type="dxa" w:w="100"/>
              <w:bottom w:type="dxa" w:w="80"/>
              <w:right w:type="dxa" w:w="100"/>
            </w:tcMar>
          </w:tcPr>
          <w:p>
            <w:r>
              <w:rPr>
                <w:b w:val="false"/>
                <w:bCs w:val="false"/>
                <w:sz w:val="19"/>
                <w:szCs w:val="19"/>
              </w:rPr>
              <w:t xml:space="preserve">FxRate</w:t>
            </w:r>
          </w:p>
        </w:tc>
        <w:tc>
          <w:tcPr>
            <w:tcW w:type="dxa" w:w="3200"/>
            <w:tcMar>
              <w:top w:type="dxa" w:w="80"/>
              <w:left w:type="dxa" w:w="100"/>
              <w:bottom w:type="dxa" w:w="80"/>
              <w:right w:type="dxa" w:w="100"/>
            </w:tcMar>
          </w:tcPr>
          <w:p>
            <w:r>
              <w:rPr>
                <w:b w:val="false"/>
                <w:bCs w:val="false"/>
                <w:sz w:val="19"/>
                <w:szCs w:val="19"/>
              </w:rPr>
              <w:t xml:space="preserve">Exchange rate snapshot used for a given transaction.</w:t>
            </w:r>
          </w:p>
        </w:tc>
        <w:tc>
          <w:tcPr>
            <w:tcW w:type="dxa" w:w="4000"/>
            <w:tcMar>
              <w:top w:type="dxa" w:w="80"/>
              <w:left w:type="dxa" w:w="100"/>
              <w:bottom w:type="dxa" w:w="80"/>
              <w:right w:type="dxa" w:w="100"/>
            </w:tcMar>
          </w:tcPr>
          <w:p>
            <w:r>
              <w:rPr>
                <w:b w:val="false"/>
                <w:bCs w:val="false"/>
                <w:sz w:val="19"/>
                <w:szCs w:val="19"/>
              </w:rPr>
              <w:t xml:space="preserve">from_currency, to_currency, rate, captured_at</w:t>
            </w:r>
          </w:p>
        </w:tc>
      </w:tr>
      <w:tr>
        <w:tc>
          <w:tcPr>
            <w:tcW w:type="dxa" w:w="1800"/>
            <w:shd w:fill="F2F2F2" w:val="clear"/>
            <w:tcMar>
              <w:top w:type="dxa" w:w="80"/>
              <w:left w:type="dxa" w:w="100"/>
              <w:bottom w:type="dxa" w:w="80"/>
              <w:right w:type="dxa" w:w="100"/>
            </w:tcMar>
          </w:tcPr>
          <w:p>
            <w:r>
              <w:rPr>
                <w:b w:val="false"/>
                <w:bCs w:val="false"/>
                <w:sz w:val="19"/>
                <w:szCs w:val="19"/>
              </w:rPr>
              <w:t xml:space="preserve">CashAccount / BankAccount</w:t>
            </w:r>
          </w:p>
        </w:tc>
        <w:tc>
          <w:tcPr>
            <w:tcW w:type="dxa" w:w="3200"/>
            <w:shd w:fill="F2F2F2" w:val="clear"/>
            <w:tcMar>
              <w:top w:type="dxa" w:w="80"/>
              <w:left w:type="dxa" w:w="100"/>
              <w:bottom w:type="dxa" w:w="80"/>
              <w:right w:type="dxa" w:w="100"/>
            </w:tcMar>
          </w:tcPr>
          <w:p>
            <w:r>
              <w:rPr>
                <w:b w:val="false"/>
                <w:bCs w:val="false"/>
                <w:sz w:val="19"/>
                <w:szCs w:val="19"/>
              </w:rPr>
              <w:t xml:space="preserve">A treasury-held account in a given currency.</w:t>
            </w:r>
          </w:p>
        </w:tc>
        <w:tc>
          <w:tcPr>
            <w:tcW w:type="dxa" w:w="4000"/>
            <w:shd w:fill="F2F2F2" w:val="clear"/>
            <w:tcMar>
              <w:top w:type="dxa" w:w="80"/>
              <w:left w:type="dxa" w:w="100"/>
              <w:bottom w:type="dxa" w:w="80"/>
              <w:right w:type="dxa" w:w="100"/>
            </w:tcMar>
          </w:tcPr>
          <w:p>
            <w:r>
              <w:rPr>
                <w:b w:val="false"/>
                <w:bCs w:val="false"/>
                <w:sz w:val="19"/>
                <w:szCs w:val="19"/>
              </w:rPr>
              <w:t xml:space="preserve">currency, balance, account_type</w:t>
            </w:r>
          </w:p>
        </w:tc>
      </w:tr>
    </w:tbl>
    <w:p>
      <w:pPr>
        <w:pStyle w:val="Heading2"/>
        <w:spacing w:after="150" w:before="300"/>
      </w:pPr>
      <w:r>
        <w:t xml:space="preserve">7.2 Rules</w:t>
      </w:r>
    </w:p>
    <w:p>
      <w:pPr>
        <w:pStyle w:val="ListParagraph"/>
        <w:numPr>
          <w:ilvl w:val="0"/>
          <w:numId w:val="2"/>
        </w:numPr>
        <w:spacing w:after="60"/>
      </w:pPr>
      <w:r>
        <w:t xml:space="preserve">Two payment routes are supported per ImportOrder: black-market exchange then wire, or the bank hold/release route.</w:t>
      </w:r>
    </w:p>
    <w:p>
      <w:pPr>
        <w:pStyle w:val="ListParagraph"/>
        <w:numPr>
          <w:ilvl w:val="0"/>
          <w:numId w:val="2"/>
        </w:numPr>
        <w:spacing w:after="60"/>
      </w:pPr>
      <w:r>
        <w:t xml:space="preserve">Bank route holds an LYD amount larger than the actual invoice cost as a buffer; on approval only the exact converted amount is taken and the remainder is released back to the company.</w:t>
      </w:r>
    </w:p>
    <w:p>
      <w:pPr>
        <w:pStyle w:val="ListParagraph"/>
        <w:numPr>
          <w:ilvl w:val="0"/>
          <w:numId w:val="2"/>
        </w:numPr>
        <w:spacing w:after="60"/>
      </w:pPr>
      <w:r>
        <w:t xml:space="preserve">FX gain/loss is captured whenever a currency conversion's effective rate differs from the rate used at initial estimate/booking, and posted to a dedicated FX account.</w:t>
      </w:r>
    </w:p>
    <w:p>
      <w:pPr>
        <w:shd w:fill="FDECEC" w:val="clear"/>
        <w:spacing w:after="150"/>
      </w:pPr>
      <w:r>
        <w:rPr>
          <w:b/>
          <w:bCs/>
          <w:color w:val="9C2A2A"/>
        </w:rPr>
        <w:t xml:space="preserve">[OPEN QUESTION] </w:t>
      </w:r>
      <w:r>
        <w:t xml:space="preserve">Does Treasury need a generic multi-currency ledger (any currency pair) or is USD⇄LYD sufficient for the foreseeable roadmap? This affects whether FxRate is a simple pair table or a full rate-matrix design.</w:t>
      </w:r>
    </w:p>
    <w:p>
      <w:pPr>
        <w:pStyle w:val="Heading1"/>
        <w:spacing w:after="200" w:before="400"/>
      </w:pPr>
      <w:r>
        <w:t xml:space="preserve">8. Module: Inventory</w:t>
      </w:r>
    </w:p>
    <w:p>
      <w:pPr>
        <w:pStyle w:val="Heading2"/>
        <w:spacing w:after="150" w:before="300"/>
      </w:pPr>
      <w:r>
        <w:t xml:space="preserve">8.1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Warehouse/Location</w:t>
            </w:r>
          </w:p>
        </w:tc>
        <w:tc>
          <w:tcPr>
            <w:tcW w:type="dxa" w:w="3200"/>
            <w:tcMar>
              <w:top w:type="dxa" w:w="80"/>
              <w:left w:type="dxa" w:w="100"/>
              <w:bottom w:type="dxa" w:w="80"/>
              <w:right w:type="dxa" w:w="100"/>
            </w:tcMar>
          </w:tcPr>
          <w:p>
            <w:r>
              <w:rPr>
                <w:b w:val="false"/>
                <w:bCs w:val="false"/>
                <w:sz w:val="19"/>
                <w:szCs w:val="19"/>
              </w:rPr>
              <w:t xml:space="preserve">A physical stock-holding location: Main Warehouse, Foam, Cutter, Furniture, Store.</w:t>
            </w:r>
          </w:p>
        </w:tc>
        <w:tc>
          <w:tcPr>
            <w:tcW w:type="dxa" w:w="4000"/>
            <w:tcMar>
              <w:top w:type="dxa" w:w="80"/>
              <w:left w:type="dxa" w:w="100"/>
              <w:bottom w:type="dxa" w:w="80"/>
              <w:right w:type="dxa" w:w="100"/>
            </w:tcMar>
          </w:tcPr>
          <w:p>
            <w:r>
              <w:rPr>
                <w:b w:val="false"/>
                <w:bCs w:val="false"/>
                <w:sz w:val="19"/>
                <w:szCs w:val="19"/>
              </w:rPr>
              <w:t xml:space="preserve">unit_id, is_internal_unit</w:t>
            </w:r>
          </w:p>
        </w:tc>
      </w:tr>
      <w:tr>
        <w:tc>
          <w:tcPr>
            <w:tcW w:type="dxa" w:w="1800"/>
            <w:shd w:fill="F2F2F2" w:val="clear"/>
            <w:tcMar>
              <w:top w:type="dxa" w:w="80"/>
              <w:left w:type="dxa" w:w="100"/>
              <w:bottom w:type="dxa" w:w="80"/>
              <w:right w:type="dxa" w:w="100"/>
            </w:tcMar>
          </w:tcPr>
          <w:p>
            <w:r>
              <w:rPr>
                <w:b w:val="false"/>
                <w:bCs w:val="false"/>
                <w:sz w:val="19"/>
                <w:szCs w:val="19"/>
              </w:rPr>
              <w:t xml:space="preserve">InventoryItem</w:t>
            </w:r>
          </w:p>
        </w:tc>
        <w:tc>
          <w:tcPr>
            <w:tcW w:type="dxa" w:w="3200"/>
            <w:shd w:fill="F2F2F2" w:val="clear"/>
            <w:tcMar>
              <w:top w:type="dxa" w:w="80"/>
              <w:left w:type="dxa" w:w="100"/>
              <w:bottom w:type="dxa" w:w="80"/>
              <w:right w:type="dxa" w:w="100"/>
            </w:tcMar>
          </w:tcPr>
          <w:p>
            <w:r>
              <w:rPr>
                <w:b w:val="false"/>
                <w:bCs w:val="false"/>
                <w:sz w:val="19"/>
                <w:szCs w:val="19"/>
              </w:rPr>
              <w:t xml:space="preserve">A stockable item definition.</w:t>
            </w:r>
          </w:p>
        </w:tc>
        <w:tc>
          <w:tcPr>
            <w:tcW w:type="dxa" w:w="4000"/>
            <w:shd w:fill="F2F2F2" w:val="clear"/>
            <w:tcMar>
              <w:top w:type="dxa" w:w="80"/>
              <w:left w:type="dxa" w:w="100"/>
              <w:bottom w:type="dxa" w:w="80"/>
              <w:right w:type="dxa" w:w="100"/>
            </w:tcMar>
          </w:tcPr>
          <w:p>
            <w:r>
              <w:rPr>
                <w:b w:val="false"/>
                <w:bCs w:val="false"/>
                <w:sz w:val="19"/>
                <w:szCs w:val="19"/>
              </w:rPr>
              <w:t xml:space="preserve">type (raw_material | foam_block | cut_template_piece | slice | byproduct_fill | furniture_finished_good | packaging), unit_of_measure (each | m3 | kg)</w:t>
            </w:r>
          </w:p>
        </w:tc>
      </w:tr>
      <w:tr>
        <w:tc>
          <w:tcPr>
            <w:tcW w:type="dxa" w:w="1800"/>
            <w:tcMar>
              <w:top w:type="dxa" w:w="80"/>
              <w:left w:type="dxa" w:w="100"/>
              <w:bottom w:type="dxa" w:w="80"/>
              <w:right w:type="dxa" w:w="100"/>
            </w:tcMar>
          </w:tcPr>
          <w:p>
            <w:r>
              <w:rPr>
                <w:b w:val="false"/>
                <w:bCs w:val="false"/>
                <w:sz w:val="19"/>
                <w:szCs w:val="19"/>
              </w:rPr>
              <w:t xml:space="preserve">StockLot / SerializedUnit</w:t>
            </w:r>
          </w:p>
        </w:tc>
        <w:tc>
          <w:tcPr>
            <w:tcW w:type="dxa" w:w="3200"/>
            <w:tcMar>
              <w:top w:type="dxa" w:w="80"/>
              <w:left w:type="dxa" w:w="100"/>
              <w:bottom w:type="dxa" w:w="80"/>
              <w:right w:type="dxa" w:w="100"/>
            </w:tcMar>
          </w:tcPr>
          <w:p>
            <w:r>
              <w:rPr>
                <w:b w:val="false"/>
                <w:bCs w:val="false"/>
                <w:sz w:val="19"/>
                <w:szCs w:val="19"/>
              </w:rPr>
              <w:t xml:space="preserve">A specific quantity or individually-tracked unit of an InventoryItem at a location.</w:t>
            </w:r>
          </w:p>
        </w:tc>
        <w:tc>
          <w:tcPr>
            <w:tcW w:type="dxa" w:w="4000"/>
            <w:tcMar>
              <w:top w:type="dxa" w:w="80"/>
              <w:left w:type="dxa" w:w="100"/>
              <w:bottom w:type="dxa" w:w="80"/>
              <w:right w:type="dxa" w:w="100"/>
            </w:tcMar>
          </w:tcPr>
          <w:p>
            <w:r>
              <w:rPr>
                <w:b w:val="false"/>
                <w:bCs w:val="false"/>
                <w:sz w:val="19"/>
                <w:szCs w:val="19"/>
              </w:rPr>
              <w:t xml:space="preserve">item_id, location_id, quantity_or_dimensions, unit_cost, grade (for foam blocks), status</w:t>
            </w:r>
          </w:p>
        </w:tc>
      </w:tr>
      <w:tr>
        <w:tc>
          <w:tcPr>
            <w:tcW w:type="dxa" w:w="1800"/>
            <w:shd w:fill="F2F2F2" w:val="clear"/>
            <w:tcMar>
              <w:top w:type="dxa" w:w="80"/>
              <w:left w:type="dxa" w:w="100"/>
              <w:bottom w:type="dxa" w:w="80"/>
              <w:right w:type="dxa" w:w="100"/>
            </w:tcMar>
          </w:tcPr>
          <w:p>
            <w:r>
              <w:rPr>
                <w:b w:val="false"/>
                <w:bCs w:val="false"/>
                <w:sz w:val="19"/>
                <w:szCs w:val="19"/>
              </w:rPr>
              <w:t xml:space="preserve">StockMovement</w:t>
            </w:r>
          </w:p>
        </w:tc>
        <w:tc>
          <w:tcPr>
            <w:tcW w:type="dxa" w:w="3200"/>
            <w:shd w:fill="F2F2F2" w:val="clear"/>
            <w:tcMar>
              <w:top w:type="dxa" w:w="80"/>
              <w:left w:type="dxa" w:w="100"/>
              <w:bottom w:type="dxa" w:w="80"/>
              <w:right w:type="dxa" w:w="100"/>
            </w:tcMar>
          </w:tcPr>
          <w:p>
            <w:r>
              <w:rPr>
                <w:b w:val="false"/>
                <w:bCs w:val="false"/>
                <w:sz w:val="19"/>
                <w:szCs w:val="19"/>
              </w:rPr>
              <w:t xml:space="preserve">A transfer, receipt, issue, or adjustment event.</w:t>
            </w:r>
          </w:p>
        </w:tc>
        <w:tc>
          <w:tcPr>
            <w:tcW w:type="dxa" w:w="4000"/>
            <w:shd w:fill="F2F2F2" w:val="clear"/>
            <w:tcMar>
              <w:top w:type="dxa" w:w="80"/>
              <w:left w:type="dxa" w:w="100"/>
              <w:bottom w:type="dxa" w:w="80"/>
              <w:right w:type="dxa" w:w="100"/>
            </w:tcMar>
          </w:tcPr>
          <w:p>
            <w:r>
              <w:rPr>
                <w:b w:val="false"/>
                <w:bCs w:val="false"/>
                <w:sz w:val="19"/>
                <w:szCs w:val="19"/>
              </w:rPr>
              <w:t xml:space="preserve">from_location, to_location, quantity, reference_document (ImportOrder | ProductionBatch | SalesOrder | Transfer)</w:t>
            </w:r>
          </w:p>
        </w:tc>
      </w:tr>
    </w:tbl>
    <w:p>
      <w:pPr>
        <w:pStyle w:val="Heading2"/>
        <w:spacing w:after="150" w:before="300"/>
      </w:pPr>
      <w:r>
        <w:t xml:space="preserve">8.2 Rules</w:t>
      </w:r>
    </w:p>
    <w:p>
      <w:pPr>
        <w:pStyle w:val="ListParagraph"/>
        <w:numPr>
          <w:ilvl w:val="0"/>
          <w:numId w:val="2"/>
        </w:numPr>
        <w:spacing w:after="60"/>
      </w:pPr>
      <w:r>
        <w:t xml:space="preserve">Each of the five units maintains its own independent inventory; the company view is a roll-up, not a shared pool.</w:t>
      </w:r>
    </w:p>
    <w:p>
      <w:pPr>
        <w:pStyle w:val="ListParagraph"/>
        <w:numPr>
          <w:ilvl w:val="0"/>
          <w:numId w:val="2"/>
        </w:numPr>
        <w:spacing w:after="60"/>
      </w:pPr>
      <w:r>
        <w:t xml:space="preserve">Foam blocks are batch-to-serialized: one ProductionBatch yields many individually graded/measured StockLot rows (~138 typical), each with its own dimensions and m3.</w:t>
      </w:r>
    </w:p>
    <w:p>
      <w:pPr>
        <w:pStyle w:val="ListParagraph"/>
        <w:numPr>
          <w:ilvl w:val="0"/>
          <w:numId w:val="2"/>
        </w:numPr>
        <w:spacing w:after="60"/>
      </w:pPr>
      <w:r>
        <w:t xml:space="preserve">Cut pieces and slices are stocked using their template dimensions, not the client-requested custom shape.</w:t>
      </w:r>
    </w:p>
    <w:p>
      <w:pPr>
        <w:pStyle w:val="ListParagraph"/>
        <w:numPr>
          <w:ilvl w:val="0"/>
          <w:numId w:val="2"/>
        </w:numPr>
        <w:spacing w:after="60"/>
      </w:pPr>
      <w:r>
        <w:t xml:space="preserve">Byproduct loose fill is stocked by weight (kg) and generated automatically as a yield line of a Cutter work order, not entered manually.</w:t>
      </w:r>
    </w:p>
    <w:p>
      <w:pPr>
        <w:pStyle w:val="ListParagraph"/>
        <w:numPr>
          <w:ilvl w:val="0"/>
          <w:numId w:val="2"/>
        </w:numPr>
        <w:spacing w:after="60"/>
      </w:pPr>
      <w:r>
        <w:t xml:space="preserve">Empty barrels/drums and pallets returned from Raw Material Preparation are entered into Main Warehouse as sellable InventoryItems.</w:t>
      </w:r>
    </w:p>
    <w:p>
      <w:pPr>
        <w:pStyle w:val="Heading1"/>
        <w:spacing w:after="200" w:before="400"/>
      </w:pPr>
      <w:r>
        <w:t xml:space="preserve">9. Module: Manufacturing — Foam</w:t>
      </w:r>
    </w:p>
    <w:p>
      <w:pPr>
        <w:pStyle w:val="Heading2"/>
        <w:spacing w:after="150" w:before="300"/>
      </w:pPr>
      <w:r>
        <w:t xml:space="preserve">9.1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ProductionBatch</w:t>
            </w:r>
          </w:p>
        </w:tc>
        <w:tc>
          <w:tcPr>
            <w:tcW w:type="dxa" w:w="3200"/>
            <w:tcMar>
              <w:top w:type="dxa" w:w="80"/>
              <w:left w:type="dxa" w:w="100"/>
              <w:bottom w:type="dxa" w:w="80"/>
              <w:right w:type="dxa" w:w="100"/>
            </w:tcMar>
          </w:tcPr>
          <w:p>
            <w:r>
              <w:rPr>
                <w:b w:val="false"/>
                <w:bCs w:val="false"/>
                <w:sz w:val="19"/>
                <w:szCs w:val="19"/>
              </w:rPr>
              <w:t xml:space="preserve">One machine run.</w:t>
            </w:r>
          </w:p>
        </w:tc>
        <w:tc>
          <w:tcPr>
            <w:tcW w:type="dxa" w:w="4000"/>
            <w:tcMar>
              <w:top w:type="dxa" w:w="80"/>
              <w:left w:type="dxa" w:w="100"/>
              <w:bottom w:type="dxa" w:w="80"/>
              <w:right w:type="dxa" w:w="100"/>
            </w:tcMar>
          </w:tcPr>
          <w:p>
            <w:r>
              <w:rPr>
                <w:b w:val="false"/>
                <w:bCs w:val="false"/>
                <w:sz w:val="19"/>
                <w:szCs w:val="19"/>
              </w:rPr>
              <w:t xml:space="preserve">requested_by (client_id or null for stock), formula_params (length/width/height/pressure/color/chemical_formula), status</w:t>
            </w:r>
          </w:p>
        </w:tc>
      </w:tr>
      <w:tr>
        <w:tc>
          <w:tcPr>
            <w:tcW w:type="dxa" w:w="1800"/>
            <w:shd w:fill="F2F2F2" w:val="clear"/>
            <w:tcMar>
              <w:top w:type="dxa" w:w="80"/>
              <w:left w:type="dxa" w:w="100"/>
              <w:bottom w:type="dxa" w:w="80"/>
              <w:right w:type="dxa" w:w="100"/>
            </w:tcMar>
          </w:tcPr>
          <w:p>
            <w:r>
              <w:rPr>
                <w:b w:val="false"/>
                <w:bCs w:val="false"/>
                <w:sz w:val="19"/>
                <w:szCs w:val="19"/>
              </w:rPr>
              <w:t xml:space="preserve">ConsumptionReport</w:t>
            </w:r>
          </w:p>
        </w:tc>
        <w:tc>
          <w:tcPr>
            <w:tcW w:type="dxa" w:w="3200"/>
            <w:shd w:fill="F2F2F2" w:val="clear"/>
            <w:tcMar>
              <w:top w:type="dxa" w:w="80"/>
              <w:left w:type="dxa" w:w="100"/>
              <w:bottom w:type="dxa" w:w="80"/>
              <w:right w:type="dxa" w:w="100"/>
            </w:tcMar>
          </w:tcPr>
          <w:p>
            <w:r>
              <w:rPr>
                <w:b w:val="false"/>
                <w:bCs w:val="false"/>
                <w:sz w:val="19"/>
                <w:szCs w:val="19"/>
              </w:rPr>
              <w:t xml:space="preserve">Machine-reported actual chemical consumption for a batch.</w:t>
            </w:r>
          </w:p>
        </w:tc>
        <w:tc>
          <w:tcPr>
            <w:tcW w:type="dxa" w:w="4000"/>
            <w:shd w:fill="F2F2F2" w:val="clear"/>
            <w:tcMar>
              <w:top w:type="dxa" w:w="80"/>
              <w:left w:type="dxa" w:w="100"/>
              <w:bottom w:type="dxa" w:w="80"/>
              <w:right w:type="dxa" w:w="100"/>
            </w:tcMar>
          </w:tcPr>
          <w:p>
            <w:r>
              <w:rPr>
                <w:b w:val="false"/>
                <w:bCs w:val="false"/>
                <w:sz w:val="19"/>
                <w:szCs w:val="19"/>
              </w:rPr>
              <w:t xml:space="preserve">belongs to ProductionBatch; per-chemical quantities drawn from tanks</w:t>
            </w:r>
          </w:p>
        </w:tc>
      </w:tr>
      <w:tr>
        <w:tc>
          <w:tcPr>
            <w:tcW w:type="dxa" w:w="1800"/>
            <w:tcMar>
              <w:top w:type="dxa" w:w="80"/>
              <w:left w:type="dxa" w:w="100"/>
              <w:bottom w:type="dxa" w:w="80"/>
              <w:right w:type="dxa" w:w="100"/>
            </w:tcMar>
          </w:tcPr>
          <w:p>
            <w:r>
              <w:rPr>
                <w:b w:val="false"/>
                <w:bCs w:val="false"/>
                <w:sz w:val="19"/>
                <w:szCs w:val="19"/>
              </w:rPr>
              <w:t xml:space="preserve">FoamBlock (StockLot)</w:t>
            </w:r>
          </w:p>
        </w:tc>
        <w:tc>
          <w:tcPr>
            <w:tcW w:type="dxa" w:w="3200"/>
            <w:tcMar>
              <w:top w:type="dxa" w:w="80"/>
              <w:left w:type="dxa" w:w="100"/>
              <w:bottom w:type="dxa" w:w="80"/>
              <w:right w:type="dxa" w:w="100"/>
            </w:tcMar>
          </w:tcPr>
          <w:p>
            <w:r>
              <w:rPr>
                <w:b w:val="false"/>
                <w:bCs w:val="false"/>
                <w:sz w:val="19"/>
                <w:szCs w:val="19"/>
              </w:rPr>
              <w:t xml:space="preserve">One individually graded output unit of a batch.</w:t>
            </w:r>
          </w:p>
        </w:tc>
        <w:tc>
          <w:tcPr>
            <w:tcW w:type="dxa" w:w="4000"/>
            <w:tcMar>
              <w:top w:type="dxa" w:w="80"/>
              <w:left w:type="dxa" w:w="100"/>
              <w:bottom w:type="dxa" w:w="80"/>
              <w:right w:type="dxa" w:w="100"/>
            </w:tcMar>
          </w:tcPr>
          <w:p>
            <w:r>
              <w:rPr>
                <w:b w:val="false"/>
                <w:bCs w:val="false"/>
                <w:sz w:val="19"/>
                <w:szCs w:val="19"/>
              </w:rPr>
              <w:t xml:space="preserve">batch_id, dimensions, volume_m3, grade, status</w:t>
            </w:r>
          </w:p>
        </w:tc>
      </w:tr>
    </w:tbl>
    <w:p>
      <w:pPr>
        <w:pStyle w:val="Heading2"/>
        <w:spacing w:after="150" w:before="300"/>
      </w:pPr>
      <w:r>
        <w:t xml:space="preserve">9.2 State Machine: Foam Batch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Planned</w:t>
            </w:r>
          </w:p>
        </w:tc>
        <w:tc>
          <w:tcPr>
            <w:tcW w:type="dxa" w:w="1700"/>
            <w:tcMar>
              <w:top w:type="dxa" w:w="80"/>
              <w:left w:type="dxa" w:w="100"/>
              <w:bottom w:type="dxa" w:w="80"/>
              <w:right w:type="dxa" w:w="100"/>
            </w:tcMar>
          </w:tcPr>
          <w:p>
            <w:r>
              <w:rPr>
                <w:b w:val="false"/>
                <w:bCs w:val="false"/>
                <w:sz w:val="19"/>
                <w:szCs w:val="19"/>
              </w:rPr>
              <w:t xml:space="preserve">Owner/Foam Manager creates batch (client request or stock)</w:t>
            </w:r>
          </w:p>
        </w:tc>
        <w:tc>
          <w:tcPr>
            <w:tcW w:type="dxa" w:w="1300"/>
            <w:tcMar>
              <w:top w:type="dxa" w:w="80"/>
              <w:left w:type="dxa" w:w="100"/>
              <w:bottom w:type="dxa" w:w="80"/>
              <w:right w:type="dxa" w:w="100"/>
            </w:tcMar>
          </w:tcPr>
          <w:p>
            <w:r>
              <w:rPr>
                <w:b w:val="false"/>
                <w:bCs w:val="false"/>
                <w:sz w:val="19"/>
                <w:szCs w:val="19"/>
              </w:rPr>
              <w:t xml:space="preserve">Owner, Foam Manufactory Manager</w:t>
            </w:r>
          </w:p>
        </w:tc>
        <w:tc>
          <w:tcPr>
            <w:tcW w:type="dxa" w:w="1400"/>
            <w:tcMar>
              <w:top w:type="dxa" w:w="80"/>
              <w:left w:type="dxa" w:w="100"/>
              <w:bottom w:type="dxa" w:w="80"/>
              <w:right w:type="dxa" w:w="100"/>
            </w:tcMar>
          </w:tcPr>
          <w:p>
            <w:r>
              <w:rPr>
                <w:b w:val="false"/>
                <w:bCs w:val="false"/>
                <w:sz w:val="19"/>
                <w:szCs w:val="19"/>
              </w:rPr>
              <w:t xml:space="preserve">Configured</w:t>
            </w:r>
          </w:p>
        </w:tc>
        <w:tc>
          <w:tcPr>
            <w:tcW w:type="dxa" w:w="3200"/>
            <w:tcMar>
              <w:top w:type="dxa" w:w="80"/>
              <w:left w:type="dxa" w:w="100"/>
              <w:bottom w:type="dxa" w:w="80"/>
              <w:right w:type="dxa" w:w="100"/>
            </w:tcMar>
          </w:tcPr>
          <w:p>
            <w:r>
              <w:rPr>
                <w:b w:val="false"/>
                <w:bCs w:val="false"/>
                <w:sz w:val="19"/>
                <w:szCs w:val="19"/>
              </w:rPr>
              <w:t xml:space="preserve">None</w:t>
            </w:r>
          </w:p>
        </w:tc>
      </w:tr>
      <w:tr>
        <w:tc>
          <w:tcPr>
            <w:tcW w:type="dxa" w:w="1400"/>
            <w:shd w:fill="F2F2F2" w:val="clear"/>
            <w:tcMar>
              <w:top w:type="dxa" w:w="80"/>
              <w:left w:type="dxa" w:w="100"/>
              <w:bottom w:type="dxa" w:w="80"/>
              <w:right w:type="dxa" w:w="100"/>
            </w:tcMar>
          </w:tcPr>
          <w:p>
            <w:r>
              <w:rPr>
                <w:b w:val="false"/>
                <w:bCs w:val="false"/>
                <w:sz w:val="19"/>
                <w:szCs w:val="19"/>
              </w:rPr>
              <w:t xml:space="preserve">Configured</w:t>
            </w:r>
          </w:p>
        </w:tc>
        <w:tc>
          <w:tcPr>
            <w:tcW w:type="dxa" w:w="1700"/>
            <w:shd w:fill="F2F2F2" w:val="clear"/>
            <w:tcMar>
              <w:top w:type="dxa" w:w="80"/>
              <w:left w:type="dxa" w:w="100"/>
              <w:bottom w:type="dxa" w:w="80"/>
              <w:right w:type="dxa" w:w="100"/>
            </w:tcMar>
          </w:tcPr>
          <w:p>
            <w:r>
              <w:rPr>
                <w:b w:val="false"/>
                <w:bCs w:val="false"/>
                <w:sz w:val="19"/>
                <w:szCs w:val="19"/>
              </w:rPr>
              <w:t xml:space="preserve">Operator sets formula/recipe on machine (L/W/H, pressure, color, chemical formula; width capped at 2.4m)</w:t>
            </w:r>
          </w:p>
        </w:tc>
        <w:tc>
          <w:tcPr>
            <w:tcW w:type="dxa" w:w="1300"/>
            <w:shd w:fill="F2F2F2" w:val="clear"/>
            <w:tcMar>
              <w:top w:type="dxa" w:w="80"/>
              <w:left w:type="dxa" w:w="100"/>
              <w:bottom w:type="dxa" w:w="80"/>
              <w:right w:type="dxa" w:w="100"/>
            </w:tcMar>
          </w:tcPr>
          <w:p>
            <w:r>
              <w:rPr>
                <w:b w:val="false"/>
                <w:bCs w:val="false"/>
                <w:sz w:val="19"/>
                <w:szCs w:val="19"/>
              </w:rPr>
              <w:t xml:space="preserve">Workshop staff</w:t>
            </w:r>
          </w:p>
        </w:tc>
        <w:tc>
          <w:tcPr>
            <w:tcW w:type="dxa" w:w="1400"/>
            <w:shd w:fill="F2F2F2" w:val="clear"/>
            <w:tcMar>
              <w:top w:type="dxa" w:w="80"/>
              <w:left w:type="dxa" w:w="100"/>
              <w:bottom w:type="dxa" w:w="80"/>
              <w:right w:type="dxa" w:w="100"/>
            </w:tcMar>
          </w:tcPr>
          <w:p>
            <w:r>
              <w:rPr>
                <w:b w:val="false"/>
                <w:bCs w:val="false"/>
                <w:sz w:val="19"/>
                <w:szCs w:val="19"/>
              </w:rPr>
              <w:t xml:space="preserve">Running</w:t>
            </w:r>
          </w:p>
        </w:tc>
        <w:tc>
          <w:tcPr>
            <w:tcW w:type="dxa" w:w="3200"/>
            <w:shd w:fill="F2F2F2" w:val="clear"/>
            <w:tcMar>
              <w:top w:type="dxa" w:w="80"/>
              <w:left w:type="dxa" w:w="100"/>
              <w:bottom w:type="dxa" w:w="80"/>
              <w:right w:type="dxa" w:w="100"/>
            </w:tcMar>
          </w:tcPr>
          <w:p>
            <w:r>
              <w:rPr>
                <w:b w:val="false"/>
                <w:bCs w:val="false"/>
                <w:sz w:val="19"/>
                <w:szCs w:val="19"/>
              </w:rPr>
              <w:t xml:space="preserve">Machine begins drawing chemicals from tanks</w:t>
            </w:r>
          </w:p>
        </w:tc>
      </w:tr>
      <w:tr>
        <w:tc>
          <w:tcPr>
            <w:tcW w:type="dxa" w:w="1400"/>
            <w:tcMar>
              <w:top w:type="dxa" w:w="80"/>
              <w:left w:type="dxa" w:w="100"/>
              <w:bottom w:type="dxa" w:w="80"/>
              <w:right w:type="dxa" w:w="100"/>
            </w:tcMar>
          </w:tcPr>
          <w:p>
            <w:r>
              <w:rPr>
                <w:b w:val="false"/>
                <w:bCs w:val="false"/>
                <w:sz w:val="19"/>
                <w:szCs w:val="19"/>
              </w:rPr>
              <w:t xml:space="preserve">Running</w:t>
            </w:r>
          </w:p>
        </w:tc>
        <w:tc>
          <w:tcPr>
            <w:tcW w:type="dxa" w:w="1700"/>
            <w:tcMar>
              <w:top w:type="dxa" w:w="80"/>
              <w:left w:type="dxa" w:w="100"/>
              <w:bottom w:type="dxa" w:w="80"/>
              <w:right w:type="dxa" w:w="100"/>
            </w:tcMar>
          </w:tcPr>
          <w:p>
            <w:r>
              <w:rPr>
                <w:b w:val="false"/>
                <w:bCs w:val="false"/>
                <w:sz w:val="19"/>
                <w:szCs w:val="19"/>
              </w:rPr>
              <w:t xml:space="preserve">Machine completes run</w:t>
            </w:r>
          </w:p>
        </w:tc>
        <w:tc>
          <w:tcPr>
            <w:tcW w:type="dxa" w:w="1300"/>
            <w:tcMar>
              <w:top w:type="dxa" w:w="80"/>
              <w:left w:type="dxa" w:w="100"/>
              <w:bottom w:type="dxa" w:w="80"/>
              <w:right w:type="dxa" w:w="100"/>
            </w:tcMar>
          </w:tcPr>
          <w:p>
            <w:r>
              <w:rPr>
                <w:b w:val="false"/>
                <w:bCs w:val="false"/>
                <w:sz w:val="19"/>
                <w:szCs w:val="19"/>
              </w:rPr>
              <w:t xml:space="preserve">System (machine integration)</w:t>
            </w:r>
          </w:p>
        </w:tc>
        <w:tc>
          <w:tcPr>
            <w:tcW w:type="dxa" w:w="1400"/>
            <w:tcMar>
              <w:top w:type="dxa" w:w="80"/>
              <w:left w:type="dxa" w:w="100"/>
              <w:bottom w:type="dxa" w:w="80"/>
              <w:right w:type="dxa" w:w="100"/>
            </w:tcMar>
          </w:tcPr>
          <w:p>
            <w:r>
              <w:rPr>
                <w:b w:val="false"/>
                <w:bCs w:val="false"/>
                <w:sz w:val="19"/>
                <w:szCs w:val="19"/>
              </w:rPr>
              <w:t xml:space="preserve">Consumed</w:t>
            </w:r>
          </w:p>
        </w:tc>
        <w:tc>
          <w:tcPr>
            <w:tcW w:type="dxa" w:w="3200"/>
            <w:tcMar>
              <w:top w:type="dxa" w:w="80"/>
              <w:left w:type="dxa" w:w="100"/>
              <w:bottom w:type="dxa" w:w="80"/>
              <w:right w:type="dxa" w:w="100"/>
            </w:tcMar>
          </w:tcPr>
          <w:p>
            <w:r>
              <w:rPr>
                <w:b w:val="false"/>
                <w:bCs w:val="false"/>
                <w:sz w:val="19"/>
                <w:szCs w:val="19"/>
              </w:rPr>
              <w:t xml:space="preserve">Creates ConsumptionReport; decrements tank levels</w:t>
            </w:r>
          </w:p>
        </w:tc>
      </w:tr>
      <w:tr>
        <w:tc>
          <w:tcPr>
            <w:tcW w:type="dxa" w:w="1400"/>
            <w:shd w:fill="F2F2F2" w:val="clear"/>
            <w:tcMar>
              <w:top w:type="dxa" w:w="80"/>
              <w:left w:type="dxa" w:w="100"/>
              <w:bottom w:type="dxa" w:w="80"/>
              <w:right w:type="dxa" w:w="100"/>
            </w:tcMar>
          </w:tcPr>
          <w:p>
            <w:r>
              <w:rPr>
                <w:b w:val="false"/>
                <w:bCs w:val="false"/>
                <w:sz w:val="19"/>
                <w:szCs w:val="19"/>
              </w:rPr>
              <w:t xml:space="preserve">Consumed</w:t>
            </w:r>
          </w:p>
        </w:tc>
        <w:tc>
          <w:tcPr>
            <w:tcW w:type="dxa" w:w="1700"/>
            <w:shd w:fill="F2F2F2" w:val="clear"/>
            <w:tcMar>
              <w:top w:type="dxa" w:w="80"/>
              <w:left w:type="dxa" w:w="100"/>
              <w:bottom w:type="dxa" w:w="80"/>
              <w:right w:type="dxa" w:w="100"/>
            </w:tcMar>
          </w:tcPr>
          <w:p>
            <w:r>
              <w:rPr>
                <w:b w:val="false"/>
                <w:bCs w:val="false"/>
                <w:sz w:val="19"/>
                <w:szCs w:val="19"/>
              </w:rPr>
              <w:t xml:space="preserve">Slicer cuts continuous block into individual blocks per spec</w:t>
            </w:r>
          </w:p>
        </w:tc>
        <w:tc>
          <w:tcPr>
            <w:tcW w:type="dxa" w:w="1300"/>
            <w:shd w:fill="F2F2F2" w:val="clear"/>
            <w:tcMar>
              <w:top w:type="dxa" w:w="80"/>
              <w:left w:type="dxa" w:w="100"/>
              <w:bottom w:type="dxa" w:w="80"/>
              <w:right w:type="dxa" w:w="100"/>
            </w:tcMar>
          </w:tcPr>
          <w:p>
            <w:r>
              <w:rPr>
                <w:b w:val="false"/>
                <w:bCs w:val="false"/>
                <w:sz w:val="19"/>
                <w:szCs w:val="19"/>
              </w:rPr>
              <w:t xml:space="preserve">Workshop staff</w:t>
            </w:r>
          </w:p>
        </w:tc>
        <w:tc>
          <w:tcPr>
            <w:tcW w:type="dxa" w:w="1400"/>
            <w:shd w:fill="F2F2F2" w:val="clear"/>
            <w:tcMar>
              <w:top w:type="dxa" w:w="80"/>
              <w:left w:type="dxa" w:w="100"/>
              <w:bottom w:type="dxa" w:w="80"/>
              <w:right w:type="dxa" w:w="100"/>
            </w:tcMar>
          </w:tcPr>
          <w:p>
            <w:r>
              <w:rPr>
                <w:b w:val="false"/>
                <w:bCs w:val="false"/>
                <w:sz w:val="19"/>
                <w:szCs w:val="19"/>
              </w:rPr>
              <w:t xml:space="preserve">Curing</w:t>
            </w:r>
          </w:p>
        </w:tc>
        <w:tc>
          <w:tcPr>
            <w:tcW w:type="dxa" w:w="3200"/>
            <w:shd w:fill="F2F2F2" w:val="clear"/>
            <w:tcMar>
              <w:top w:type="dxa" w:w="80"/>
              <w:left w:type="dxa" w:w="100"/>
              <w:bottom w:type="dxa" w:w="80"/>
              <w:right w:type="dxa" w:w="100"/>
            </w:tcMar>
          </w:tcPr>
          <w:p>
            <w:r>
              <w:rPr>
                <w:b w:val="false"/>
                <w:bCs w:val="false"/>
                <w:sz w:val="19"/>
                <w:szCs w:val="19"/>
              </w:rPr>
              <w:t xml:space="preserve">Creates draft FoamBlock rows (ungraded)</w:t>
            </w:r>
          </w:p>
        </w:tc>
      </w:tr>
      <w:tr>
        <w:tc>
          <w:tcPr>
            <w:tcW w:type="dxa" w:w="1400"/>
            <w:tcMar>
              <w:top w:type="dxa" w:w="80"/>
              <w:left w:type="dxa" w:w="100"/>
              <w:bottom w:type="dxa" w:w="80"/>
              <w:right w:type="dxa" w:w="100"/>
            </w:tcMar>
          </w:tcPr>
          <w:p>
            <w:r>
              <w:rPr>
                <w:b w:val="false"/>
                <w:bCs w:val="false"/>
                <w:sz w:val="19"/>
                <w:szCs w:val="19"/>
              </w:rPr>
              <w:t xml:space="preserve">Curing</w:t>
            </w:r>
          </w:p>
        </w:tc>
        <w:tc>
          <w:tcPr>
            <w:tcW w:type="dxa" w:w="1700"/>
            <w:tcMar>
              <w:top w:type="dxa" w:w="80"/>
              <w:left w:type="dxa" w:w="100"/>
              <w:bottom w:type="dxa" w:w="80"/>
              <w:right w:type="dxa" w:w="100"/>
            </w:tcMar>
          </w:tcPr>
          <w:p>
            <w:r>
              <w:rPr>
                <w:b w:val="false"/>
                <w:bCs w:val="false"/>
                <w:sz w:val="19"/>
                <w:szCs w:val="19"/>
              </w:rPr>
              <w:t xml:space="preserve">Relax/cure period elapses</w:t>
            </w:r>
          </w:p>
        </w:tc>
        <w:tc>
          <w:tcPr>
            <w:tcW w:type="dxa" w:w="1300"/>
            <w:tcMar>
              <w:top w:type="dxa" w:w="80"/>
              <w:left w:type="dxa" w:w="100"/>
              <w:bottom w:type="dxa" w:w="80"/>
              <w:right w:type="dxa" w:w="100"/>
            </w:tcMar>
          </w:tcPr>
          <w:p>
            <w:r>
              <w:rPr>
                <w:b w:val="false"/>
                <w:bCs w:val="false"/>
                <w:sz w:val="19"/>
                <w:szCs w:val="19"/>
              </w:rPr>
              <w:t xml:space="preserve">System (timer) / Workshop staff</w:t>
            </w:r>
          </w:p>
        </w:tc>
        <w:tc>
          <w:tcPr>
            <w:tcW w:type="dxa" w:w="1400"/>
            <w:tcMar>
              <w:top w:type="dxa" w:w="80"/>
              <w:left w:type="dxa" w:w="100"/>
              <w:bottom w:type="dxa" w:w="80"/>
              <w:right w:type="dxa" w:w="100"/>
            </w:tcMar>
          </w:tcPr>
          <w:p>
            <w:r>
              <w:rPr>
                <w:b w:val="false"/>
                <w:bCs w:val="false"/>
                <w:sz w:val="19"/>
                <w:szCs w:val="19"/>
              </w:rPr>
              <w:t xml:space="preserve">ReadyForGrading</w:t>
            </w:r>
          </w:p>
        </w:tc>
        <w:tc>
          <w:tcPr>
            <w:tcW w:type="dxa" w:w="3200"/>
            <w:tcMar>
              <w:top w:type="dxa" w:w="80"/>
              <w:left w:type="dxa" w:w="100"/>
              <w:bottom w:type="dxa" w:w="80"/>
              <w:right w:type="dxa" w:w="100"/>
            </w:tcMar>
          </w:tcPr>
          <w:p>
            <w:r>
              <w:rPr>
                <w:b w:val="false"/>
                <w:bCs w:val="false"/>
                <w:sz w:val="19"/>
                <w:szCs w:val="19"/>
              </w:rPr>
              <w:t xml:space="preserve">None</w:t>
            </w:r>
          </w:p>
        </w:tc>
      </w:tr>
      <w:tr>
        <w:tc>
          <w:tcPr>
            <w:tcW w:type="dxa" w:w="1400"/>
            <w:shd w:fill="F2F2F2" w:val="clear"/>
            <w:tcMar>
              <w:top w:type="dxa" w:w="80"/>
              <w:left w:type="dxa" w:w="100"/>
              <w:bottom w:type="dxa" w:w="80"/>
              <w:right w:type="dxa" w:w="100"/>
            </w:tcMar>
          </w:tcPr>
          <w:p>
            <w:r>
              <w:rPr>
                <w:b w:val="false"/>
                <w:bCs w:val="false"/>
                <w:sz w:val="19"/>
                <w:szCs w:val="19"/>
              </w:rPr>
              <w:t xml:space="preserve">ReadyForGrading</w:t>
            </w:r>
          </w:p>
        </w:tc>
        <w:tc>
          <w:tcPr>
            <w:tcW w:type="dxa" w:w="1700"/>
            <w:shd w:fill="F2F2F2" w:val="clear"/>
            <w:tcMar>
              <w:top w:type="dxa" w:w="80"/>
              <w:left w:type="dxa" w:w="100"/>
              <w:bottom w:type="dxa" w:w="80"/>
              <w:right w:type="dxa" w:w="100"/>
            </w:tcMar>
          </w:tcPr>
          <w:p>
            <w:r>
              <w:rPr>
                <w:b w:val="false"/>
                <w:bCs w:val="false"/>
                <w:sz w:val="19"/>
                <w:szCs w:val="19"/>
              </w:rPr>
              <w:t xml:space="preserve">Each block individually inspected, measured, graded</w:t>
            </w:r>
          </w:p>
        </w:tc>
        <w:tc>
          <w:tcPr>
            <w:tcW w:type="dxa" w:w="1300"/>
            <w:shd w:fill="F2F2F2" w:val="clear"/>
            <w:tcMar>
              <w:top w:type="dxa" w:w="80"/>
              <w:left w:type="dxa" w:w="100"/>
              <w:bottom w:type="dxa" w:w="80"/>
              <w:right w:type="dxa" w:w="100"/>
            </w:tcMar>
          </w:tcPr>
          <w:p>
            <w:r>
              <w:rPr>
                <w:b w:val="false"/>
                <w:bCs w:val="false"/>
                <w:sz w:val="19"/>
                <w:szCs w:val="19"/>
              </w:rPr>
              <w:t xml:space="preserve">Foam Manufactory Manager</w:t>
            </w:r>
          </w:p>
        </w:tc>
        <w:tc>
          <w:tcPr>
            <w:tcW w:type="dxa" w:w="1400"/>
            <w:shd w:fill="F2F2F2" w:val="clear"/>
            <w:tcMar>
              <w:top w:type="dxa" w:w="80"/>
              <w:left w:type="dxa" w:w="100"/>
              <w:bottom w:type="dxa" w:w="80"/>
              <w:right w:type="dxa" w:w="100"/>
            </w:tcMar>
          </w:tcPr>
          <w:p>
            <w:r>
              <w:rPr>
                <w:b w:val="false"/>
                <w:bCs w:val="false"/>
                <w:sz w:val="19"/>
                <w:szCs w:val="19"/>
              </w:rPr>
              <w:t xml:space="preserve">Graded</w:t>
            </w:r>
          </w:p>
        </w:tc>
        <w:tc>
          <w:tcPr>
            <w:tcW w:type="dxa" w:w="3200"/>
            <w:shd w:fill="F2F2F2" w:val="clear"/>
            <w:tcMar>
              <w:top w:type="dxa" w:w="80"/>
              <w:left w:type="dxa" w:w="100"/>
              <w:bottom w:type="dxa" w:w="80"/>
              <w:right w:type="dxa" w:w="100"/>
            </w:tcMar>
          </w:tcPr>
          <w:p>
            <w:r>
              <w:rPr>
                <w:b w:val="false"/>
                <w:bCs w:val="false"/>
                <w:sz w:val="19"/>
                <w:szCs w:val="19"/>
              </w:rPr>
              <w:t xml:space="preserve">Sets grade + dimensions + m3 per FoamBlock</w:t>
            </w:r>
          </w:p>
        </w:tc>
      </w:tr>
      <w:tr>
        <w:tc>
          <w:tcPr>
            <w:tcW w:type="dxa" w:w="1400"/>
            <w:tcMar>
              <w:top w:type="dxa" w:w="80"/>
              <w:left w:type="dxa" w:w="100"/>
              <w:bottom w:type="dxa" w:w="80"/>
              <w:right w:type="dxa" w:w="100"/>
            </w:tcMar>
          </w:tcPr>
          <w:p>
            <w:r>
              <w:rPr>
                <w:b w:val="false"/>
                <w:bCs w:val="false"/>
                <w:sz w:val="19"/>
                <w:szCs w:val="19"/>
              </w:rPr>
              <w:t xml:space="preserve">Graded</w:t>
            </w:r>
          </w:p>
        </w:tc>
        <w:tc>
          <w:tcPr>
            <w:tcW w:type="dxa" w:w="1700"/>
            <w:tcMar>
              <w:top w:type="dxa" w:w="80"/>
              <w:left w:type="dxa" w:w="100"/>
              <w:bottom w:type="dxa" w:w="80"/>
              <w:right w:type="dxa" w:w="100"/>
            </w:tcMar>
          </w:tcPr>
          <w:p>
            <w:r>
              <w:rPr>
                <w:b w:val="false"/>
                <w:bCs w:val="false"/>
                <w:sz w:val="19"/>
                <w:szCs w:val="19"/>
              </w:rPr>
              <w:t xml:space="preserve">Blocks entered into Foam inventory</w:t>
            </w:r>
          </w:p>
        </w:tc>
        <w:tc>
          <w:tcPr>
            <w:tcW w:type="dxa" w:w="1300"/>
            <w:tcMar>
              <w:top w:type="dxa" w:w="80"/>
              <w:left w:type="dxa" w:w="100"/>
              <w:bottom w:type="dxa" w:w="80"/>
              <w:right w:type="dxa" w:w="100"/>
            </w:tcMar>
          </w:tcPr>
          <w:p>
            <w:r>
              <w:rPr>
                <w:b w:val="false"/>
                <w:bCs w:val="false"/>
                <w:sz w:val="19"/>
                <w:szCs w:val="19"/>
              </w:rPr>
              <w:t xml:space="preserve">Foam Manufactory Manager</w:t>
            </w:r>
          </w:p>
        </w:tc>
        <w:tc>
          <w:tcPr>
            <w:tcW w:type="dxa" w:w="1400"/>
            <w:tcMar>
              <w:top w:type="dxa" w:w="80"/>
              <w:left w:type="dxa" w:w="100"/>
              <w:bottom w:type="dxa" w:w="80"/>
              <w:right w:type="dxa" w:w="100"/>
            </w:tcMar>
          </w:tcPr>
          <w:p>
            <w:r>
              <w:rPr>
                <w:b w:val="false"/>
                <w:bCs w:val="false"/>
                <w:sz w:val="19"/>
                <w:szCs w:val="19"/>
              </w:rPr>
              <w:t xml:space="preserve">Closed</w:t>
            </w:r>
          </w:p>
        </w:tc>
        <w:tc>
          <w:tcPr>
            <w:tcW w:type="dxa" w:w="3200"/>
            <w:tcMar>
              <w:top w:type="dxa" w:w="80"/>
              <w:left w:type="dxa" w:w="100"/>
              <w:bottom w:type="dxa" w:w="80"/>
              <w:right w:type="dxa" w:w="100"/>
            </w:tcMar>
          </w:tcPr>
          <w:p>
            <w:r>
              <w:rPr>
                <w:b w:val="false"/>
                <w:bCs w:val="false"/>
                <w:sz w:val="19"/>
                <w:szCs w:val="19"/>
              </w:rPr>
              <w:t xml:space="preserve">Increments Foam unit inventory with each graded FoamBlock at its calculated unit cost</w:t>
            </w:r>
          </w:p>
        </w:tc>
      </w:tr>
    </w:tbl>
    <w:p>
      <w:pPr>
        <w:pStyle w:val="Heading1"/>
        <w:spacing w:after="200" w:before="400"/>
      </w:pPr>
      <w:r>
        <w:t xml:space="preserve">10. Module: Manufacturing — Cutter</w:t>
      </w:r>
    </w:p>
    <w:p>
      <w:pPr>
        <w:pStyle w:val="Heading2"/>
        <w:spacing w:after="150" w:before="300"/>
      </w:pPr>
      <w:r>
        <w:t xml:space="preserve">10.1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CutterWorkOrder</w:t>
            </w:r>
          </w:p>
        </w:tc>
        <w:tc>
          <w:tcPr>
            <w:tcW w:type="dxa" w:w="3200"/>
            <w:tcMar>
              <w:top w:type="dxa" w:w="80"/>
              <w:left w:type="dxa" w:w="100"/>
              <w:bottom w:type="dxa" w:w="80"/>
              <w:right w:type="dxa" w:w="100"/>
            </w:tcMar>
          </w:tcPr>
          <w:p>
            <w:r>
              <w:rPr>
                <w:b w:val="false"/>
                <w:bCs w:val="false"/>
                <w:sz w:val="19"/>
                <w:szCs w:val="19"/>
              </w:rPr>
              <w:t xml:space="preserve">A cutting production order from an external client or internal unit.</w:t>
            </w:r>
          </w:p>
        </w:tc>
        <w:tc>
          <w:tcPr>
            <w:tcW w:type="dxa" w:w="4000"/>
            <w:tcMar>
              <w:top w:type="dxa" w:w="80"/>
              <w:left w:type="dxa" w:w="100"/>
              <w:bottom w:type="dxa" w:w="80"/>
              <w:right w:type="dxa" w:w="100"/>
            </w:tcMar>
          </w:tcPr>
          <w:p>
            <w:r>
              <w:rPr>
                <w:b w:val="false"/>
                <w:bCs w:val="false"/>
                <w:sz w:val="19"/>
                <w:szCs w:val="19"/>
              </w:rPr>
              <w:t xml:space="preserve">client_id (external) or requesting_unit_id (internal), status</w:t>
            </w:r>
          </w:p>
        </w:tc>
      </w:tr>
      <w:tr>
        <w:tc>
          <w:tcPr>
            <w:tcW w:type="dxa" w:w="1800"/>
            <w:shd w:fill="F2F2F2" w:val="clear"/>
            <w:tcMar>
              <w:top w:type="dxa" w:w="80"/>
              <w:left w:type="dxa" w:w="100"/>
              <w:bottom w:type="dxa" w:w="80"/>
              <w:right w:type="dxa" w:w="100"/>
            </w:tcMar>
          </w:tcPr>
          <w:p>
            <w:r>
              <w:rPr>
                <w:b w:val="false"/>
                <w:bCs w:val="false"/>
                <w:sz w:val="19"/>
                <w:szCs w:val="19"/>
              </w:rPr>
              <w:t xml:space="preserve">WorkOrderLine</w:t>
            </w:r>
          </w:p>
        </w:tc>
        <w:tc>
          <w:tcPr>
            <w:tcW w:type="dxa" w:w="3200"/>
            <w:shd w:fill="F2F2F2" w:val="clear"/>
            <w:tcMar>
              <w:top w:type="dxa" w:w="80"/>
              <w:left w:type="dxa" w:w="100"/>
              <w:bottom w:type="dxa" w:w="80"/>
              <w:right w:type="dxa" w:w="100"/>
            </w:tcMar>
          </w:tcPr>
          <w:p>
            <w:r>
              <w:rPr>
                <w:b w:val="false"/>
                <w:bCs w:val="false"/>
                <w:sz w:val="19"/>
                <w:szCs w:val="19"/>
              </w:rPr>
              <w:t xml:space="preserve">One requested cut item on a work order.</w:t>
            </w:r>
          </w:p>
        </w:tc>
        <w:tc>
          <w:tcPr>
            <w:tcW w:type="dxa" w:w="4000"/>
            <w:shd w:fill="F2F2F2" w:val="clear"/>
            <w:tcMar>
              <w:top w:type="dxa" w:w="80"/>
              <w:left w:type="dxa" w:w="100"/>
              <w:bottom w:type="dxa" w:w="80"/>
              <w:right w:type="dxa" w:w="100"/>
            </w:tcMar>
          </w:tcPr>
          <w:p>
            <w:r>
              <w:rPr>
                <w:b w:val="false"/>
                <w:bCs w:val="false"/>
                <w:sz w:val="19"/>
                <w:szCs w:val="19"/>
              </w:rPr>
              <w:t xml:space="preserve">requested_spec (free-form: shape/dimensions as asked by client), template_shape (bounding L×W×H used for production/costing), quantity, unit_cost</w:t>
            </w:r>
          </w:p>
        </w:tc>
      </w:tr>
      <w:tr>
        <w:tc>
          <w:tcPr>
            <w:tcW w:type="dxa" w:w="1800"/>
            <w:tcMar>
              <w:top w:type="dxa" w:w="80"/>
              <w:left w:type="dxa" w:w="100"/>
              <w:bottom w:type="dxa" w:w="80"/>
              <w:right w:type="dxa" w:w="100"/>
            </w:tcMar>
          </w:tcPr>
          <w:p>
            <w:r>
              <w:rPr>
                <w:b w:val="false"/>
                <w:bCs w:val="false"/>
                <w:sz w:val="19"/>
                <w:szCs w:val="19"/>
              </w:rPr>
              <w:t xml:space="preserve">ByproductYield</w:t>
            </w:r>
          </w:p>
        </w:tc>
        <w:tc>
          <w:tcPr>
            <w:tcW w:type="dxa" w:w="3200"/>
            <w:tcMar>
              <w:top w:type="dxa" w:w="80"/>
              <w:left w:type="dxa" w:w="100"/>
              <w:bottom w:type="dxa" w:w="80"/>
              <w:right w:type="dxa" w:w="100"/>
            </w:tcMar>
          </w:tcPr>
          <w:p>
            <w:r>
              <w:rPr>
                <w:b w:val="false"/>
                <w:bCs w:val="false"/>
                <w:sz w:val="19"/>
                <w:szCs w:val="19"/>
              </w:rPr>
              <w:t xml:space="preserve">Automatic yield output of a work order.</w:t>
            </w:r>
          </w:p>
        </w:tc>
        <w:tc>
          <w:tcPr>
            <w:tcW w:type="dxa" w:w="4000"/>
            <w:tcMar>
              <w:top w:type="dxa" w:w="80"/>
              <w:left w:type="dxa" w:w="100"/>
              <w:bottom w:type="dxa" w:w="80"/>
              <w:right w:type="dxa" w:w="100"/>
            </w:tcMar>
          </w:tcPr>
          <w:p>
            <w:r>
              <w:rPr>
                <w:b w:val="false"/>
                <w:bCs w:val="false"/>
                <w:sz w:val="19"/>
                <w:szCs w:val="19"/>
              </w:rPr>
              <w:t xml:space="preserve">type (offcut_fill | hard_top_fill), weight_kg; created from WorkOrderLine cutting operations</w:t>
            </w:r>
          </w:p>
        </w:tc>
      </w:tr>
      <w:tr>
        <w:tc>
          <w:tcPr>
            <w:tcW w:type="dxa" w:w="1800"/>
            <w:shd w:fill="F2F2F2" w:val="clear"/>
            <w:tcMar>
              <w:top w:type="dxa" w:w="80"/>
              <w:left w:type="dxa" w:w="100"/>
              <w:bottom w:type="dxa" w:w="80"/>
              <w:right w:type="dxa" w:w="100"/>
            </w:tcMar>
          </w:tcPr>
          <w:p>
            <w:r>
              <w:rPr>
                <w:b w:val="false"/>
                <w:bCs w:val="false"/>
                <w:sz w:val="19"/>
                <w:szCs w:val="19"/>
              </w:rPr>
              <w:t xml:space="preserve">Slice (InventoryItem)</w:t>
            </w:r>
          </w:p>
        </w:tc>
        <w:tc>
          <w:tcPr>
            <w:tcW w:type="dxa" w:w="3200"/>
            <w:shd w:fill="F2F2F2" w:val="clear"/>
            <w:tcMar>
              <w:top w:type="dxa" w:w="80"/>
              <w:left w:type="dxa" w:w="100"/>
              <w:bottom w:type="dxa" w:w="80"/>
              <w:right w:type="dxa" w:w="100"/>
            </w:tcMar>
          </w:tcPr>
          <w:p>
            <w:r>
              <w:rPr>
                <w:b w:val="false"/>
                <w:bCs w:val="false"/>
                <w:sz w:val="19"/>
                <w:szCs w:val="19"/>
              </w:rPr>
              <w:t xml:space="preserve">Thin (~2cm typical) layer product, own item type.</w:t>
            </w:r>
          </w:p>
        </w:tc>
        <w:tc>
          <w:tcPr>
            <w:tcW w:type="dxa" w:w="4000"/>
            <w:shd w:fill="F2F2F2" w:val="clear"/>
            <w:tcMar>
              <w:top w:type="dxa" w:w="80"/>
              <w:left w:type="dxa" w:w="100"/>
              <w:bottom w:type="dxa" w:w="80"/>
              <w:right w:type="dxa" w:w="100"/>
            </w:tcMar>
          </w:tcPr>
          <w:p>
            <w:r>
              <w:rPr>
                <w:b w:val="false"/>
                <w:bCs w:val="false"/>
                <w:sz w:val="19"/>
                <w:szCs w:val="19"/>
              </w:rPr>
              <w:t xml:space="preserve">width, length, thickness, unit_cost; usable as a BOM component in Furniture</w:t>
            </w:r>
          </w:p>
        </w:tc>
      </w:tr>
    </w:tbl>
    <w:p>
      <w:pPr>
        <w:pStyle w:val="Heading2"/>
        <w:spacing w:after="150" w:before="300"/>
      </w:pPr>
      <w:r>
        <w:t xml:space="preserve">10.2 State Machine: Cutter Work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Requested</w:t>
            </w:r>
          </w:p>
        </w:tc>
        <w:tc>
          <w:tcPr>
            <w:tcW w:type="dxa" w:w="1700"/>
            <w:tcMar>
              <w:top w:type="dxa" w:w="80"/>
              <w:left w:type="dxa" w:w="100"/>
              <w:bottom w:type="dxa" w:w="80"/>
              <w:right w:type="dxa" w:w="100"/>
            </w:tcMar>
          </w:tcPr>
          <w:p>
            <w:r>
              <w:rPr>
                <w:b w:val="false"/>
                <w:bCs w:val="false"/>
                <w:sz w:val="19"/>
                <w:szCs w:val="19"/>
              </w:rPr>
              <w:t xml:space="preserve">External client or internal unit submits request</w:t>
            </w:r>
          </w:p>
        </w:tc>
        <w:tc>
          <w:tcPr>
            <w:tcW w:type="dxa" w:w="1300"/>
            <w:tcMar>
              <w:top w:type="dxa" w:w="80"/>
              <w:left w:type="dxa" w:w="100"/>
              <w:bottom w:type="dxa" w:w="80"/>
              <w:right w:type="dxa" w:w="100"/>
            </w:tcMar>
          </w:tcPr>
          <w:p>
            <w:r>
              <w:rPr>
                <w:b w:val="false"/>
                <w:bCs w:val="false"/>
                <w:sz w:val="19"/>
                <w:szCs w:val="19"/>
              </w:rPr>
              <w:t xml:space="preserve">Sales / requesting unit manager</w:t>
            </w:r>
          </w:p>
        </w:tc>
        <w:tc>
          <w:tcPr>
            <w:tcW w:type="dxa" w:w="1400"/>
            <w:tcMar>
              <w:top w:type="dxa" w:w="80"/>
              <w:left w:type="dxa" w:w="100"/>
              <w:bottom w:type="dxa" w:w="80"/>
              <w:right w:type="dxa" w:w="100"/>
            </w:tcMar>
          </w:tcPr>
          <w:p>
            <w:r>
              <w:rPr>
                <w:b w:val="false"/>
                <w:bCs w:val="false"/>
                <w:sz w:val="19"/>
                <w:szCs w:val="19"/>
              </w:rPr>
              <w:t xml:space="preserve">Confirmed</w:t>
            </w:r>
          </w:p>
        </w:tc>
        <w:tc>
          <w:tcPr>
            <w:tcW w:type="dxa" w:w="3200"/>
            <w:tcMar>
              <w:top w:type="dxa" w:w="80"/>
              <w:left w:type="dxa" w:w="100"/>
              <w:bottom w:type="dxa" w:w="80"/>
              <w:right w:type="dxa" w:w="100"/>
            </w:tcMar>
          </w:tcPr>
          <w:p>
            <w:r>
              <w:rPr>
                <w:b w:val="false"/>
                <w:bCs w:val="false"/>
                <w:sz w:val="19"/>
                <w:szCs w:val="19"/>
              </w:rPr>
              <w:t xml:space="preserve">Creates WorkOrderLines with requested_spec</w:t>
            </w:r>
          </w:p>
        </w:tc>
      </w:tr>
      <w:tr>
        <w:tc>
          <w:tcPr>
            <w:tcW w:type="dxa" w:w="1400"/>
            <w:shd w:fill="F2F2F2" w:val="clear"/>
            <w:tcMar>
              <w:top w:type="dxa" w:w="80"/>
              <w:left w:type="dxa" w:w="100"/>
              <w:bottom w:type="dxa" w:w="80"/>
              <w:right w:type="dxa" w:w="100"/>
            </w:tcMar>
          </w:tcPr>
          <w:p>
            <w:r>
              <w:rPr>
                <w:b w:val="false"/>
                <w:bCs w:val="false"/>
                <w:sz w:val="19"/>
                <w:szCs w:val="19"/>
              </w:rPr>
              <w:t xml:space="preserve">Confirmed</w:t>
            </w:r>
          </w:p>
        </w:tc>
        <w:tc>
          <w:tcPr>
            <w:tcW w:type="dxa" w:w="1700"/>
            <w:shd w:fill="F2F2F2" w:val="clear"/>
            <w:tcMar>
              <w:top w:type="dxa" w:w="80"/>
              <w:left w:type="dxa" w:w="100"/>
              <w:bottom w:type="dxa" w:w="80"/>
              <w:right w:type="dxa" w:w="100"/>
            </w:tcMar>
          </w:tcPr>
          <w:p>
            <w:r>
              <w:rPr>
                <w:b w:val="false"/>
                <w:bCs w:val="false"/>
                <w:sz w:val="19"/>
                <w:szCs w:val="19"/>
              </w:rPr>
              <w:t xml:space="preserve">Cutter Manager assigns template_shape per line</w:t>
            </w:r>
          </w:p>
        </w:tc>
        <w:tc>
          <w:tcPr>
            <w:tcW w:type="dxa" w:w="1300"/>
            <w:shd w:fill="F2F2F2" w:val="clear"/>
            <w:tcMar>
              <w:top w:type="dxa" w:w="80"/>
              <w:left w:type="dxa" w:w="100"/>
              <w:bottom w:type="dxa" w:w="80"/>
              <w:right w:type="dxa" w:w="100"/>
            </w:tcMar>
          </w:tcPr>
          <w:p>
            <w:r>
              <w:rPr>
                <w:b w:val="false"/>
                <w:bCs w:val="false"/>
                <w:sz w:val="19"/>
                <w:szCs w:val="19"/>
              </w:rPr>
              <w:t xml:space="preserve">Cutter Manager</w:t>
            </w:r>
          </w:p>
        </w:tc>
        <w:tc>
          <w:tcPr>
            <w:tcW w:type="dxa" w:w="1400"/>
            <w:shd w:fill="F2F2F2" w:val="clear"/>
            <w:tcMar>
              <w:top w:type="dxa" w:w="80"/>
              <w:left w:type="dxa" w:w="100"/>
              <w:bottom w:type="dxa" w:w="80"/>
              <w:right w:type="dxa" w:w="100"/>
            </w:tcMar>
          </w:tcPr>
          <w:p>
            <w:r>
              <w:rPr>
                <w:b w:val="false"/>
                <w:bCs w:val="false"/>
                <w:sz w:val="19"/>
                <w:szCs w:val="19"/>
              </w:rPr>
              <w:t xml:space="preserve">InProduction</w:t>
            </w:r>
          </w:p>
        </w:tc>
        <w:tc>
          <w:tcPr>
            <w:tcW w:type="dxa" w:w="3200"/>
            <w:shd w:fill="F2F2F2" w:val="clear"/>
            <w:tcMar>
              <w:top w:type="dxa" w:w="80"/>
              <w:left w:type="dxa" w:w="100"/>
              <w:bottom w:type="dxa" w:w="80"/>
              <w:right w:type="dxa" w:w="100"/>
            </w:tcMar>
          </w:tcPr>
          <w:p>
            <w:r>
              <w:rPr>
                <w:b w:val="false"/>
                <w:bCs w:val="false"/>
                <w:sz w:val="19"/>
                <w:szCs w:val="19"/>
              </w:rPr>
              <w:t xml:space="preserve">Sets template_shape used for costing/inventory on each line</w:t>
            </w:r>
          </w:p>
        </w:tc>
      </w:tr>
      <w:tr>
        <w:tc>
          <w:tcPr>
            <w:tcW w:type="dxa" w:w="1400"/>
            <w:tcMar>
              <w:top w:type="dxa" w:w="80"/>
              <w:left w:type="dxa" w:w="100"/>
              <w:bottom w:type="dxa" w:w="80"/>
              <w:right w:type="dxa" w:w="100"/>
            </w:tcMar>
          </w:tcPr>
          <w:p>
            <w:r>
              <w:rPr>
                <w:b w:val="false"/>
                <w:bCs w:val="false"/>
                <w:sz w:val="19"/>
                <w:szCs w:val="19"/>
              </w:rPr>
              <w:t xml:space="preserve">InProduction</w:t>
            </w:r>
          </w:p>
        </w:tc>
        <w:tc>
          <w:tcPr>
            <w:tcW w:type="dxa" w:w="1700"/>
            <w:tcMar>
              <w:top w:type="dxa" w:w="80"/>
              <w:left w:type="dxa" w:w="100"/>
              <w:bottom w:type="dxa" w:w="80"/>
              <w:right w:type="dxa" w:w="100"/>
            </w:tcMar>
          </w:tcPr>
          <w:p>
            <w:r>
              <w:rPr>
                <w:b w:val="false"/>
                <w:bCs w:val="false"/>
                <w:sz w:val="19"/>
                <w:szCs w:val="19"/>
              </w:rPr>
              <w:t xml:space="preserve">Workers cut blocks/slices to spec</w:t>
            </w:r>
          </w:p>
        </w:tc>
        <w:tc>
          <w:tcPr>
            <w:tcW w:type="dxa" w:w="1300"/>
            <w:tcMar>
              <w:top w:type="dxa" w:w="80"/>
              <w:left w:type="dxa" w:w="100"/>
              <w:bottom w:type="dxa" w:w="80"/>
              <w:right w:type="dxa" w:w="100"/>
            </w:tcMar>
          </w:tcPr>
          <w:p>
            <w:r>
              <w:rPr>
                <w:b w:val="false"/>
                <w:bCs w:val="false"/>
                <w:sz w:val="19"/>
                <w:szCs w:val="19"/>
              </w:rPr>
              <w:t xml:space="preserve">Workshop staff</w:t>
            </w:r>
          </w:p>
        </w:tc>
        <w:tc>
          <w:tcPr>
            <w:tcW w:type="dxa" w:w="1400"/>
            <w:tcMar>
              <w:top w:type="dxa" w:w="80"/>
              <w:left w:type="dxa" w:w="100"/>
              <w:bottom w:type="dxa" w:w="80"/>
              <w:right w:type="dxa" w:w="100"/>
            </w:tcMar>
          </w:tcPr>
          <w:p>
            <w:r>
              <w:rPr>
                <w:b w:val="false"/>
                <w:bCs w:val="false"/>
                <w:sz w:val="19"/>
                <w:szCs w:val="19"/>
              </w:rPr>
              <w:t xml:space="preserve">QualityCheck</w:t>
            </w:r>
          </w:p>
        </w:tc>
        <w:tc>
          <w:tcPr>
            <w:tcW w:type="dxa" w:w="3200"/>
            <w:tcMar>
              <w:top w:type="dxa" w:w="80"/>
              <w:left w:type="dxa" w:w="100"/>
              <w:bottom w:type="dxa" w:w="80"/>
              <w:right w:type="dxa" w:w="100"/>
            </w:tcMar>
          </w:tcPr>
          <w:p>
            <w:r>
              <w:rPr>
                <w:b w:val="false"/>
                <w:bCs w:val="false"/>
                <w:sz w:val="19"/>
                <w:szCs w:val="19"/>
              </w:rPr>
              <w:t xml:space="preserve">Consumes source FoamBlock stock; generates ByproductYield rows automatically</w:t>
            </w:r>
          </w:p>
        </w:tc>
      </w:tr>
      <w:tr>
        <w:tc>
          <w:tcPr>
            <w:tcW w:type="dxa" w:w="1400"/>
            <w:shd w:fill="F2F2F2" w:val="clear"/>
            <w:tcMar>
              <w:top w:type="dxa" w:w="80"/>
              <w:left w:type="dxa" w:w="100"/>
              <w:bottom w:type="dxa" w:w="80"/>
              <w:right w:type="dxa" w:w="100"/>
            </w:tcMar>
          </w:tcPr>
          <w:p>
            <w:r>
              <w:rPr>
                <w:b w:val="false"/>
                <w:bCs w:val="false"/>
                <w:sz w:val="19"/>
                <w:szCs w:val="19"/>
              </w:rPr>
              <w:t xml:space="preserve">QualityCheck</w:t>
            </w:r>
          </w:p>
        </w:tc>
        <w:tc>
          <w:tcPr>
            <w:tcW w:type="dxa" w:w="1700"/>
            <w:shd w:fill="F2F2F2" w:val="clear"/>
            <w:tcMar>
              <w:top w:type="dxa" w:w="80"/>
              <w:left w:type="dxa" w:w="100"/>
              <w:bottom w:type="dxa" w:w="80"/>
              <w:right w:type="dxa" w:w="100"/>
            </w:tcMar>
          </w:tcPr>
          <w:p>
            <w:r>
              <w:rPr>
                <w:b w:val="false"/>
                <w:bCs w:val="false"/>
                <w:sz w:val="19"/>
                <w:szCs w:val="19"/>
              </w:rPr>
              <w:t xml:space="preserve">Cutter Manager verifies output</w:t>
            </w:r>
          </w:p>
        </w:tc>
        <w:tc>
          <w:tcPr>
            <w:tcW w:type="dxa" w:w="1300"/>
            <w:shd w:fill="F2F2F2" w:val="clear"/>
            <w:tcMar>
              <w:top w:type="dxa" w:w="80"/>
              <w:left w:type="dxa" w:w="100"/>
              <w:bottom w:type="dxa" w:w="80"/>
              <w:right w:type="dxa" w:w="100"/>
            </w:tcMar>
          </w:tcPr>
          <w:p>
            <w:r>
              <w:rPr>
                <w:b w:val="false"/>
                <w:bCs w:val="false"/>
                <w:sz w:val="19"/>
                <w:szCs w:val="19"/>
              </w:rPr>
              <w:t xml:space="preserve">Cutter Manager</w:t>
            </w:r>
          </w:p>
        </w:tc>
        <w:tc>
          <w:tcPr>
            <w:tcW w:type="dxa" w:w="1400"/>
            <w:shd w:fill="F2F2F2" w:val="clear"/>
            <w:tcMar>
              <w:top w:type="dxa" w:w="80"/>
              <w:left w:type="dxa" w:w="100"/>
              <w:bottom w:type="dxa" w:w="80"/>
              <w:right w:type="dxa" w:w="100"/>
            </w:tcMar>
          </w:tcPr>
          <w:p>
            <w:r>
              <w:rPr>
                <w:b w:val="false"/>
                <w:bCs w:val="false"/>
                <w:sz w:val="19"/>
                <w:szCs w:val="19"/>
              </w:rPr>
              <w:t xml:space="preserve">Completed</w:t>
            </w:r>
          </w:p>
        </w:tc>
        <w:tc>
          <w:tcPr>
            <w:tcW w:type="dxa" w:w="3200"/>
            <w:shd w:fill="F2F2F2" w:val="clear"/>
            <w:tcMar>
              <w:top w:type="dxa" w:w="80"/>
              <w:left w:type="dxa" w:w="100"/>
              <w:bottom w:type="dxa" w:w="80"/>
              <w:right w:type="dxa" w:w="100"/>
            </w:tcMar>
          </w:tcPr>
          <w:p>
            <w:r>
              <w:rPr>
                <w:b w:val="false"/>
                <w:bCs w:val="false"/>
                <w:sz w:val="19"/>
                <w:szCs w:val="19"/>
              </w:rPr>
              <w:t xml:space="preserve">Increments Cutter unit inventory: template-cut pieces, slices, byproduct fill</w:t>
            </w:r>
          </w:p>
        </w:tc>
      </w:tr>
      <w:tr>
        <w:tc>
          <w:tcPr>
            <w:tcW w:type="dxa" w:w="1400"/>
            <w:tcMar>
              <w:top w:type="dxa" w:w="80"/>
              <w:left w:type="dxa" w:w="100"/>
              <w:bottom w:type="dxa" w:w="80"/>
              <w:right w:type="dxa" w:w="100"/>
            </w:tcMar>
          </w:tcPr>
          <w:p>
            <w:r>
              <w:rPr>
                <w:b w:val="false"/>
                <w:bCs w:val="false"/>
                <w:sz w:val="19"/>
                <w:szCs w:val="19"/>
              </w:rPr>
              <w:t xml:space="preserve">Completed</w:t>
            </w:r>
          </w:p>
        </w:tc>
        <w:tc>
          <w:tcPr>
            <w:tcW w:type="dxa" w:w="1700"/>
            <w:tcMar>
              <w:top w:type="dxa" w:w="80"/>
              <w:left w:type="dxa" w:w="100"/>
              <w:bottom w:type="dxa" w:w="80"/>
              <w:right w:type="dxa" w:w="100"/>
            </w:tcMar>
          </w:tcPr>
          <w:p>
            <w:r>
              <w:rPr>
                <w:b w:val="false"/>
                <w:bCs w:val="false"/>
                <w:sz w:val="19"/>
                <w:szCs w:val="19"/>
              </w:rPr>
              <w:t xml:space="preserve">Sale finalized (external, credit-gated, or internal, no limit)</w:t>
            </w:r>
          </w:p>
        </w:tc>
        <w:tc>
          <w:tcPr>
            <w:tcW w:type="dxa" w:w="1300"/>
            <w:tcMar>
              <w:top w:type="dxa" w:w="80"/>
              <w:left w:type="dxa" w:w="100"/>
              <w:bottom w:type="dxa" w:w="80"/>
              <w:right w:type="dxa" w:w="100"/>
            </w:tcMar>
          </w:tcPr>
          <w:p>
            <w:r>
              <w:rPr>
                <w:b w:val="false"/>
                <w:bCs w:val="false"/>
                <w:sz w:val="19"/>
                <w:szCs w:val="19"/>
              </w:rPr>
              <w:t xml:space="preserve">Sales / Cutter Manager</w:t>
            </w:r>
          </w:p>
        </w:tc>
        <w:tc>
          <w:tcPr>
            <w:tcW w:type="dxa" w:w="1400"/>
            <w:tcMar>
              <w:top w:type="dxa" w:w="80"/>
              <w:left w:type="dxa" w:w="100"/>
              <w:bottom w:type="dxa" w:w="80"/>
              <w:right w:type="dxa" w:w="100"/>
            </w:tcMar>
          </w:tcPr>
          <w:p>
            <w:r>
              <w:rPr>
                <w:b w:val="false"/>
                <w:bCs w:val="false"/>
                <w:sz w:val="19"/>
                <w:szCs w:val="19"/>
              </w:rPr>
              <w:t xml:space="preserve">Invoiced</w:t>
            </w:r>
          </w:p>
        </w:tc>
        <w:tc>
          <w:tcPr>
            <w:tcW w:type="dxa" w:w="3200"/>
            <w:tcMar>
              <w:top w:type="dxa" w:w="80"/>
              <w:left w:type="dxa" w:w="100"/>
              <w:bottom w:type="dxa" w:w="80"/>
              <w:right w:type="dxa" w:w="100"/>
            </w:tcMar>
          </w:tcPr>
          <w:p>
            <w:r>
              <w:rPr>
                <w:b w:val="false"/>
                <w:bCs w:val="false"/>
                <w:sz w:val="19"/>
                <w:szCs w:val="19"/>
              </w:rPr>
              <w:t xml:space="preserve">Creates SalesOrder/Invoice; decrements Cutter inventory</w:t>
            </w:r>
          </w:p>
        </w:tc>
      </w:tr>
    </w:tbl>
    <w:p>
      <w:pPr>
        <w:spacing w:after="120"/>
      </w:pPr>
      <w:r>
        <w:t xml:space="preserve">Template vs. requested-spec rule (must be enforced on WorkOrderLine, not generalized away):</w:t>
      </w:r>
    </w:p>
    <w:p>
      <w:pPr>
        <w:pStyle w:val="ListParagraph"/>
        <w:numPr>
          <w:ilvl w:val="0"/>
          <w:numId w:val="2"/>
        </w:numPr>
        <w:spacing w:after="60"/>
      </w:pPr>
      <w:r>
        <w:t xml:space="preserve">requested_spec is what is shown to the client on quotes/invoices (e.g. "round pillow insert, radius 8cm").</w:t>
      </w:r>
    </w:p>
    <w:p>
      <w:pPr>
        <w:pStyle w:val="ListParagraph"/>
        <w:numPr>
          <w:ilvl w:val="0"/>
          <w:numId w:val="2"/>
        </w:numPr>
        <w:spacing w:after="60"/>
      </w:pPr>
      <w:r>
        <w:t xml:space="preserve">template_shape is what production, inventory, and cost accounting actually use (e.g. an 8×8×length cube for that same insert; a 120×40×20 bounding box for a flower-shaped core).</w:t>
      </w:r>
    </w:p>
    <w:p>
      <w:pPr>
        <w:pStyle w:val="ListParagraph"/>
        <w:numPr>
          <w:ilvl w:val="0"/>
          <w:numId w:val="2"/>
        </w:numPr>
        <w:spacing w:after="60"/>
      </w:pPr>
      <w:r>
        <w:t xml:space="preserve">The client is effectively billed for the full template — this is how the system recovers the material lost cutting the custom shape out of the block.</w:t>
      </w:r>
    </w:p>
    <w:p>
      <w:pPr>
        <w:pStyle w:val="ListParagraph"/>
        <w:numPr>
          <w:ilvl w:val="0"/>
          <w:numId w:val="2"/>
        </w:numPr>
        <w:spacing w:after="60"/>
      </w:pPr>
      <w:r>
        <w:t xml:space="preserve">Source FoamBlock selection for a WorkOrderLine is a manual action by the Cutter Manager/workshop staff, not an automatic allocation — the system only filters the list to blocks with sufficient volume (Section 19.3).</w:t>
      </w:r>
    </w:p>
    <w:p>
      <w:pPr>
        <w:pStyle w:val="Heading1"/>
        <w:spacing w:after="200" w:before="400"/>
      </w:pPr>
      <w:r>
        <w:t xml:space="preserve">11. Module: Manufacturing — Furniture</w:t>
      </w:r>
    </w:p>
    <w:p>
      <w:pPr>
        <w:pStyle w:val="Heading2"/>
        <w:spacing w:after="150" w:before="300"/>
      </w:pPr>
      <w:r>
        <w:t xml:space="preserve">11.1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Product</w:t>
            </w:r>
          </w:p>
        </w:tc>
        <w:tc>
          <w:tcPr>
            <w:tcW w:type="dxa" w:w="3200"/>
            <w:tcMar>
              <w:top w:type="dxa" w:w="80"/>
              <w:left w:type="dxa" w:w="100"/>
              <w:bottom w:type="dxa" w:w="80"/>
              <w:right w:type="dxa" w:w="100"/>
            </w:tcMar>
          </w:tcPr>
          <w:p>
            <w:r>
              <w:rPr>
                <w:b w:val="false"/>
                <w:bCs w:val="false"/>
                <w:sz w:val="19"/>
                <w:szCs w:val="19"/>
              </w:rPr>
              <w:t xml:space="preserve">A defined furniture product (sofa, mattress, etc.).</w:t>
            </w:r>
          </w:p>
        </w:tc>
        <w:tc>
          <w:tcPr>
            <w:tcW w:type="dxa" w:w="4000"/>
            <w:tcMar>
              <w:top w:type="dxa" w:w="80"/>
              <w:left w:type="dxa" w:w="100"/>
              <w:bottom w:type="dxa" w:w="80"/>
              <w:right w:type="dxa" w:w="100"/>
            </w:tcMar>
          </w:tcPr>
          <w:p>
            <w:r>
              <w:rPr>
                <w:b w:val="false"/>
                <w:bCs w:val="false"/>
                <w:sz w:val="19"/>
                <w:szCs w:val="19"/>
              </w:rPr>
              <w:t xml:space="preserve">name, base_BOM_id</w:t>
            </w:r>
          </w:p>
        </w:tc>
      </w:tr>
      <w:tr>
        <w:tc>
          <w:tcPr>
            <w:tcW w:type="dxa" w:w="1800"/>
            <w:shd w:fill="F2F2F2" w:val="clear"/>
            <w:tcMar>
              <w:top w:type="dxa" w:w="80"/>
              <w:left w:type="dxa" w:w="100"/>
              <w:bottom w:type="dxa" w:w="80"/>
              <w:right w:type="dxa" w:w="100"/>
            </w:tcMar>
          </w:tcPr>
          <w:p>
            <w:r>
              <w:rPr>
                <w:b w:val="false"/>
                <w:bCs w:val="false"/>
                <w:sz w:val="19"/>
                <w:szCs w:val="19"/>
              </w:rPr>
              <w:t xml:space="preserve">BOM</w:t>
            </w:r>
          </w:p>
        </w:tc>
        <w:tc>
          <w:tcPr>
            <w:tcW w:type="dxa" w:w="3200"/>
            <w:shd w:fill="F2F2F2" w:val="clear"/>
            <w:tcMar>
              <w:top w:type="dxa" w:w="80"/>
              <w:left w:type="dxa" w:w="100"/>
              <w:bottom w:type="dxa" w:w="80"/>
              <w:right w:type="dxa" w:w="100"/>
            </w:tcMar>
          </w:tcPr>
          <w:p>
            <w:r>
              <w:rPr>
                <w:b w:val="false"/>
                <w:bCs w:val="false"/>
                <w:sz w:val="19"/>
                <w:szCs w:val="19"/>
              </w:rPr>
              <w:t xml:space="preserve">Bill of materials for a product.</w:t>
            </w:r>
          </w:p>
        </w:tc>
        <w:tc>
          <w:tcPr>
            <w:tcW w:type="dxa" w:w="4000"/>
            <w:shd w:fill="F2F2F2" w:val="clear"/>
            <w:tcMar>
              <w:top w:type="dxa" w:w="80"/>
              <w:left w:type="dxa" w:w="100"/>
              <w:bottom w:type="dxa" w:w="80"/>
              <w:right w:type="dxa" w:w="100"/>
            </w:tcMar>
          </w:tcPr>
          <w:p>
            <w:r>
              <w:rPr>
                <w:b w:val="false"/>
                <w:bCs w:val="false"/>
                <w:sz w:val="19"/>
                <w:szCs w:val="19"/>
              </w:rPr>
              <w:t xml:space="preserve">component lines (cut foam pieces, slices, fabric, wood frame, springs, etc.) + required LaborRoles</w:t>
            </w:r>
          </w:p>
        </w:tc>
      </w:tr>
      <w:tr>
        <w:tc>
          <w:tcPr>
            <w:tcW w:type="dxa" w:w="1800"/>
            <w:tcMar>
              <w:top w:type="dxa" w:w="80"/>
              <w:left w:type="dxa" w:w="100"/>
              <w:bottom w:type="dxa" w:w="80"/>
              <w:right w:type="dxa" w:w="100"/>
            </w:tcMar>
          </w:tcPr>
          <w:p>
            <w:r>
              <w:rPr>
                <w:b w:val="false"/>
                <w:bCs w:val="false"/>
                <w:sz w:val="19"/>
                <w:szCs w:val="19"/>
              </w:rPr>
              <w:t xml:space="preserve">BOMComponentLine</w:t>
            </w:r>
          </w:p>
        </w:tc>
        <w:tc>
          <w:tcPr>
            <w:tcW w:type="dxa" w:w="3200"/>
            <w:tcMar>
              <w:top w:type="dxa" w:w="80"/>
              <w:left w:type="dxa" w:w="100"/>
              <w:bottom w:type="dxa" w:w="80"/>
              <w:right w:type="dxa" w:w="100"/>
            </w:tcMar>
          </w:tcPr>
          <w:p>
            <w:r>
              <w:rPr>
                <w:b w:val="false"/>
                <w:bCs w:val="false"/>
                <w:sz w:val="19"/>
                <w:szCs w:val="19"/>
              </w:rPr>
              <w:t xml:space="preserve">One material requirement on a BOM.</w:t>
            </w:r>
          </w:p>
        </w:tc>
        <w:tc>
          <w:tcPr>
            <w:tcW w:type="dxa" w:w="4000"/>
            <w:tcMar>
              <w:top w:type="dxa" w:w="80"/>
              <w:left w:type="dxa" w:w="100"/>
              <w:bottom w:type="dxa" w:w="80"/>
              <w:right w:type="dxa" w:w="100"/>
            </w:tcMar>
          </w:tcPr>
          <w:p>
            <w:r>
              <w:rPr>
                <w:b w:val="false"/>
                <w:bCs w:val="false"/>
                <w:sz w:val="19"/>
                <w:szCs w:val="19"/>
              </w:rPr>
              <w:t xml:space="preserve">item_id (InventoryItem, incl. Slice/template piece), quantity</w:t>
            </w:r>
          </w:p>
        </w:tc>
      </w:tr>
      <w:tr>
        <w:tc>
          <w:tcPr>
            <w:tcW w:type="dxa" w:w="1800"/>
            <w:shd w:fill="F2F2F2" w:val="clear"/>
            <w:tcMar>
              <w:top w:type="dxa" w:w="80"/>
              <w:left w:type="dxa" w:w="100"/>
              <w:bottom w:type="dxa" w:w="80"/>
              <w:right w:type="dxa" w:w="100"/>
            </w:tcMar>
          </w:tcPr>
          <w:p>
            <w:r>
              <w:rPr>
                <w:b w:val="false"/>
                <w:bCs w:val="false"/>
                <w:sz w:val="19"/>
                <w:szCs w:val="19"/>
              </w:rPr>
              <w:t xml:space="preserve">LaborRequirement</w:t>
            </w:r>
          </w:p>
        </w:tc>
        <w:tc>
          <w:tcPr>
            <w:tcW w:type="dxa" w:w="3200"/>
            <w:shd w:fill="F2F2F2" w:val="clear"/>
            <w:tcMar>
              <w:top w:type="dxa" w:w="80"/>
              <w:left w:type="dxa" w:w="100"/>
              <w:bottom w:type="dxa" w:w="80"/>
              <w:right w:type="dxa" w:w="100"/>
            </w:tcMar>
          </w:tcPr>
          <w:p>
            <w:r>
              <w:rPr>
                <w:b w:val="false"/>
                <w:bCs w:val="false"/>
                <w:sz w:val="19"/>
                <w:szCs w:val="19"/>
              </w:rPr>
              <w:t xml:space="preserve">A labor role and effort needed to build a product.</w:t>
            </w:r>
          </w:p>
        </w:tc>
        <w:tc>
          <w:tcPr>
            <w:tcW w:type="dxa" w:w="4000"/>
            <w:shd w:fill="F2F2F2" w:val="clear"/>
            <w:tcMar>
              <w:top w:type="dxa" w:w="80"/>
              <w:left w:type="dxa" w:w="100"/>
              <w:bottom w:type="dxa" w:w="80"/>
              <w:right w:type="dxa" w:w="100"/>
            </w:tcMar>
          </w:tcPr>
          <w:p>
            <w:r>
              <w:rPr>
                <w:b w:val="false"/>
                <w:bCs w:val="false"/>
                <w:sz w:val="19"/>
                <w:szCs w:val="19"/>
              </w:rPr>
              <w:t xml:space="preserve">role (tailor | carpenter | ...), estimated_hours</w:t>
            </w:r>
          </w:p>
        </w:tc>
      </w:tr>
      <w:tr>
        <w:tc>
          <w:tcPr>
            <w:tcW w:type="dxa" w:w="1800"/>
            <w:tcMar>
              <w:top w:type="dxa" w:w="80"/>
              <w:left w:type="dxa" w:w="100"/>
              <w:bottom w:type="dxa" w:w="80"/>
              <w:right w:type="dxa" w:w="100"/>
            </w:tcMar>
          </w:tcPr>
          <w:p>
            <w:r>
              <w:rPr>
                <w:b w:val="false"/>
                <w:bCs w:val="false"/>
                <w:sz w:val="19"/>
                <w:szCs w:val="19"/>
              </w:rPr>
              <w:t xml:space="preserve">ProductionOrder</w:t>
            </w:r>
          </w:p>
        </w:tc>
        <w:tc>
          <w:tcPr>
            <w:tcW w:type="dxa" w:w="3200"/>
            <w:tcMar>
              <w:top w:type="dxa" w:w="80"/>
              <w:left w:type="dxa" w:w="100"/>
              <w:bottom w:type="dxa" w:w="80"/>
              <w:right w:type="dxa" w:w="100"/>
            </w:tcMar>
          </w:tcPr>
          <w:p>
            <w:r>
              <w:rPr>
                <w:b w:val="false"/>
                <w:bCs w:val="false"/>
                <w:sz w:val="19"/>
                <w:szCs w:val="19"/>
              </w:rPr>
              <w:t xml:space="preserve">An instance of building a Product (stock or client order).</w:t>
            </w:r>
          </w:p>
        </w:tc>
        <w:tc>
          <w:tcPr>
            <w:tcW w:type="dxa" w:w="4000"/>
            <w:tcMar>
              <w:top w:type="dxa" w:w="80"/>
              <w:left w:type="dxa" w:w="100"/>
              <w:bottom w:type="dxa" w:w="80"/>
              <w:right w:type="dxa" w:w="100"/>
            </w:tcMar>
          </w:tcPr>
          <w:p>
            <w:r>
              <w:rPr>
                <w:b w:val="false"/>
                <w:bCs w:val="false"/>
                <w:sz w:val="19"/>
                <w:szCs w:val="19"/>
              </w:rPr>
              <w:t xml:space="preserve">product_id or adapted_BOM_id, client_id (nullable for internal/stock), status</w:t>
            </w:r>
          </w:p>
        </w:tc>
      </w:tr>
    </w:tbl>
    <w:p>
      <w:pPr>
        <w:pStyle w:val="Heading2"/>
        <w:spacing w:after="150" w:before="300"/>
      </w:pPr>
      <w:r>
        <w:t xml:space="preserve">11.2 State Machine: Furniture Production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Requested</w:t>
            </w:r>
          </w:p>
        </w:tc>
        <w:tc>
          <w:tcPr>
            <w:tcW w:type="dxa" w:w="1700"/>
            <w:tcMar>
              <w:top w:type="dxa" w:w="80"/>
              <w:left w:type="dxa" w:w="100"/>
              <w:bottom w:type="dxa" w:w="80"/>
              <w:right w:type="dxa" w:w="100"/>
            </w:tcMar>
          </w:tcPr>
          <w:p>
            <w:r>
              <w:rPr>
                <w:b w:val="false"/>
                <w:bCs w:val="false"/>
                <w:sz w:val="19"/>
                <w:szCs w:val="19"/>
              </w:rPr>
              <w:t xml:space="preserve">Client order placed, or internal stock order created</w:t>
            </w:r>
          </w:p>
        </w:tc>
        <w:tc>
          <w:tcPr>
            <w:tcW w:type="dxa" w:w="1300"/>
            <w:tcMar>
              <w:top w:type="dxa" w:w="80"/>
              <w:left w:type="dxa" w:w="100"/>
              <w:bottom w:type="dxa" w:w="80"/>
              <w:right w:type="dxa" w:w="100"/>
            </w:tcMar>
          </w:tcPr>
          <w:p>
            <w:r>
              <w:rPr>
                <w:b w:val="false"/>
                <w:bCs w:val="false"/>
                <w:sz w:val="19"/>
                <w:szCs w:val="19"/>
              </w:rPr>
              <w:t xml:space="preserve">Sales / Furniture Manager</w:t>
            </w:r>
          </w:p>
        </w:tc>
        <w:tc>
          <w:tcPr>
            <w:tcW w:type="dxa" w:w="1400"/>
            <w:tcMar>
              <w:top w:type="dxa" w:w="80"/>
              <w:left w:type="dxa" w:w="100"/>
              <w:bottom w:type="dxa" w:w="80"/>
              <w:right w:type="dxa" w:w="100"/>
            </w:tcMar>
          </w:tcPr>
          <w:p>
            <w:r>
              <w:rPr>
                <w:b w:val="false"/>
                <w:bCs w:val="false"/>
                <w:sz w:val="19"/>
                <w:szCs w:val="19"/>
              </w:rPr>
              <w:t xml:space="preserve">BOMConfirmed</w:t>
            </w:r>
          </w:p>
        </w:tc>
        <w:tc>
          <w:tcPr>
            <w:tcW w:type="dxa" w:w="3200"/>
            <w:tcMar>
              <w:top w:type="dxa" w:w="80"/>
              <w:left w:type="dxa" w:w="100"/>
              <w:bottom w:type="dxa" w:w="80"/>
              <w:right w:type="dxa" w:w="100"/>
            </w:tcMar>
          </w:tcPr>
          <w:p>
            <w:r>
              <w:rPr>
                <w:b w:val="false"/>
                <w:bCs w:val="false"/>
                <w:sz w:val="19"/>
                <w:szCs w:val="19"/>
              </w:rPr>
              <w:t xml:space="preserve">For custom orders, closest BOM cloned &amp; adapted; price recalculated</w:t>
            </w:r>
          </w:p>
        </w:tc>
      </w:tr>
      <w:tr>
        <w:tc>
          <w:tcPr>
            <w:tcW w:type="dxa" w:w="1400"/>
            <w:shd w:fill="F2F2F2" w:val="clear"/>
            <w:tcMar>
              <w:top w:type="dxa" w:w="80"/>
              <w:left w:type="dxa" w:w="100"/>
              <w:bottom w:type="dxa" w:w="80"/>
              <w:right w:type="dxa" w:w="100"/>
            </w:tcMar>
          </w:tcPr>
          <w:p>
            <w:r>
              <w:rPr>
                <w:b w:val="false"/>
                <w:bCs w:val="false"/>
                <w:sz w:val="19"/>
                <w:szCs w:val="19"/>
              </w:rPr>
              <w:t xml:space="preserve">BOMConfirmed</w:t>
            </w:r>
          </w:p>
        </w:tc>
        <w:tc>
          <w:tcPr>
            <w:tcW w:type="dxa" w:w="1700"/>
            <w:shd w:fill="F2F2F2" w:val="clear"/>
            <w:tcMar>
              <w:top w:type="dxa" w:w="80"/>
              <w:left w:type="dxa" w:w="100"/>
              <w:bottom w:type="dxa" w:w="80"/>
              <w:right w:type="dxa" w:w="100"/>
            </w:tcMar>
          </w:tcPr>
          <w:p>
            <w:r>
              <w:rPr>
                <w:b w:val="false"/>
                <w:bCs w:val="false"/>
                <w:sz w:val="19"/>
                <w:szCs w:val="19"/>
              </w:rPr>
              <w:t xml:space="preserve">Furniture Manager confirms material availability</w:t>
            </w:r>
          </w:p>
        </w:tc>
        <w:tc>
          <w:tcPr>
            <w:tcW w:type="dxa" w:w="1300"/>
            <w:shd w:fill="F2F2F2" w:val="clear"/>
            <w:tcMar>
              <w:top w:type="dxa" w:w="80"/>
              <w:left w:type="dxa" w:w="100"/>
              <w:bottom w:type="dxa" w:w="80"/>
              <w:right w:type="dxa" w:w="100"/>
            </w:tcMar>
          </w:tcPr>
          <w:p>
            <w:r>
              <w:rPr>
                <w:b w:val="false"/>
                <w:bCs w:val="false"/>
                <w:sz w:val="19"/>
                <w:szCs w:val="19"/>
              </w:rPr>
              <w:t xml:space="preserve">Furniture Manager</w:t>
            </w:r>
          </w:p>
        </w:tc>
        <w:tc>
          <w:tcPr>
            <w:tcW w:type="dxa" w:w="1400"/>
            <w:shd w:fill="F2F2F2" w:val="clear"/>
            <w:tcMar>
              <w:top w:type="dxa" w:w="80"/>
              <w:left w:type="dxa" w:w="100"/>
              <w:bottom w:type="dxa" w:w="80"/>
              <w:right w:type="dxa" w:w="100"/>
            </w:tcMar>
          </w:tcPr>
          <w:p>
            <w:r>
              <w:rPr>
                <w:b w:val="false"/>
                <w:bCs w:val="false"/>
                <w:sz w:val="19"/>
                <w:szCs w:val="19"/>
              </w:rPr>
              <w:t xml:space="preserve">InProduction</w:t>
            </w:r>
          </w:p>
        </w:tc>
        <w:tc>
          <w:tcPr>
            <w:tcW w:type="dxa" w:w="3200"/>
            <w:shd w:fill="F2F2F2" w:val="clear"/>
            <w:tcMar>
              <w:top w:type="dxa" w:w="80"/>
              <w:left w:type="dxa" w:w="100"/>
              <w:bottom w:type="dxa" w:w="80"/>
              <w:right w:type="dxa" w:w="100"/>
            </w:tcMar>
          </w:tcPr>
          <w:p>
            <w:r>
              <w:rPr>
                <w:b w:val="false"/>
                <w:bCs w:val="false"/>
                <w:sz w:val="19"/>
                <w:szCs w:val="19"/>
              </w:rPr>
              <w:t xml:space="preserve">Reserves BOMComponentLine stock from Furniture inventory (foam pieces sourced from Cutter beforehand)</w:t>
            </w:r>
          </w:p>
        </w:tc>
      </w:tr>
      <w:tr>
        <w:tc>
          <w:tcPr>
            <w:tcW w:type="dxa" w:w="1400"/>
            <w:tcMar>
              <w:top w:type="dxa" w:w="80"/>
              <w:left w:type="dxa" w:w="100"/>
              <w:bottom w:type="dxa" w:w="80"/>
              <w:right w:type="dxa" w:w="100"/>
            </w:tcMar>
          </w:tcPr>
          <w:p>
            <w:r>
              <w:rPr>
                <w:b w:val="false"/>
                <w:bCs w:val="false"/>
                <w:sz w:val="19"/>
                <w:szCs w:val="19"/>
              </w:rPr>
              <w:t xml:space="preserve">InProduction</w:t>
            </w:r>
          </w:p>
        </w:tc>
        <w:tc>
          <w:tcPr>
            <w:tcW w:type="dxa" w:w="1700"/>
            <w:tcMar>
              <w:top w:type="dxa" w:w="80"/>
              <w:left w:type="dxa" w:w="100"/>
              <w:bottom w:type="dxa" w:w="80"/>
              <w:right w:type="dxa" w:w="100"/>
            </w:tcMar>
          </w:tcPr>
          <w:p>
            <w:r>
              <w:rPr>
                <w:b w:val="false"/>
                <w:bCs w:val="false"/>
                <w:sz w:val="19"/>
                <w:szCs w:val="19"/>
              </w:rPr>
              <w:t xml:space="preserve">Assembly work (tailor, carpenter, etc.) performed</w:t>
            </w:r>
          </w:p>
        </w:tc>
        <w:tc>
          <w:tcPr>
            <w:tcW w:type="dxa" w:w="1300"/>
            <w:tcMar>
              <w:top w:type="dxa" w:w="80"/>
              <w:left w:type="dxa" w:w="100"/>
              <w:bottom w:type="dxa" w:w="80"/>
              <w:right w:type="dxa" w:w="100"/>
            </w:tcMar>
          </w:tcPr>
          <w:p>
            <w:r>
              <w:rPr>
                <w:b w:val="false"/>
                <w:bCs w:val="false"/>
                <w:sz w:val="19"/>
                <w:szCs w:val="19"/>
              </w:rPr>
              <w:t xml:space="preserve">Workshop staff, Labor Manager</w:t>
            </w:r>
          </w:p>
        </w:tc>
        <w:tc>
          <w:tcPr>
            <w:tcW w:type="dxa" w:w="1400"/>
            <w:tcMar>
              <w:top w:type="dxa" w:w="80"/>
              <w:left w:type="dxa" w:w="100"/>
              <w:bottom w:type="dxa" w:w="80"/>
              <w:right w:type="dxa" w:w="100"/>
            </w:tcMar>
          </w:tcPr>
          <w:p>
            <w:r>
              <w:rPr>
                <w:b w:val="false"/>
                <w:bCs w:val="false"/>
                <w:sz w:val="19"/>
                <w:szCs w:val="19"/>
              </w:rPr>
              <w:t xml:space="preserve">QualityCheck</w:t>
            </w:r>
          </w:p>
        </w:tc>
        <w:tc>
          <w:tcPr>
            <w:tcW w:type="dxa" w:w="3200"/>
            <w:tcMar>
              <w:top w:type="dxa" w:w="80"/>
              <w:left w:type="dxa" w:w="100"/>
              <w:bottom w:type="dxa" w:w="80"/>
              <w:right w:type="dxa" w:w="100"/>
            </w:tcMar>
          </w:tcPr>
          <w:p>
            <w:r>
              <w:rPr>
                <w:b w:val="false"/>
                <w:bCs w:val="false"/>
                <w:sz w:val="19"/>
                <w:szCs w:val="19"/>
              </w:rPr>
              <w:t xml:space="preserve">Consumes reserved components; logs labor time per LaborRequirement</w:t>
            </w:r>
          </w:p>
        </w:tc>
      </w:tr>
      <w:tr>
        <w:tc>
          <w:tcPr>
            <w:tcW w:type="dxa" w:w="1400"/>
            <w:shd w:fill="F2F2F2" w:val="clear"/>
            <w:tcMar>
              <w:top w:type="dxa" w:w="80"/>
              <w:left w:type="dxa" w:w="100"/>
              <w:bottom w:type="dxa" w:w="80"/>
              <w:right w:type="dxa" w:w="100"/>
            </w:tcMar>
          </w:tcPr>
          <w:p>
            <w:r>
              <w:rPr>
                <w:b w:val="false"/>
                <w:bCs w:val="false"/>
                <w:sz w:val="19"/>
                <w:szCs w:val="19"/>
              </w:rPr>
              <w:t xml:space="preserve">QualityCheck</w:t>
            </w:r>
          </w:p>
        </w:tc>
        <w:tc>
          <w:tcPr>
            <w:tcW w:type="dxa" w:w="1700"/>
            <w:shd w:fill="F2F2F2" w:val="clear"/>
            <w:tcMar>
              <w:top w:type="dxa" w:w="80"/>
              <w:left w:type="dxa" w:w="100"/>
              <w:bottom w:type="dxa" w:w="80"/>
              <w:right w:type="dxa" w:w="100"/>
            </w:tcMar>
          </w:tcPr>
          <w:p>
            <w:r>
              <w:rPr>
                <w:b w:val="false"/>
                <w:bCs w:val="false"/>
                <w:sz w:val="19"/>
                <w:szCs w:val="19"/>
              </w:rPr>
              <w:t xml:space="preserve">Furniture Manager verifies finished good</w:t>
            </w:r>
          </w:p>
        </w:tc>
        <w:tc>
          <w:tcPr>
            <w:tcW w:type="dxa" w:w="1300"/>
            <w:shd w:fill="F2F2F2" w:val="clear"/>
            <w:tcMar>
              <w:top w:type="dxa" w:w="80"/>
              <w:left w:type="dxa" w:w="100"/>
              <w:bottom w:type="dxa" w:w="80"/>
              <w:right w:type="dxa" w:w="100"/>
            </w:tcMar>
          </w:tcPr>
          <w:p>
            <w:r>
              <w:rPr>
                <w:b w:val="false"/>
                <w:bCs w:val="false"/>
                <w:sz w:val="19"/>
                <w:szCs w:val="19"/>
              </w:rPr>
              <w:t xml:space="preserve">Furniture Manager</w:t>
            </w:r>
          </w:p>
        </w:tc>
        <w:tc>
          <w:tcPr>
            <w:tcW w:type="dxa" w:w="1400"/>
            <w:shd w:fill="F2F2F2" w:val="clear"/>
            <w:tcMar>
              <w:top w:type="dxa" w:w="80"/>
              <w:left w:type="dxa" w:w="100"/>
              <w:bottom w:type="dxa" w:w="80"/>
              <w:right w:type="dxa" w:w="100"/>
            </w:tcMar>
          </w:tcPr>
          <w:p>
            <w:r>
              <w:rPr>
                <w:b w:val="false"/>
                <w:bCs w:val="false"/>
                <w:sz w:val="19"/>
                <w:szCs w:val="19"/>
              </w:rPr>
              <w:t xml:space="preserve">ReadyForCollection</w:t>
            </w:r>
          </w:p>
        </w:tc>
        <w:tc>
          <w:tcPr>
            <w:tcW w:type="dxa" w:w="3200"/>
            <w:shd w:fill="F2F2F2" w:val="clear"/>
            <w:tcMar>
              <w:top w:type="dxa" w:w="80"/>
              <w:left w:type="dxa" w:w="100"/>
              <w:bottom w:type="dxa" w:w="80"/>
              <w:right w:type="dxa" w:w="100"/>
            </w:tcMar>
          </w:tcPr>
          <w:p>
            <w:r>
              <w:rPr>
                <w:b w:val="false"/>
                <w:bCs w:val="false"/>
                <w:sz w:val="19"/>
                <w:szCs w:val="19"/>
              </w:rPr>
              <w:t xml:space="preserve">Increments Furniture inventory with finished good</w:t>
            </w:r>
          </w:p>
        </w:tc>
      </w:tr>
      <w:tr>
        <w:tc>
          <w:tcPr>
            <w:tcW w:type="dxa" w:w="1400"/>
            <w:tcMar>
              <w:top w:type="dxa" w:w="80"/>
              <w:left w:type="dxa" w:w="100"/>
              <w:bottom w:type="dxa" w:w="80"/>
              <w:right w:type="dxa" w:w="100"/>
            </w:tcMar>
          </w:tcPr>
          <w:p>
            <w:r>
              <w:rPr>
                <w:b w:val="false"/>
                <w:bCs w:val="false"/>
                <w:sz w:val="19"/>
                <w:szCs w:val="19"/>
              </w:rPr>
              <w:t xml:space="preserve">ReadyForCollection</w:t>
            </w:r>
          </w:p>
        </w:tc>
        <w:tc>
          <w:tcPr>
            <w:tcW w:type="dxa" w:w="1700"/>
            <w:tcMar>
              <w:top w:type="dxa" w:w="80"/>
              <w:left w:type="dxa" w:w="100"/>
              <w:bottom w:type="dxa" w:w="80"/>
              <w:right w:type="dxa" w:w="100"/>
            </w:tcMar>
          </w:tcPr>
          <w:p>
            <w:r>
              <w:rPr>
                <w:b w:val="false"/>
                <w:bCs w:val="false"/>
                <w:sz w:val="19"/>
                <w:szCs w:val="19"/>
              </w:rPr>
              <w:t xml:space="preserve">Client collects, or internal transfer completes</w:t>
            </w:r>
          </w:p>
        </w:tc>
        <w:tc>
          <w:tcPr>
            <w:tcW w:type="dxa" w:w="1300"/>
            <w:tcMar>
              <w:top w:type="dxa" w:w="80"/>
              <w:left w:type="dxa" w:w="100"/>
              <w:bottom w:type="dxa" w:w="80"/>
              <w:right w:type="dxa" w:w="100"/>
            </w:tcMar>
          </w:tcPr>
          <w:p>
            <w:r>
              <w:rPr>
                <w:b w:val="false"/>
                <w:bCs w:val="false"/>
                <w:sz w:val="19"/>
                <w:szCs w:val="19"/>
              </w:rPr>
              <w:t xml:space="preserve">Sales / Stores</w:t>
            </w:r>
          </w:p>
        </w:tc>
        <w:tc>
          <w:tcPr>
            <w:tcW w:type="dxa" w:w="1400"/>
            <w:tcMar>
              <w:top w:type="dxa" w:w="80"/>
              <w:left w:type="dxa" w:w="100"/>
              <w:bottom w:type="dxa" w:w="80"/>
              <w:right w:type="dxa" w:w="100"/>
            </w:tcMar>
          </w:tcPr>
          <w:p>
            <w:r>
              <w:rPr>
                <w:b w:val="false"/>
                <w:bCs w:val="false"/>
                <w:sz w:val="19"/>
                <w:szCs w:val="19"/>
              </w:rPr>
              <w:t xml:space="preserve">Completed</w:t>
            </w:r>
          </w:p>
        </w:tc>
        <w:tc>
          <w:tcPr>
            <w:tcW w:type="dxa" w:w="3200"/>
            <w:tcMar>
              <w:top w:type="dxa" w:w="80"/>
              <w:left w:type="dxa" w:w="100"/>
              <w:bottom w:type="dxa" w:w="80"/>
              <w:right w:type="dxa" w:w="100"/>
            </w:tcMar>
          </w:tcPr>
          <w:p>
            <w:r>
              <w:rPr>
                <w:b w:val="false"/>
                <w:bCs w:val="false"/>
                <w:sz w:val="19"/>
                <w:szCs w:val="19"/>
              </w:rPr>
              <w:t xml:space="preserve">Decrements Furniture inventory; creates Sale/Invoice or internal transfer</w:t>
            </w:r>
          </w:p>
        </w:tc>
      </w:tr>
    </w:tbl>
    <w:p>
      <w:r>
        <w:br w:type="page"/>
      </w:r>
    </w:p>
    <w:p>
      <w:pPr>
        <w:pStyle w:val="Heading1"/>
        <w:spacing w:after="200" w:before="400"/>
      </w:pPr>
      <w:r>
        <w:t xml:space="preserve">12. Module: Sales &amp; Invoicing</w:t>
      </w:r>
    </w:p>
    <w:p>
      <w:pPr>
        <w:pStyle w:val="Heading2"/>
        <w:spacing w:after="150" w:before="300"/>
      </w:pPr>
      <w:r>
        <w:t xml:space="preserve">12.1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Client</w:t>
            </w:r>
          </w:p>
        </w:tc>
        <w:tc>
          <w:tcPr>
            <w:tcW w:type="dxa" w:w="3200"/>
            <w:tcMar>
              <w:top w:type="dxa" w:w="80"/>
              <w:left w:type="dxa" w:w="100"/>
              <w:bottom w:type="dxa" w:w="80"/>
              <w:right w:type="dxa" w:w="100"/>
            </w:tcMar>
          </w:tcPr>
          <w:p>
            <w:r>
              <w:rPr>
                <w:b w:val="false"/>
                <w:bCs w:val="false"/>
                <w:sz w:val="19"/>
                <w:szCs w:val="19"/>
              </w:rPr>
              <w:t xml:space="preserve">External customer.</w:t>
            </w:r>
          </w:p>
        </w:tc>
        <w:tc>
          <w:tcPr>
            <w:tcW w:type="dxa" w:w="4000"/>
            <w:tcMar>
              <w:top w:type="dxa" w:w="80"/>
              <w:left w:type="dxa" w:w="100"/>
              <w:bottom w:type="dxa" w:w="80"/>
              <w:right w:type="dxa" w:w="100"/>
            </w:tcMar>
          </w:tcPr>
          <w:p>
            <w:r>
              <w:rPr>
                <w:b w:val="false"/>
                <w:bCs w:val="false"/>
                <w:sz w:val="19"/>
                <w:szCs w:val="19"/>
              </w:rPr>
              <w:t xml:space="preserve">credit_limit, current_balance</w:t>
            </w:r>
          </w:p>
        </w:tc>
      </w:tr>
      <w:tr>
        <w:tc>
          <w:tcPr>
            <w:tcW w:type="dxa" w:w="1800"/>
            <w:shd w:fill="F2F2F2" w:val="clear"/>
            <w:tcMar>
              <w:top w:type="dxa" w:w="80"/>
              <w:left w:type="dxa" w:w="100"/>
              <w:bottom w:type="dxa" w:w="80"/>
              <w:right w:type="dxa" w:w="100"/>
            </w:tcMar>
          </w:tcPr>
          <w:p>
            <w:r>
              <w:rPr>
                <w:b w:val="false"/>
                <w:bCs w:val="false"/>
                <w:sz w:val="19"/>
                <w:szCs w:val="19"/>
              </w:rPr>
              <w:t xml:space="preserve">SalesOrder / Invoice</w:t>
            </w:r>
          </w:p>
        </w:tc>
        <w:tc>
          <w:tcPr>
            <w:tcW w:type="dxa" w:w="3200"/>
            <w:shd w:fill="F2F2F2" w:val="clear"/>
            <w:tcMar>
              <w:top w:type="dxa" w:w="80"/>
              <w:left w:type="dxa" w:w="100"/>
              <w:bottom w:type="dxa" w:w="80"/>
              <w:right w:type="dxa" w:w="100"/>
            </w:tcMar>
          </w:tcPr>
          <w:p>
            <w:r>
              <w:rPr>
                <w:b w:val="false"/>
                <w:bCs w:val="false"/>
                <w:sz w:val="19"/>
                <w:szCs w:val="19"/>
              </w:rPr>
              <w:t xml:space="preserve">A sale of any item type (block, cut piece, slice, byproduct, finished good) from any unit.</w:t>
            </w:r>
          </w:p>
        </w:tc>
        <w:tc>
          <w:tcPr>
            <w:tcW w:type="dxa" w:w="4000"/>
            <w:shd w:fill="F2F2F2" w:val="clear"/>
            <w:tcMar>
              <w:top w:type="dxa" w:w="80"/>
              <w:left w:type="dxa" w:w="100"/>
              <w:bottom w:type="dxa" w:w="80"/>
              <w:right w:type="dxa" w:w="100"/>
            </w:tcMar>
          </w:tcPr>
          <w:p>
            <w:r>
              <w:rPr>
                <w:b w:val="false"/>
                <w:bCs w:val="false"/>
                <w:sz w:val="19"/>
                <w:szCs w:val="19"/>
              </w:rPr>
              <w:t xml:space="preserve">seller_unit_id, buyer_type (external_client | internal_unit), client_id or buyer_unit_id, credit_terms</w:t>
            </w:r>
          </w:p>
        </w:tc>
      </w:tr>
      <w:tr>
        <w:tc>
          <w:tcPr>
            <w:tcW w:type="dxa" w:w="1800"/>
            <w:tcMar>
              <w:top w:type="dxa" w:w="80"/>
              <w:left w:type="dxa" w:w="100"/>
              <w:bottom w:type="dxa" w:w="80"/>
              <w:right w:type="dxa" w:w="100"/>
            </w:tcMar>
          </w:tcPr>
          <w:p>
            <w:r>
              <w:rPr>
                <w:b w:val="false"/>
                <w:bCs w:val="false"/>
                <w:sz w:val="19"/>
                <w:szCs w:val="19"/>
              </w:rPr>
              <w:t xml:space="preserve">CreditApprovalRequest</w:t>
            </w:r>
          </w:p>
        </w:tc>
        <w:tc>
          <w:tcPr>
            <w:tcW w:type="dxa" w:w="3200"/>
            <w:tcMar>
              <w:top w:type="dxa" w:w="80"/>
              <w:left w:type="dxa" w:w="100"/>
              <w:bottom w:type="dxa" w:w="80"/>
              <w:right w:type="dxa" w:w="100"/>
            </w:tcMar>
          </w:tcPr>
          <w:p>
            <w:r>
              <w:rPr>
                <w:b w:val="false"/>
                <w:bCs w:val="false"/>
                <w:sz w:val="19"/>
                <w:szCs w:val="19"/>
              </w:rPr>
              <w:t xml:space="preserve">Raised when a sale would push a client over their credit_limit.</w:t>
            </w:r>
          </w:p>
        </w:tc>
        <w:tc>
          <w:tcPr>
            <w:tcW w:type="dxa" w:w="4000"/>
            <w:tcMar>
              <w:top w:type="dxa" w:w="80"/>
              <w:left w:type="dxa" w:w="100"/>
              <w:bottom w:type="dxa" w:w="80"/>
              <w:right w:type="dxa" w:w="100"/>
            </w:tcMar>
          </w:tcPr>
          <w:p>
            <w:r>
              <w:rPr>
                <w:b w:val="false"/>
                <w:bCs w:val="false"/>
                <w:sz w:val="19"/>
                <w:szCs w:val="19"/>
              </w:rPr>
              <w:t xml:space="preserve">requested_by, amount_over_limit, status</w:t>
            </w:r>
          </w:p>
        </w:tc>
      </w:tr>
    </w:tbl>
    <w:p>
      <w:pPr>
        <w:pStyle w:val="Heading2"/>
        <w:spacing w:after="150" w:before="300"/>
      </w:pPr>
      <w:r>
        <w:t xml:space="preserve">12.2 State Machine: External Sales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Draft</w:t>
            </w:r>
          </w:p>
        </w:tc>
        <w:tc>
          <w:tcPr>
            <w:tcW w:type="dxa" w:w="1700"/>
            <w:tcMar>
              <w:top w:type="dxa" w:w="80"/>
              <w:left w:type="dxa" w:w="100"/>
              <w:bottom w:type="dxa" w:w="80"/>
              <w:right w:type="dxa" w:w="100"/>
            </w:tcMar>
          </w:tcPr>
          <w:p>
            <w:r>
              <w:rPr>
                <w:b w:val="false"/>
                <w:bCs w:val="false"/>
                <w:sz w:val="19"/>
                <w:szCs w:val="19"/>
              </w:rPr>
              <w:t xml:space="preserve">Sales creates order/invoice</w:t>
            </w:r>
          </w:p>
        </w:tc>
        <w:tc>
          <w:tcPr>
            <w:tcW w:type="dxa" w:w="1300"/>
            <w:tcMar>
              <w:top w:type="dxa" w:w="80"/>
              <w:left w:type="dxa" w:w="100"/>
              <w:bottom w:type="dxa" w:w="80"/>
              <w:right w:type="dxa" w:w="100"/>
            </w:tcMar>
          </w:tcPr>
          <w:p>
            <w:r>
              <w:rPr>
                <w:b w:val="false"/>
                <w:bCs w:val="false"/>
                <w:sz w:val="19"/>
                <w:szCs w:val="19"/>
              </w:rPr>
              <w:t xml:space="preserve">Sales</w:t>
            </w:r>
          </w:p>
        </w:tc>
        <w:tc>
          <w:tcPr>
            <w:tcW w:type="dxa" w:w="1400"/>
            <w:tcMar>
              <w:top w:type="dxa" w:w="80"/>
              <w:left w:type="dxa" w:w="100"/>
              <w:bottom w:type="dxa" w:w="80"/>
              <w:right w:type="dxa" w:w="100"/>
            </w:tcMar>
          </w:tcPr>
          <w:p>
            <w:r>
              <w:rPr>
                <w:b w:val="false"/>
                <w:bCs w:val="false"/>
                <w:sz w:val="19"/>
                <w:szCs w:val="19"/>
              </w:rPr>
              <w:t xml:space="preserve">CreditCheck</w:t>
            </w:r>
          </w:p>
        </w:tc>
        <w:tc>
          <w:tcPr>
            <w:tcW w:type="dxa" w:w="3200"/>
            <w:tcMar>
              <w:top w:type="dxa" w:w="80"/>
              <w:left w:type="dxa" w:w="100"/>
              <w:bottom w:type="dxa" w:w="80"/>
              <w:right w:type="dxa" w:w="100"/>
            </w:tcMar>
          </w:tcPr>
          <w:p>
            <w:r>
              <w:rPr>
                <w:b w:val="false"/>
                <w:bCs w:val="false"/>
                <w:sz w:val="19"/>
                <w:szCs w:val="19"/>
              </w:rPr>
              <w:t xml:space="preserve">System evaluates client balance + credit_limit</w:t>
            </w:r>
          </w:p>
        </w:tc>
      </w:tr>
      <w:tr>
        <w:tc>
          <w:tcPr>
            <w:tcW w:type="dxa" w:w="1400"/>
            <w:shd w:fill="F2F2F2" w:val="clear"/>
            <w:tcMar>
              <w:top w:type="dxa" w:w="80"/>
              <w:left w:type="dxa" w:w="100"/>
              <w:bottom w:type="dxa" w:w="80"/>
              <w:right w:type="dxa" w:w="100"/>
            </w:tcMar>
          </w:tcPr>
          <w:p>
            <w:r>
              <w:rPr>
                <w:b w:val="false"/>
                <w:bCs w:val="false"/>
                <w:sz w:val="19"/>
                <w:szCs w:val="19"/>
              </w:rPr>
              <w:t xml:space="preserve">CreditCheck (within limit)</w:t>
            </w:r>
          </w:p>
        </w:tc>
        <w:tc>
          <w:tcPr>
            <w:tcW w:type="dxa" w:w="1700"/>
            <w:shd w:fill="F2F2F2" w:val="clear"/>
            <w:tcMar>
              <w:top w:type="dxa" w:w="80"/>
              <w:left w:type="dxa" w:w="100"/>
              <w:bottom w:type="dxa" w:w="80"/>
              <w:right w:type="dxa" w:w="100"/>
            </w:tcMar>
          </w:tcPr>
          <w:p>
            <w:r>
              <w:rPr>
                <w:b w:val="false"/>
                <w:bCs w:val="false"/>
                <w:sz w:val="19"/>
                <w:szCs w:val="19"/>
              </w:rPr>
              <w:t xml:space="preserve">Auto-pass</w:t>
            </w:r>
          </w:p>
        </w:tc>
        <w:tc>
          <w:tcPr>
            <w:tcW w:type="dxa" w:w="1300"/>
            <w:shd w:fill="F2F2F2" w:val="clear"/>
            <w:tcMar>
              <w:top w:type="dxa" w:w="80"/>
              <w:left w:type="dxa" w:w="100"/>
              <w:bottom w:type="dxa" w:w="80"/>
              <w:right w:type="dxa" w:w="100"/>
            </w:tcMar>
          </w:tcPr>
          <w:p>
            <w:r>
              <w:rPr>
                <w:b w:val="false"/>
                <w:bCs w:val="false"/>
                <w:sz w:val="19"/>
                <w:szCs w:val="19"/>
              </w:rPr>
              <w:t xml:space="preserve">System</w:t>
            </w:r>
          </w:p>
        </w:tc>
        <w:tc>
          <w:tcPr>
            <w:tcW w:type="dxa" w:w="1400"/>
            <w:shd w:fill="F2F2F2" w:val="clear"/>
            <w:tcMar>
              <w:top w:type="dxa" w:w="80"/>
              <w:left w:type="dxa" w:w="100"/>
              <w:bottom w:type="dxa" w:w="80"/>
              <w:right w:type="dxa" w:w="100"/>
            </w:tcMar>
          </w:tcPr>
          <w:p>
            <w:r>
              <w:rPr>
                <w:b w:val="false"/>
                <w:bCs w:val="false"/>
                <w:sz w:val="19"/>
                <w:szCs w:val="19"/>
              </w:rPr>
              <w:t xml:space="preserve">Confirmed</w:t>
            </w:r>
          </w:p>
        </w:tc>
        <w:tc>
          <w:tcPr>
            <w:tcW w:type="dxa" w:w="3200"/>
            <w:shd w:fill="F2F2F2" w:val="clear"/>
            <w:tcMar>
              <w:top w:type="dxa" w:w="80"/>
              <w:left w:type="dxa" w:w="100"/>
              <w:bottom w:type="dxa" w:w="80"/>
              <w:right w:type="dxa" w:w="100"/>
            </w:tcMar>
          </w:tcPr>
          <w:p>
            <w:r>
              <w:rPr>
                <w:b w:val="false"/>
                <w:bCs w:val="false"/>
                <w:sz w:val="19"/>
                <w:szCs w:val="19"/>
              </w:rPr>
              <w:t xml:space="preserve">None</w:t>
            </w:r>
          </w:p>
        </w:tc>
      </w:tr>
      <w:tr>
        <w:tc>
          <w:tcPr>
            <w:tcW w:type="dxa" w:w="1400"/>
            <w:tcMar>
              <w:top w:type="dxa" w:w="80"/>
              <w:left w:type="dxa" w:w="100"/>
              <w:bottom w:type="dxa" w:w="80"/>
              <w:right w:type="dxa" w:w="100"/>
            </w:tcMar>
          </w:tcPr>
          <w:p>
            <w:r>
              <w:rPr>
                <w:b w:val="false"/>
                <w:bCs w:val="false"/>
                <w:sz w:val="19"/>
                <w:szCs w:val="19"/>
              </w:rPr>
              <w:t xml:space="preserve">CreditCheck (over limit)</w:t>
            </w:r>
          </w:p>
        </w:tc>
        <w:tc>
          <w:tcPr>
            <w:tcW w:type="dxa" w:w="1700"/>
            <w:tcMar>
              <w:top w:type="dxa" w:w="80"/>
              <w:left w:type="dxa" w:w="100"/>
              <w:bottom w:type="dxa" w:w="80"/>
              <w:right w:type="dxa" w:w="100"/>
            </w:tcMar>
          </w:tcPr>
          <w:p>
            <w:r>
              <w:rPr>
                <w:b w:val="false"/>
                <w:bCs w:val="false"/>
                <w:sz w:val="19"/>
                <w:szCs w:val="19"/>
              </w:rPr>
              <w:t xml:space="preserve">Escalation required</w:t>
            </w:r>
          </w:p>
        </w:tc>
        <w:tc>
          <w:tcPr>
            <w:tcW w:type="dxa" w:w="1300"/>
            <w:tcMar>
              <w:top w:type="dxa" w:w="80"/>
              <w:left w:type="dxa" w:w="100"/>
              <w:bottom w:type="dxa" w:w="80"/>
              <w:right w:type="dxa" w:w="100"/>
            </w:tcMar>
          </w:tcPr>
          <w:p>
            <w:r>
              <w:rPr>
                <w:b w:val="false"/>
                <w:bCs w:val="false"/>
                <w:sz w:val="19"/>
                <w:szCs w:val="19"/>
              </w:rPr>
              <w:t xml:space="preserve">System → elevated role</w:t>
            </w:r>
          </w:p>
        </w:tc>
        <w:tc>
          <w:tcPr>
            <w:tcW w:type="dxa" w:w="1400"/>
            <w:tcMar>
              <w:top w:type="dxa" w:w="80"/>
              <w:left w:type="dxa" w:w="100"/>
              <w:bottom w:type="dxa" w:w="80"/>
              <w:right w:type="dxa" w:w="100"/>
            </w:tcMar>
          </w:tcPr>
          <w:p>
            <w:r>
              <w:rPr>
                <w:b w:val="false"/>
                <w:bCs w:val="false"/>
                <w:sz w:val="19"/>
                <w:szCs w:val="19"/>
              </w:rPr>
              <w:t xml:space="preserve">PendingApproval</w:t>
            </w:r>
          </w:p>
        </w:tc>
        <w:tc>
          <w:tcPr>
            <w:tcW w:type="dxa" w:w="3200"/>
            <w:tcMar>
              <w:top w:type="dxa" w:w="80"/>
              <w:left w:type="dxa" w:w="100"/>
              <w:bottom w:type="dxa" w:w="80"/>
              <w:right w:type="dxa" w:w="100"/>
            </w:tcMar>
          </w:tcPr>
          <w:p>
            <w:r>
              <w:rPr>
                <w:b w:val="false"/>
                <w:bCs w:val="false"/>
                <w:sz w:val="19"/>
                <w:szCs w:val="19"/>
              </w:rPr>
              <w:t xml:space="preserve">Creates CreditApprovalRequest</w:t>
            </w:r>
          </w:p>
        </w:tc>
      </w:tr>
      <w:tr>
        <w:tc>
          <w:tcPr>
            <w:tcW w:type="dxa" w:w="1400"/>
            <w:shd w:fill="F2F2F2" w:val="clear"/>
            <w:tcMar>
              <w:top w:type="dxa" w:w="80"/>
              <w:left w:type="dxa" w:w="100"/>
              <w:bottom w:type="dxa" w:w="80"/>
              <w:right w:type="dxa" w:w="100"/>
            </w:tcMar>
          </w:tcPr>
          <w:p>
            <w:r>
              <w:rPr>
                <w:b w:val="false"/>
                <w:bCs w:val="false"/>
                <w:sz w:val="19"/>
                <w:szCs w:val="19"/>
              </w:rPr>
              <w:t xml:space="preserve">PendingApproval</w:t>
            </w:r>
          </w:p>
        </w:tc>
        <w:tc>
          <w:tcPr>
            <w:tcW w:type="dxa" w:w="1700"/>
            <w:shd w:fill="F2F2F2" w:val="clear"/>
            <w:tcMar>
              <w:top w:type="dxa" w:w="80"/>
              <w:left w:type="dxa" w:w="100"/>
              <w:bottom w:type="dxa" w:w="80"/>
              <w:right w:type="dxa" w:w="100"/>
            </w:tcMar>
          </w:tcPr>
          <w:p>
            <w:r>
              <w:rPr>
                <w:b w:val="false"/>
                <w:bCs w:val="false"/>
                <w:sz w:val="19"/>
                <w:szCs w:val="19"/>
              </w:rPr>
              <w:t xml:space="preserve">Manager/higher authority reviews</w:t>
            </w:r>
          </w:p>
        </w:tc>
        <w:tc>
          <w:tcPr>
            <w:tcW w:type="dxa" w:w="1300"/>
            <w:shd w:fill="F2F2F2" w:val="clear"/>
            <w:tcMar>
              <w:top w:type="dxa" w:w="80"/>
              <w:left w:type="dxa" w:w="100"/>
              <w:bottom w:type="dxa" w:w="80"/>
              <w:right w:type="dxa" w:w="100"/>
            </w:tcMar>
          </w:tcPr>
          <w:p>
            <w:r>
              <w:rPr>
                <w:b w:val="false"/>
                <w:bCs w:val="false"/>
                <w:sz w:val="19"/>
                <w:szCs w:val="19"/>
              </w:rPr>
              <w:t xml:space="preserve">Accounting Manager / General Manager / Owner</w:t>
            </w:r>
          </w:p>
        </w:tc>
        <w:tc>
          <w:tcPr>
            <w:tcW w:type="dxa" w:w="1400"/>
            <w:shd w:fill="F2F2F2" w:val="clear"/>
            <w:tcMar>
              <w:top w:type="dxa" w:w="80"/>
              <w:left w:type="dxa" w:w="100"/>
              <w:bottom w:type="dxa" w:w="80"/>
              <w:right w:type="dxa" w:w="100"/>
            </w:tcMar>
          </w:tcPr>
          <w:p>
            <w:r>
              <w:rPr>
                <w:b w:val="false"/>
                <w:bCs w:val="false"/>
                <w:sz w:val="19"/>
                <w:szCs w:val="19"/>
              </w:rPr>
              <w:t xml:space="preserve">Confirmed or Rejected</w:t>
            </w:r>
          </w:p>
        </w:tc>
        <w:tc>
          <w:tcPr>
            <w:tcW w:type="dxa" w:w="3200"/>
            <w:shd w:fill="F2F2F2" w:val="clear"/>
            <w:tcMar>
              <w:top w:type="dxa" w:w="80"/>
              <w:left w:type="dxa" w:w="100"/>
              <w:bottom w:type="dxa" w:w="80"/>
              <w:right w:type="dxa" w:w="100"/>
            </w:tcMar>
          </w:tcPr>
          <w:p>
            <w:r>
              <w:rPr>
                <w:b w:val="false"/>
                <w:bCs w:val="false"/>
                <w:sz w:val="19"/>
                <w:szCs w:val="19"/>
              </w:rPr>
              <w:t xml:space="preserve">If approved, credit_limit override logged against the order</w:t>
            </w:r>
          </w:p>
        </w:tc>
      </w:tr>
      <w:tr>
        <w:tc>
          <w:tcPr>
            <w:tcW w:type="dxa" w:w="1400"/>
            <w:tcMar>
              <w:top w:type="dxa" w:w="80"/>
              <w:left w:type="dxa" w:w="100"/>
              <w:bottom w:type="dxa" w:w="80"/>
              <w:right w:type="dxa" w:w="100"/>
            </w:tcMar>
          </w:tcPr>
          <w:p>
            <w:r>
              <w:rPr>
                <w:b w:val="false"/>
                <w:bCs w:val="false"/>
                <w:sz w:val="19"/>
                <w:szCs w:val="19"/>
              </w:rPr>
              <w:t xml:space="preserve">Confirmed</w:t>
            </w:r>
          </w:p>
        </w:tc>
        <w:tc>
          <w:tcPr>
            <w:tcW w:type="dxa" w:w="1700"/>
            <w:tcMar>
              <w:top w:type="dxa" w:w="80"/>
              <w:left w:type="dxa" w:w="100"/>
              <w:bottom w:type="dxa" w:w="80"/>
              <w:right w:type="dxa" w:w="100"/>
            </w:tcMar>
          </w:tcPr>
          <w:p>
            <w:r>
              <w:rPr>
                <w:b w:val="false"/>
                <w:bCs w:val="false"/>
                <w:sz w:val="19"/>
                <w:szCs w:val="19"/>
              </w:rPr>
              <w:t xml:space="preserve">Goods issued from selling unit's inventory</w:t>
            </w:r>
          </w:p>
        </w:tc>
        <w:tc>
          <w:tcPr>
            <w:tcW w:type="dxa" w:w="1300"/>
            <w:tcMar>
              <w:top w:type="dxa" w:w="80"/>
              <w:left w:type="dxa" w:w="100"/>
              <w:bottom w:type="dxa" w:w="80"/>
              <w:right w:type="dxa" w:w="100"/>
            </w:tcMar>
          </w:tcPr>
          <w:p>
            <w:r>
              <w:rPr>
                <w:b w:val="false"/>
                <w:bCs w:val="false"/>
                <w:sz w:val="19"/>
                <w:szCs w:val="19"/>
              </w:rPr>
              <w:t xml:space="preserve">Seller unit manager / Stores</w:t>
            </w:r>
          </w:p>
        </w:tc>
        <w:tc>
          <w:tcPr>
            <w:tcW w:type="dxa" w:w="1400"/>
            <w:tcMar>
              <w:top w:type="dxa" w:w="80"/>
              <w:left w:type="dxa" w:w="100"/>
              <w:bottom w:type="dxa" w:w="80"/>
              <w:right w:type="dxa" w:w="100"/>
            </w:tcMar>
          </w:tcPr>
          <w:p>
            <w:r>
              <w:rPr>
                <w:b w:val="false"/>
                <w:bCs w:val="false"/>
                <w:sz w:val="19"/>
                <w:szCs w:val="19"/>
              </w:rPr>
              <w:t xml:space="preserve">Fulfilled</w:t>
            </w:r>
          </w:p>
        </w:tc>
        <w:tc>
          <w:tcPr>
            <w:tcW w:type="dxa" w:w="3200"/>
            <w:tcMar>
              <w:top w:type="dxa" w:w="80"/>
              <w:left w:type="dxa" w:w="100"/>
              <w:bottom w:type="dxa" w:w="80"/>
              <w:right w:type="dxa" w:w="100"/>
            </w:tcMar>
          </w:tcPr>
          <w:p>
            <w:r>
              <w:rPr>
                <w:b w:val="false"/>
                <w:bCs w:val="false"/>
                <w:sz w:val="19"/>
                <w:szCs w:val="19"/>
              </w:rPr>
              <w:t xml:space="preserve">Decrements inventory; posts AR + revenue journal entries</w:t>
            </w:r>
          </w:p>
        </w:tc>
      </w:tr>
      <w:tr>
        <w:tc>
          <w:tcPr>
            <w:tcW w:type="dxa" w:w="1400"/>
            <w:shd w:fill="F2F2F2" w:val="clear"/>
            <w:tcMar>
              <w:top w:type="dxa" w:w="80"/>
              <w:left w:type="dxa" w:w="100"/>
              <w:bottom w:type="dxa" w:w="80"/>
              <w:right w:type="dxa" w:w="100"/>
            </w:tcMar>
          </w:tcPr>
          <w:p>
            <w:r>
              <w:rPr>
                <w:b w:val="false"/>
                <w:bCs w:val="false"/>
                <w:sz w:val="19"/>
                <w:szCs w:val="19"/>
              </w:rPr>
              <w:t xml:space="preserve">Fulfilled</w:t>
            </w:r>
          </w:p>
        </w:tc>
        <w:tc>
          <w:tcPr>
            <w:tcW w:type="dxa" w:w="1700"/>
            <w:shd w:fill="F2F2F2" w:val="clear"/>
            <w:tcMar>
              <w:top w:type="dxa" w:w="80"/>
              <w:left w:type="dxa" w:w="100"/>
              <w:bottom w:type="dxa" w:w="80"/>
              <w:right w:type="dxa" w:w="100"/>
            </w:tcMar>
          </w:tcPr>
          <w:p>
            <w:r>
              <w:rPr>
                <w:b w:val="false"/>
                <w:bCs w:val="false"/>
                <w:sz w:val="19"/>
                <w:szCs w:val="19"/>
              </w:rPr>
              <w:t xml:space="preserve">Payment received (full or partial)</w:t>
            </w:r>
          </w:p>
        </w:tc>
        <w:tc>
          <w:tcPr>
            <w:tcW w:type="dxa" w:w="1300"/>
            <w:shd w:fill="F2F2F2" w:val="clear"/>
            <w:tcMar>
              <w:top w:type="dxa" w:w="80"/>
              <w:left w:type="dxa" w:w="100"/>
              <w:bottom w:type="dxa" w:w="80"/>
              <w:right w:type="dxa" w:w="100"/>
            </w:tcMar>
          </w:tcPr>
          <w:p>
            <w:r>
              <w:rPr>
                <w:b w:val="false"/>
                <w:bCs w:val="false"/>
                <w:sz w:val="19"/>
                <w:szCs w:val="19"/>
              </w:rPr>
              <w:t xml:space="preserve">Sales / Accounting</w:t>
            </w:r>
          </w:p>
        </w:tc>
        <w:tc>
          <w:tcPr>
            <w:tcW w:type="dxa" w:w="1400"/>
            <w:shd w:fill="F2F2F2" w:val="clear"/>
            <w:tcMar>
              <w:top w:type="dxa" w:w="80"/>
              <w:left w:type="dxa" w:w="100"/>
              <w:bottom w:type="dxa" w:w="80"/>
              <w:right w:type="dxa" w:w="100"/>
            </w:tcMar>
          </w:tcPr>
          <w:p>
            <w:r>
              <w:rPr>
                <w:b w:val="false"/>
                <w:bCs w:val="false"/>
                <w:sz w:val="19"/>
                <w:szCs w:val="19"/>
              </w:rPr>
              <w:t xml:space="preserve">Paid or PartiallyPaid</w:t>
            </w:r>
          </w:p>
        </w:tc>
        <w:tc>
          <w:tcPr>
            <w:tcW w:type="dxa" w:w="3200"/>
            <w:shd w:fill="F2F2F2" w:val="clear"/>
            <w:tcMar>
              <w:top w:type="dxa" w:w="80"/>
              <w:left w:type="dxa" w:w="100"/>
              <w:bottom w:type="dxa" w:w="80"/>
              <w:right w:type="dxa" w:w="100"/>
            </w:tcMar>
          </w:tcPr>
          <w:p>
            <w:r>
              <w:rPr>
                <w:b w:val="false"/>
                <w:bCs w:val="false"/>
                <w:sz w:val="19"/>
                <w:szCs w:val="19"/>
              </w:rPr>
              <w:t xml:space="preserve">Updates client current_balance; posts cash/AR journal entries</w:t>
            </w:r>
          </w:p>
        </w:tc>
      </w:tr>
    </w:tbl>
    <w:p>
      <w:pPr>
        <w:spacing w:after="120"/>
      </w:pPr>
      <w:r>
        <w:t xml:space="preserve">Internal unit-to-unit sales use the same SalesOrder model with buyer_type = internal_unit, skipping the CreditCheck states entirely (no credit limit between internal parties).</w:t>
      </w:r>
    </w:p>
    <w:p>
      <w:pPr>
        <w:pStyle w:val="Heading1"/>
        <w:spacing w:after="200" w:before="400"/>
      </w:pPr>
      <w:r>
        <w:t xml:space="preserve">13. Module: POS (Store/Showroom)</w:t>
      </w:r>
    </w:p>
    <w:p>
      <w:pPr>
        <w:pStyle w:val="Heading2"/>
        <w:spacing w:after="150" w:before="300"/>
      </w:pPr>
      <w:r>
        <w:t xml:space="preserve">13.1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POSSale</w:t>
            </w:r>
          </w:p>
        </w:tc>
        <w:tc>
          <w:tcPr>
            <w:tcW w:type="dxa" w:w="3200"/>
            <w:tcMar>
              <w:top w:type="dxa" w:w="80"/>
              <w:left w:type="dxa" w:w="100"/>
              <w:bottom w:type="dxa" w:w="80"/>
              <w:right w:type="dxa" w:w="100"/>
            </w:tcMar>
          </w:tcPr>
          <w:p>
            <w:r>
              <w:rPr>
                <w:b w:val="false"/>
                <w:bCs w:val="false"/>
                <w:sz w:val="19"/>
                <w:szCs w:val="19"/>
              </w:rPr>
              <w:t xml:space="preserve">A retail sale at the Store/Showroom.</w:t>
            </w:r>
          </w:p>
        </w:tc>
        <w:tc>
          <w:tcPr>
            <w:tcW w:type="dxa" w:w="4000"/>
            <w:tcMar>
              <w:top w:type="dxa" w:w="80"/>
              <w:left w:type="dxa" w:w="100"/>
              <w:bottom w:type="dxa" w:w="80"/>
              <w:right w:type="dxa" w:w="100"/>
            </w:tcMar>
          </w:tcPr>
          <w:p>
            <w:r>
              <w:rPr>
                <w:b w:val="false"/>
                <w:bCs w:val="false"/>
                <w:sz w:val="19"/>
                <w:szCs w:val="19"/>
              </w:rPr>
              <w:t xml:space="preserve">line items spanning any product type across the whole catalog, payment_method</w:t>
            </w:r>
          </w:p>
        </w:tc>
      </w:tr>
      <w:tr>
        <w:tc>
          <w:tcPr>
            <w:tcW w:type="dxa" w:w="1800"/>
            <w:shd w:fill="F2F2F2" w:val="clear"/>
            <w:tcMar>
              <w:top w:type="dxa" w:w="80"/>
              <w:left w:type="dxa" w:w="100"/>
              <w:bottom w:type="dxa" w:w="80"/>
              <w:right w:type="dxa" w:w="100"/>
            </w:tcMar>
          </w:tcPr>
          <w:p>
            <w:r>
              <w:rPr>
                <w:b w:val="false"/>
                <w:bCs w:val="false"/>
                <w:sz w:val="19"/>
                <w:szCs w:val="19"/>
              </w:rPr>
              <w:t xml:space="preserve">InternalRestockRequest</w:t>
            </w:r>
          </w:p>
        </w:tc>
        <w:tc>
          <w:tcPr>
            <w:tcW w:type="dxa" w:w="3200"/>
            <w:shd w:fill="F2F2F2" w:val="clear"/>
            <w:tcMar>
              <w:top w:type="dxa" w:w="80"/>
              <w:left w:type="dxa" w:w="100"/>
              <w:bottom w:type="dxa" w:w="80"/>
              <w:right w:type="dxa" w:w="100"/>
            </w:tcMar>
          </w:tcPr>
          <w:p>
            <w:r>
              <w:rPr>
                <w:b w:val="false"/>
                <w:bCs w:val="false"/>
                <w:sz w:val="19"/>
                <w:szCs w:val="19"/>
              </w:rPr>
              <w:t xml:space="preserve">Store's request to source stock from a manufacturing unit.</w:t>
            </w:r>
          </w:p>
        </w:tc>
        <w:tc>
          <w:tcPr>
            <w:tcW w:type="dxa" w:w="4000"/>
            <w:shd w:fill="F2F2F2" w:val="clear"/>
            <w:tcMar>
              <w:top w:type="dxa" w:w="80"/>
              <w:left w:type="dxa" w:w="100"/>
              <w:bottom w:type="dxa" w:w="80"/>
              <w:right w:type="dxa" w:w="100"/>
            </w:tcMar>
          </w:tcPr>
          <w:p>
            <w:r>
              <w:rPr>
                <w:b w:val="false"/>
                <w:bCs w:val="false"/>
                <w:sz w:val="19"/>
                <w:szCs w:val="19"/>
              </w:rPr>
              <w:t xml:space="preserve">requesting: Stores; target_unit_id; status; requires that unit manager's approval</w:t>
            </w:r>
          </w:p>
        </w:tc>
      </w:tr>
    </w:tbl>
    <w:p>
      <w:pPr>
        <w:pStyle w:val="Heading2"/>
        <w:spacing w:after="150" w:before="300"/>
      </w:pPr>
      <w:r>
        <w:t xml:space="preserve">13.2 State Machine: Internal Restock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Requested</w:t>
            </w:r>
          </w:p>
        </w:tc>
        <w:tc>
          <w:tcPr>
            <w:tcW w:type="dxa" w:w="1700"/>
            <w:tcMar>
              <w:top w:type="dxa" w:w="80"/>
              <w:left w:type="dxa" w:w="100"/>
              <w:bottom w:type="dxa" w:w="80"/>
              <w:right w:type="dxa" w:w="100"/>
            </w:tcMar>
          </w:tcPr>
          <w:p>
            <w:r>
              <w:rPr>
                <w:b w:val="false"/>
                <w:bCs w:val="false"/>
                <w:sz w:val="19"/>
                <w:szCs w:val="19"/>
              </w:rPr>
              <w:t xml:space="preserve">Stores submits request to a manufacturing unit</w:t>
            </w:r>
          </w:p>
        </w:tc>
        <w:tc>
          <w:tcPr>
            <w:tcW w:type="dxa" w:w="1300"/>
            <w:tcMar>
              <w:top w:type="dxa" w:w="80"/>
              <w:left w:type="dxa" w:w="100"/>
              <w:bottom w:type="dxa" w:w="80"/>
              <w:right w:type="dxa" w:w="100"/>
            </w:tcMar>
          </w:tcPr>
          <w:p>
            <w:r>
              <w:rPr>
                <w:b w:val="false"/>
                <w:bCs w:val="false"/>
                <w:sz w:val="19"/>
                <w:szCs w:val="19"/>
              </w:rPr>
              <w:t xml:space="preserve">Stores</w:t>
            </w:r>
          </w:p>
        </w:tc>
        <w:tc>
          <w:tcPr>
            <w:tcW w:type="dxa" w:w="1400"/>
            <w:tcMar>
              <w:top w:type="dxa" w:w="80"/>
              <w:left w:type="dxa" w:w="100"/>
              <w:bottom w:type="dxa" w:w="80"/>
              <w:right w:type="dxa" w:w="100"/>
            </w:tcMar>
          </w:tcPr>
          <w:p>
            <w:r>
              <w:rPr>
                <w:b w:val="false"/>
                <w:bCs w:val="false"/>
                <w:sz w:val="19"/>
                <w:szCs w:val="19"/>
              </w:rPr>
              <w:t xml:space="preserve">PendingApproval</w:t>
            </w:r>
          </w:p>
        </w:tc>
        <w:tc>
          <w:tcPr>
            <w:tcW w:type="dxa" w:w="3200"/>
            <w:tcMar>
              <w:top w:type="dxa" w:w="80"/>
              <w:left w:type="dxa" w:w="100"/>
              <w:bottom w:type="dxa" w:w="80"/>
              <w:right w:type="dxa" w:w="100"/>
            </w:tcMar>
          </w:tcPr>
          <w:p>
            <w:r>
              <w:rPr>
                <w:b w:val="false"/>
                <w:bCs w:val="false"/>
                <w:sz w:val="19"/>
                <w:szCs w:val="19"/>
              </w:rPr>
              <w:t xml:space="preserve">None</w:t>
            </w:r>
          </w:p>
        </w:tc>
      </w:tr>
      <w:tr>
        <w:tc>
          <w:tcPr>
            <w:tcW w:type="dxa" w:w="1400"/>
            <w:shd w:fill="F2F2F2" w:val="clear"/>
            <w:tcMar>
              <w:top w:type="dxa" w:w="80"/>
              <w:left w:type="dxa" w:w="100"/>
              <w:bottom w:type="dxa" w:w="80"/>
              <w:right w:type="dxa" w:w="100"/>
            </w:tcMar>
          </w:tcPr>
          <w:p>
            <w:r>
              <w:rPr>
                <w:b w:val="false"/>
                <w:bCs w:val="false"/>
                <w:sz w:val="19"/>
                <w:szCs w:val="19"/>
              </w:rPr>
              <w:t xml:space="preserve">PendingApproval</w:t>
            </w:r>
          </w:p>
        </w:tc>
        <w:tc>
          <w:tcPr>
            <w:tcW w:type="dxa" w:w="1700"/>
            <w:shd w:fill="F2F2F2" w:val="clear"/>
            <w:tcMar>
              <w:top w:type="dxa" w:w="80"/>
              <w:left w:type="dxa" w:w="100"/>
              <w:bottom w:type="dxa" w:w="80"/>
              <w:right w:type="dxa" w:w="100"/>
            </w:tcMar>
          </w:tcPr>
          <w:p>
            <w:r>
              <w:rPr>
                <w:b w:val="false"/>
                <w:bCs w:val="false"/>
                <w:sz w:val="19"/>
                <w:szCs w:val="19"/>
              </w:rPr>
              <w:t xml:space="preserve">Target unit manager reviews</w:t>
            </w:r>
          </w:p>
        </w:tc>
        <w:tc>
          <w:tcPr>
            <w:tcW w:type="dxa" w:w="1300"/>
            <w:shd w:fill="F2F2F2" w:val="clear"/>
            <w:tcMar>
              <w:top w:type="dxa" w:w="80"/>
              <w:left w:type="dxa" w:w="100"/>
              <w:bottom w:type="dxa" w:w="80"/>
              <w:right w:type="dxa" w:w="100"/>
            </w:tcMar>
          </w:tcPr>
          <w:p>
            <w:r>
              <w:rPr>
                <w:b w:val="false"/>
                <w:bCs w:val="false"/>
                <w:sz w:val="19"/>
                <w:szCs w:val="19"/>
              </w:rPr>
              <w:t xml:space="preserve">Target unit manager (Foam/Cutter/Furniture)</w:t>
            </w:r>
          </w:p>
        </w:tc>
        <w:tc>
          <w:tcPr>
            <w:tcW w:type="dxa" w:w="1400"/>
            <w:shd w:fill="F2F2F2" w:val="clear"/>
            <w:tcMar>
              <w:top w:type="dxa" w:w="80"/>
              <w:left w:type="dxa" w:w="100"/>
              <w:bottom w:type="dxa" w:w="80"/>
              <w:right w:type="dxa" w:w="100"/>
            </w:tcMar>
          </w:tcPr>
          <w:p>
            <w:r>
              <w:rPr>
                <w:b w:val="false"/>
                <w:bCs w:val="false"/>
                <w:sz w:val="19"/>
                <w:szCs w:val="19"/>
              </w:rPr>
              <w:t xml:space="preserve">Approved or Rejected</w:t>
            </w:r>
          </w:p>
        </w:tc>
        <w:tc>
          <w:tcPr>
            <w:tcW w:type="dxa" w:w="3200"/>
            <w:shd w:fill="F2F2F2" w:val="clear"/>
            <w:tcMar>
              <w:top w:type="dxa" w:w="80"/>
              <w:left w:type="dxa" w:w="100"/>
              <w:bottom w:type="dxa" w:w="80"/>
              <w:right w:type="dxa" w:w="100"/>
            </w:tcMar>
          </w:tcPr>
          <w:p>
            <w:r>
              <w:rPr>
                <w:b w:val="false"/>
                <w:bCs w:val="false"/>
                <w:sz w:val="19"/>
                <w:szCs w:val="19"/>
              </w:rPr>
              <w:t xml:space="preserve">None</w:t>
            </w:r>
          </w:p>
        </w:tc>
      </w:tr>
      <w:tr>
        <w:tc>
          <w:tcPr>
            <w:tcW w:type="dxa" w:w="1400"/>
            <w:tcMar>
              <w:top w:type="dxa" w:w="80"/>
              <w:left w:type="dxa" w:w="100"/>
              <w:bottom w:type="dxa" w:w="80"/>
              <w:right w:type="dxa" w:w="100"/>
            </w:tcMar>
          </w:tcPr>
          <w:p>
            <w:r>
              <w:rPr>
                <w:b w:val="false"/>
                <w:bCs w:val="false"/>
                <w:sz w:val="19"/>
                <w:szCs w:val="19"/>
              </w:rPr>
              <w:t xml:space="preserve">Approved</w:t>
            </w:r>
          </w:p>
        </w:tc>
        <w:tc>
          <w:tcPr>
            <w:tcW w:type="dxa" w:w="1700"/>
            <w:tcMar>
              <w:top w:type="dxa" w:w="80"/>
              <w:left w:type="dxa" w:w="100"/>
              <w:bottom w:type="dxa" w:w="80"/>
              <w:right w:type="dxa" w:w="100"/>
            </w:tcMar>
          </w:tcPr>
          <w:p>
            <w:r>
              <w:rPr>
                <w:b w:val="false"/>
                <w:bCs w:val="false"/>
                <w:sz w:val="19"/>
                <w:szCs w:val="19"/>
              </w:rPr>
              <w:t xml:space="preserve">Stock transferred</w:t>
            </w:r>
          </w:p>
        </w:tc>
        <w:tc>
          <w:tcPr>
            <w:tcW w:type="dxa" w:w="1300"/>
            <w:tcMar>
              <w:top w:type="dxa" w:w="80"/>
              <w:left w:type="dxa" w:w="100"/>
              <w:bottom w:type="dxa" w:w="80"/>
              <w:right w:type="dxa" w:w="100"/>
            </w:tcMar>
          </w:tcPr>
          <w:p>
            <w:r>
              <w:rPr>
                <w:b w:val="false"/>
                <w:bCs w:val="false"/>
                <w:sz w:val="19"/>
                <w:szCs w:val="19"/>
              </w:rPr>
              <w:t xml:space="preserve">Target unit manager</w:t>
            </w:r>
          </w:p>
        </w:tc>
        <w:tc>
          <w:tcPr>
            <w:tcW w:type="dxa" w:w="1400"/>
            <w:tcMar>
              <w:top w:type="dxa" w:w="80"/>
              <w:left w:type="dxa" w:w="100"/>
              <w:bottom w:type="dxa" w:w="80"/>
              <w:right w:type="dxa" w:w="100"/>
            </w:tcMar>
          </w:tcPr>
          <w:p>
            <w:r>
              <w:rPr>
                <w:b w:val="false"/>
                <w:bCs w:val="false"/>
                <w:sz w:val="19"/>
                <w:szCs w:val="19"/>
              </w:rPr>
              <w:t xml:space="preserve">Fulfilled</w:t>
            </w:r>
          </w:p>
        </w:tc>
        <w:tc>
          <w:tcPr>
            <w:tcW w:type="dxa" w:w="3200"/>
            <w:tcMar>
              <w:top w:type="dxa" w:w="80"/>
              <w:left w:type="dxa" w:w="100"/>
              <w:bottom w:type="dxa" w:w="80"/>
              <w:right w:type="dxa" w:w="100"/>
            </w:tcMar>
          </w:tcPr>
          <w:p>
            <w:r>
              <w:rPr>
                <w:b w:val="false"/>
                <w:bCs w:val="false"/>
                <w:sz w:val="19"/>
                <w:szCs w:val="19"/>
              </w:rPr>
              <w:t xml:space="preserve">Decrements source unit inventory, increments Store inventory; posts internal transfer journal entry</w:t>
            </w:r>
          </w:p>
        </w:tc>
      </w:tr>
    </w:tbl>
    <w:p>
      <w:pPr>
        <w:shd w:fill="FDECEC" w:val="clear"/>
        <w:spacing w:after="150"/>
      </w:pPr>
      <w:r>
        <w:rPr>
          <w:b/>
          <w:bCs/>
          <w:color w:val="9C2A2A"/>
        </w:rPr>
        <w:t xml:space="preserve">[OPEN QUESTION] </w:t>
      </w:r>
      <w:r>
        <w:t xml:space="preserve">Does POS share the same SalesOrder/Invoice model as external Sales (Section 12), or is it a deliberately separate, lighter-weight model optimized for fast counter checkout? Recommendation for the dev team to weigh in on: reuse the same order model with a channel = pos flag, so accounting and inventory logic isn't duplicated — but this should be confirmed rather than assumed.</w:t>
      </w:r>
    </w:p>
    <w:p>
      <w:pPr>
        <w:pStyle w:val="Heading1"/>
        <w:spacing w:after="200" w:before="400"/>
      </w:pPr>
      <w:r>
        <w:t xml:space="preserve">14. Module: Full Accounting</w:t>
      </w:r>
    </w:p>
    <w:p>
      <w:pPr>
        <w:pStyle w:val="Heading2"/>
        <w:spacing w:after="150" w:before="300"/>
      </w:pPr>
      <w:r>
        <w:t xml:space="preserve">14.1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Account</w:t>
            </w:r>
          </w:p>
        </w:tc>
        <w:tc>
          <w:tcPr>
            <w:tcW w:type="dxa" w:w="3200"/>
            <w:tcMar>
              <w:top w:type="dxa" w:w="80"/>
              <w:left w:type="dxa" w:w="100"/>
              <w:bottom w:type="dxa" w:w="80"/>
              <w:right w:type="dxa" w:w="100"/>
            </w:tcMar>
          </w:tcPr>
          <w:p>
            <w:r>
              <w:rPr>
                <w:b w:val="false"/>
                <w:bCs w:val="false"/>
                <w:sz w:val="19"/>
                <w:szCs w:val="19"/>
              </w:rPr>
              <w:t xml:space="preserve">Chart-of-accounts node.</w:t>
            </w:r>
          </w:p>
        </w:tc>
        <w:tc>
          <w:tcPr>
            <w:tcW w:type="dxa" w:w="4000"/>
            <w:tcMar>
              <w:top w:type="dxa" w:w="80"/>
              <w:left w:type="dxa" w:w="100"/>
              <w:bottom w:type="dxa" w:w="80"/>
              <w:right w:type="dxa" w:w="100"/>
            </w:tcMar>
          </w:tcPr>
          <w:p>
            <w:r>
              <w:rPr>
                <w:b w:val="false"/>
                <w:bCs w:val="false"/>
                <w:sz w:val="19"/>
                <w:szCs w:val="19"/>
              </w:rPr>
              <w:t xml:space="preserve">type (asset | liability | equity | revenue | expense), currency</w:t>
            </w:r>
          </w:p>
        </w:tc>
      </w:tr>
      <w:tr>
        <w:tc>
          <w:tcPr>
            <w:tcW w:type="dxa" w:w="1800"/>
            <w:shd w:fill="F2F2F2" w:val="clear"/>
            <w:tcMar>
              <w:top w:type="dxa" w:w="80"/>
              <w:left w:type="dxa" w:w="100"/>
              <w:bottom w:type="dxa" w:w="80"/>
              <w:right w:type="dxa" w:w="100"/>
            </w:tcMar>
          </w:tcPr>
          <w:p>
            <w:r>
              <w:rPr>
                <w:b w:val="false"/>
                <w:bCs w:val="false"/>
                <w:sz w:val="19"/>
                <w:szCs w:val="19"/>
              </w:rPr>
              <w:t xml:space="preserve">JournalEntry</w:t>
            </w:r>
          </w:p>
        </w:tc>
        <w:tc>
          <w:tcPr>
            <w:tcW w:type="dxa" w:w="3200"/>
            <w:shd w:fill="F2F2F2" w:val="clear"/>
            <w:tcMar>
              <w:top w:type="dxa" w:w="80"/>
              <w:left w:type="dxa" w:w="100"/>
              <w:bottom w:type="dxa" w:w="80"/>
              <w:right w:type="dxa" w:w="100"/>
            </w:tcMar>
          </w:tcPr>
          <w:p>
            <w:r>
              <w:rPr>
                <w:b w:val="false"/>
                <w:bCs w:val="false"/>
                <w:sz w:val="19"/>
                <w:szCs w:val="19"/>
              </w:rPr>
              <w:t xml:space="preserve">A balanced double-entry posting.</w:t>
            </w:r>
          </w:p>
        </w:tc>
        <w:tc>
          <w:tcPr>
            <w:tcW w:type="dxa" w:w="4000"/>
            <w:shd w:fill="F2F2F2" w:val="clear"/>
            <w:tcMar>
              <w:top w:type="dxa" w:w="80"/>
              <w:left w:type="dxa" w:w="100"/>
              <w:bottom w:type="dxa" w:w="80"/>
              <w:right w:type="dxa" w:w="100"/>
            </w:tcMar>
          </w:tcPr>
          <w:p>
            <w:r>
              <w:rPr>
                <w:b w:val="false"/>
                <w:bCs w:val="false"/>
                <w:sz w:val="19"/>
                <w:szCs w:val="19"/>
              </w:rPr>
              <w:t xml:space="preserve">source_document (ImportOrder | SalesOrder | ProductionBatch | InternalTransfer | ...), lines[]</w:t>
            </w:r>
          </w:p>
        </w:tc>
      </w:tr>
      <w:tr>
        <w:tc>
          <w:tcPr>
            <w:tcW w:type="dxa" w:w="1800"/>
            <w:tcMar>
              <w:top w:type="dxa" w:w="80"/>
              <w:left w:type="dxa" w:w="100"/>
              <w:bottom w:type="dxa" w:w="80"/>
              <w:right w:type="dxa" w:w="100"/>
            </w:tcMar>
          </w:tcPr>
          <w:p>
            <w:r>
              <w:rPr>
                <w:b w:val="false"/>
                <w:bCs w:val="false"/>
                <w:sz w:val="19"/>
                <w:szCs w:val="19"/>
              </w:rPr>
              <w:t xml:space="preserve">JournalLine</w:t>
            </w:r>
          </w:p>
        </w:tc>
        <w:tc>
          <w:tcPr>
            <w:tcW w:type="dxa" w:w="3200"/>
            <w:tcMar>
              <w:top w:type="dxa" w:w="80"/>
              <w:left w:type="dxa" w:w="100"/>
              <w:bottom w:type="dxa" w:w="80"/>
              <w:right w:type="dxa" w:w="100"/>
            </w:tcMar>
          </w:tcPr>
          <w:p>
            <w:r>
              <w:rPr>
                <w:b w:val="false"/>
                <w:bCs w:val="false"/>
                <w:sz w:val="19"/>
                <w:szCs w:val="19"/>
              </w:rPr>
              <w:t xml:space="preserve">One debit or credit line.</w:t>
            </w:r>
          </w:p>
        </w:tc>
        <w:tc>
          <w:tcPr>
            <w:tcW w:type="dxa" w:w="4000"/>
            <w:tcMar>
              <w:top w:type="dxa" w:w="80"/>
              <w:left w:type="dxa" w:w="100"/>
              <w:bottom w:type="dxa" w:w="80"/>
              <w:right w:type="dxa" w:w="100"/>
            </w:tcMar>
          </w:tcPr>
          <w:p>
            <w:r>
              <w:rPr>
                <w:b w:val="false"/>
                <w:bCs w:val="false"/>
                <w:sz w:val="19"/>
                <w:szCs w:val="19"/>
              </w:rPr>
              <w:t xml:space="preserve">account_id, debit, credit, unit_id (for per-unit subledger rollup)</w:t>
            </w:r>
          </w:p>
        </w:tc>
      </w:tr>
      <w:tr>
        <w:tc>
          <w:tcPr>
            <w:tcW w:type="dxa" w:w="1800"/>
            <w:shd w:fill="F2F2F2" w:val="clear"/>
            <w:tcMar>
              <w:top w:type="dxa" w:w="80"/>
              <w:left w:type="dxa" w:w="100"/>
              <w:bottom w:type="dxa" w:w="80"/>
              <w:right w:type="dxa" w:w="100"/>
            </w:tcMar>
          </w:tcPr>
          <w:p>
            <w:r>
              <w:rPr>
                <w:b w:val="false"/>
                <w:bCs w:val="false"/>
                <w:sz w:val="19"/>
                <w:szCs w:val="19"/>
              </w:rPr>
              <w:t xml:space="preserve">Subledger</w:t>
            </w:r>
          </w:p>
        </w:tc>
        <w:tc>
          <w:tcPr>
            <w:tcW w:type="dxa" w:w="3200"/>
            <w:shd w:fill="F2F2F2" w:val="clear"/>
            <w:tcMar>
              <w:top w:type="dxa" w:w="80"/>
              <w:left w:type="dxa" w:w="100"/>
              <w:bottom w:type="dxa" w:w="80"/>
              <w:right w:type="dxa" w:w="100"/>
            </w:tcMar>
          </w:tcPr>
          <w:p>
            <w:r>
              <w:rPr>
                <w:b w:val="false"/>
                <w:bCs w:val="false"/>
                <w:sz w:val="19"/>
                <w:szCs w:val="19"/>
              </w:rPr>
              <w:t xml:space="preserve">Per-unit / per-account-type breakdown for reporting.</w:t>
            </w:r>
          </w:p>
        </w:tc>
        <w:tc>
          <w:tcPr>
            <w:tcW w:type="dxa" w:w="4000"/>
            <w:shd w:fill="F2F2F2" w:val="clear"/>
            <w:tcMar>
              <w:top w:type="dxa" w:w="80"/>
              <w:left w:type="dxa" w:w="100"/>
              <w:bottom w:type="dxa" w:w="80"/>
              <w:right w:type="dxa" w:w="100"/>
            </w:tcMar>
          </w:tcPr>
          <w:p>
            <w:r>
              <w:rPr>
                <w:b w:val="false"/>
                <w:bCs w:val="false"/>
                <w:sz w:val="19"/>
                <w:szCs w:val="19"/>
              </w:rPr>
              <w:t xml:space="preserve">derived from JournalLine.unit_id</w:t>
            </w:r>
          </w:p>
        </w:tc>
      </w:tr>
    </w:tbl>
    <w:p>
      <w:pPr>
        <w:pStyle w:val="Heading2"/>
        <w:spacing w:after="150" w:before="300"/>
      </w:pPr>
      <w:r>
        <w:t xml:space="preserve">14.2 Rules</w:t>
      </w:r>
    </w:p>
    <w:p>
      <w:pPr>
        <w:pStyle w:val="ListParagraph"/>
        <w:numPr>
          <w:ilvl w:val="0"/>
          <w:numId w:val="2"/>
        </w:numPr>
        <w:spacing w:after="60"/>
      </w:pPr>
      <w:r>
        <w:t xml:space="preserve">Every business event that has already been modeled above (import receipt, batch grading, work order completion, production order completion, sale, internal transfer, payment) posts a balanced JournalEntry automatically — accounting is not a separate manual-entry step.</w:t>
      </w:r>
    </w:p>
    <w:p>
      <w:pPr>
        <w:pStyle w:val="ListParagraph"/>
        <w:numPr>
          <w:ilvl w:val="0"/>
          <w:numId w:val="2"/>
        </w:numPr>
        <w:spacing w:after="60"/>
      </w:pPr>
      <w:r>
        <w:t xml:space="preserve">Landed cost allocation posts across LandedCostLines into raw-material asset value (Section 6).</w:t>
      </w:r>
    </w:p>
    <w:p>
      <w:pPr>
        <w:pStyle w:val="ListParagraph"/>
        <w:numPr>
          <w:ilvl w:val="0"/>
          <w:numId w:val="2"/>
        </w:numPr>
        <w:spacing w:after="60"/>
      </w:pPr>
      <w:r>
        <w:t xml:space="preserve">FX gain/loss posts whenever a realized conversion rate differs from the booked estimate (Section 7).</w:t>
      </w:r>
    </w:p>
    <w:p>
      <w:pPr>
        <w:pStyle w:val="ListParagraph"/>
        <w:numPr>
          <w:ilvl w:val="0"/>
          <w:numId w:val="2"/>
        </w:numPr>
        <w:spacing w:after="60"/>
      </w:pPr>
      <w:r>
        <w:t xml:space="preserve">Internal transfers post at either cost or an internal transfer price depending on the resolution of the open pricing decision (Section 17) — the JournalEntry structure must support either without a schema change (e.g. a configurable transfer_pricing_mode per company).</w:t>
      </w:r>
    </w:p>
    <w:p>
      <w:pPr>
        <w:pStyle w:val="Heading1"/>
        <w:spacing w:after="200" w:before="400"/>
      </w:pPr>
      <w:r>
        <w:t xml:space="preserve">15. Module: HR</w:t>
      </w:r>
    </w:p>
    <w:p>
      <w:pPr>
        <w:pStyle w:val="Heading2"/>
        <w:spacing w:after="150" w:before="300"/>
      </w:pPr>
      <w:r>
        <w:t xml:space="preserve">15.1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Employee</w:t>
            </w:r>
          </w:p>
        </w:tc>
        <w:tc>
          <w:tcPr>
            <w:tcW w:type="dxa" w:w="3200"/>
            <w:tcMar>
              <w:top w:type="dxa" w:w="80"/>
              <w:left w:type="dxa" w:w="100"/>
              <w:bottom w:type="dxa" w:w="80"/>
              <w:right w:type="dxa" w:w="100"/>
            </w:tcMar>
          </w:tcPr>
          <w:p>
            <w:r>
              <w:rPr>
                <w:b w:val="false"/>
                <w:bCs w:val="false"/>
                <w:sz w:val="19"/>
                <w:szCs w:val="19"/>
              </w:rPr>
              <w:t xml:space="preserve">A person, distinct from their system User/role assignment.</w:t>
            </w:r>
          </w:p>
        </w:tc>
        <w:tc>
          <w:tcPr>
            <w:tcW w:type="dxa" w:w="4000"/>
            <w:tcMar>
              <w:top w:type="dxa" w:w="80"/>
              <w:left w:type="dxa" w:w="100"/>
              <w:bottom w:type="dxa" w:w="80"/>
              <w:right w:type="dxa" w:w="100"/>
            </w:tcMar>
          </w:tcPr>
          <w:p>
            <w:r>
              <w:rPr>
                <w:b w:val="false"/>
                <w:bCs w:val="false"/>
                <w:sz w:val="19"/>
                <w:szCs w:val="19"/>
              </w:rPr>
              <w:t xml:space="preserve">unit_id, job_title, labor_role (if applicable)</w:t>
            </w:r>
          </w:p>
        </w:tc>
      </w:tr>
      <w:tr>
        <w:tc>
          <w:tcPr>
            <w:tcW w:type="dxa" w:w="1800"/>
            <w:shd w:fill="F2F2F2" w:val="clear"/>
            <w:tcMar>
              <w:top w:type="dxa" w:w="80"/>
              <w:left w:type="dxa" w:w="100"/>
              <w:bottom w:type="dxa" w:w="80"/>
              <w:right w:type="dxa" w:w="100"/>
            </w:tcMar>
          </w:tcPr>
          <w:p>
            <w:r>
              <w:rPr>
                <w:b w:val="false"/>
                <w:bCs w:val="false"/>
                <w:sz w:val="19"/>
                <w:szCs w:val="19"/>
              </w:rPr>
              <w:t xml:space="preserve">LaborLog</w:t>
            </w:r>
          </w:p>
        </w:tc>
        <w:tc>
          <w:tcPr>
            <w:tcW w:type="dxa" w:w="3200"/>
            <w:shd w:fill="F2F2F2" w:val="clear"/>
            <w:tcMar>
              <w:top w:type="dxa" w:w="80"/>
              <w:left w:type="dxa" w:w="100"/>
              <w:bottom w:type="dxa" w:w="80"/>
              <w:right w:type="dxa" w:w="100"/>
            </w:tcMar>
          </w:tcPr>
          <w:p>
            <w:r>
              <w:rPr>
                <w:b w:val="false"/>
                <w:bCs w:val="false"/>
                <w:sz w:val="19"/>
                <w:szCs w:val="19"/>
              </w:rPr>
              <w:t xml:space="preserve">Time/effort logged against a ProductionOrder or WorkOrder.</w:t>
            </w:r>
          </w:p>
        </w:tc>
        <w:tc>
          <w:tcPr>
            <w:tcW w:type="dxa" w:w="4000"/>
            <w:shd w:fill="F2F2F2" w:val="clear"/>
            <w:tcMar>
              <w:top w:type="dxa" w:w="80"/>
              <w:left w:type="dxa" w:w="100"/>
              <w:bottom w:type="dxa" w:w="80"/>
              <w:right w:type="dxa" w:w="100"/>
            </w:tcMar>
          </w:tcPr>
          <w:p>
            <w:r>
              <w:rPr>
                <w:b w:val="false"/>
                <w:bCs w:val="false"/>
                <w:sz w:val="19"/>
                <w:szCs w:val="19"/>
              </w:rPr>
              <w:t xml:space="preserve">employee_id, role, hours, reference_document</w:t>
            </w:r>
          </w:p>
        </w:tc>
      </w:tr>
    </w:tbl>
    <w:p>
      <w:pPr>
        <w:shd w:fill="FDECEC" w:val="clear"/>
        <w:spacing w:after="150"/>
      </w:pPr>
      <w:r>
        <w:rPr>
          <w:b/>
          <w:bCs/>
          <w:color w:val="9C2A2A"/>
        </w:rPr>
        <w:t xml:space="preserve">[OPEN QUESTION] </w:t>
      </w:r>
      <w:r>
        <w:t xml:space="preserve">Payroll and attendance were flagged as "possibly" in scope. Confirm: does HR need full payroll processing and time-clock attendance, or is labor tracking limited to LaborLog entries against production/work orders for costing purposes only? This materially changes HR module size.</w:t>
      </w:r>
    </w:p>
    <w:p>
      <w:r>
        <w:br w:type="page"/>
      </w:r>
    </w:p>
    <w:p>
      <w:pPr>
        <w:pStyle w:val="Heading1"/>
        <w:spacing w:after="200" w:before="400"/>
      </w:pPr>
      <w:r>
        <w:t xml:space="preserve">16. Role × Module Permission Matrix</w:t>
      </w:r>
    </w:p>
    <w:p>
      <w:pPr>
        <w:spacing w:after="120"/>
      </w:pPr>
      <w:r>
        <w:t xml:space="preserve">Layered permission model: (1) base role permissions below, (2) per-user overrides on top of role defaults, (3) per-unit/per-project scoping (e.g. a Foam Manufactory Manager's permissions apply only within their own unit's records unless explicitly widened). Codes: V=View, C=Create, A=Approve, E=Edit, D=Delete, –=No access.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70"/>
        <w:gridCol w:w="670"/>
        <w:gridCol w:w="670"/>
        <w:gridCol w:w="670"/>
        <w:gridCol w:w="670"/>
        <w:gridCol w:w="670"/>
        <w:gridCol w:w="670"/>
        <w:gridCol w:w="670"/>
        <w:gridCol w:w="670"/>
        <w:gridCol w:w="670"/>
        <w:gridCol w:w="67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Role</w:t>
            </w:r>
          </w:p>
        </w:tc>
        <w:tc>
          <w:tcPr>
            <w:tcW w:type="dxa" w:w="670"/>
            <w:shd w:fill="1F3864" w:val="clear"/>
            <w:tcMar>
              <w:top w:type="dxa" w:w="80"/>
              <w:left w:type="dxa" w:w="100"/>
              <w:bottom w:type="dxa" w:w="80"/>
              <w:right w:type="dxa" w:w="100"/>
            </w:tcMar>
          </w:tcPr>
          <w:p>
            <w:r>
              <w:rPr>
                <w:b/>
                <w:bCs/>
                <w:color w:val="FFFFFF"/>
                <w:sz w:val="19"/>
                <w:szCs w:val="19"/>
              </w:rPr>
              <w:t xml:space="preserve">Procure.</w:t>
            </w:r>
          </w:p>
        </w:tc>
        <w:tc>
          <w:tcPr>
            <w:tcW w:type="dxa" w:w="670"/>
            <w:shd w:fill="1F3864" w:val="clear"/>
            <w:tcMar>
              <w:top w:type="dxa" w:w="80"/>
              <w:left w:type="dxa" w:w="100"/>
              <w:bottom w:type="dxa" w:w="80"/>
              <w:right w:type="dxa" w:w="100"/>
            </w:tcMar>
          </w:tcPr>
          <w:p>
            <w:r>
              <w:rPr>
                <w:b/>
                <w:bCs/>
                <w:color w:val="FFFFFF"/>
                <w:sz w:val="19"/>
                <w:szCs w:val="19"/>
              </w:rPr>
              <w:t xml:space="preserve">Treasury</w:t>
            </w:r>
          </w:p>
        </w:tc>
        <w:tc>
          <w:tcPr>
            <w:tcW w:type="dxa" w:w="670"/>
            <w:shd w:fill="1F3864" w:val="clear"/>
            <w:tcMar>
              <w:top w:type="dxa" w:w="80"/>
              <w:left w:type="dxa" w:w="100"/>
              <w:bottom w:type="dxa" w:w="80"/>
              <w:right w:type="dxa" w:w="100"/>
            </w:tcMar>
          </w:tcPr>
          <w:p>
            <w:r>
              <w:rPr>
                <w:b/>
                <w:bCs/>
                <w:color w:val="FFFFFF"/>
                <w:sz w:val="19"/>
                <w:szCs w:val="19"/>
              </w:rPr>
              <w:t xml:space="preserve">Inventory</w:t>
            </w:r>
          </w:p>
        </w:tc>
        <w:tc>
          <w:tcPr>
            <w:tcW w:type="dxa" w:w="670"/>
            <w:shd w:fill="1F3864" w:val="clear"/>
            <w:tcMar>
              <w:top w:type="dxa" w:w="80"/>
              <w:left w:type="dxa" w:w="100"/>
              <w:bottom w:type="dxa" w:w="80"/>
              <w:right w:type="dxa" w:w="100"/>
            </w:tcMar>
          </w:tcPr>
          <w:p>
            <w:r>
              <w:rPr>
                <w:b/>
                <w:bCs/>
                <w:color w:val="FFFFFF"/>
                <w:sz w:val="19"/>
                <w:szCs w:val="19"/>
              </w:rPr>
              <w:t xml:space="preserve">Foam Mfg</w:t>
            </w:r>
          </w:p>
        </w:tc>
        <w:tc>
          <w:tcPr>
            <w:tcW w:type="dxa" w:w="670"/>
            <w:shd w:fill="1F3864" w:val="clear"/>
            <w:tcMar>
              <w:top w:type="dxa" w:w="80"/>
              <w:left w:type="dxa" w:w="100"/>
              <w:bottom w:type="dxa" w:w="80"/>
              <w:right w:type="dxa" w:w="100"/>
            </w:tcMar>
          </w:tcPr>
          <w:p>
            <w:r>
              <w:rPr>
                <w:b/>
                <w:bCs/>
                <w:color w:val="FFFFFF"/>
                <w:sz w:val="19"/>
                <w:szCs w:val="19"/>
              </w:rPr>
              <w:t xml:space="preserve">Cutter Mfg</w:t>
            </w:r>
          </w:p>
        </w:tc>
        <w:tc>
          <w:tcPr>
            <w:tcW w:type="dxa" w:w="670"/>
            <w:shd w:fill="1F3864" w:val="clear"/>
            <w:tcMar>
              <w:top w:type="dxa" w:w="80"/>
              <w:left w:type="dxa" w:w="100"/>
              <w:bottom w:type="dxa" w:w="80"/>
              <w:right w:type="dxa" w:w="100"/>
            </w:tcMar>
          </w:tcPr>
          <w:p>
            <w:r>
              <w:rPr>
                <w:b/>
                <w:bCs/>
                <w:color w:val="FFFFFF"/>
                <w:sz w:val="19"/>
                <w:szCs w:val="19"/>
              </w:rPr>
              <w:t xml:space="preserve">Furn. Mfg</w:t>
            </w:r>
          </w:p>
        </w:tc>
        <w:tc>
          <w:tcPr>
            <w:tcW w:type="dxa" w:w="670"/>
            <w:shd w:fill="1F3864" w:val="clear"/>
            <w:tcMar>
              <w:top w:type="dxa" w:w="80"/>
              <w:left w:type="dxa" w:w="100"/>
              <w:bottom w:type="dxa" w:w="80"/>
              <w:right w:type="dxa" w:w="100"/>
            </w:tcMar>
          </w:tcPr>
          <w:p>
            <w:r>
              <w:rPr>
                <w:b/>
                <w:bCs/>
                <w:color w:val="FFFFFF"/>
                <w:sz w:val="19"/>
                <w:szCs w:val="19"/>
              </w:rPr>
              <w:t xml:space="preserve">Sales</w:t>
            </w:r>
          </w:p>
        </w:tc>
        <w:tc>
          <w:tcPr>
            <w:tcW w:type="dxa" w:w="670"/>
            <w:shd w:fill="1F3864" w:val="clear"/>
            <w:tcMar>
              <w:top w:type="dxa" w:w="80"/>
              <w:left w:type="dxa" w:w="100"/>
              <w:bottom w:type="dxa" w:w="80"/>
              <w:right w:type="dxa" w:w="100"/>
            </w:tcMar>
          </w:tcPr>
          <w:p>
            <w:r>
              <w:rPr>
                <w:b/>
                <w:bCs/>
                <w:color w:val="FFFFFF"/>
                <w:sz w:val="19"/>
                <w:szCs w:val="19"/>
              </w:rPr>
              <w:t xml:space="preserve">POS</w:t>
            </w:r>
          </w:p>
        </w:tc>
        <w:tc>
          <w:tcPr>
            <w:tcW w:type="dxa" w:w="670"/>
            <w:shd w:fill="1F3864" w:val="clear"/>
            <w:tcMar>
              <w:top w:type="dxa" w:w="80"/>
              <w:left w:type="dxa" w:w="100"/>
              <w:bottom w:type="dxa" w:w="80"/>
              <w:right w:type="dxa" w:w="100"/>
            </w:tcMar>
          </w:tcPr>
          <w:p>
            <w:r>
              <w:rPr>
                <w:b/>
                <w:bCs/>
                <w:color w:val="FFFFFF"/>
                <w:sz w:val="19"/>
                <w:szCs w:val="19"/>
              </w:rPr>
              <w:t xml:space="preserve">Account.</w:t>
            </w:r>
          </w:p>
        </w:tc>
        <w:tc>
          <w:tcPr>
            <w:tcW w:type="dxa" w:w="670"/>
            <w:shd w:fill="1F3864" w:val="clear"/>
            <w:tcMar>
              <w:top w:type="dxa" w:w="80"/>
              <w:left w:type="dxa" w:w="100"/>
              <w:bottom w:type="dxa" w:w="80"/>
              <w:right w:type="dxa" w:w="100"/>
            </w:tcMar>
          </w:tcPr>
          <w:p>
            <w:r>
              <w:rPr>
                <w:b/>
                <w:bCs/>
                <w:color w:val="FFFFFF"/>
                <w:sz w:val="19"/>
                <w:szCs w:val="19"/>
              </w:rPr>
              <w:t xml:space="preserve">HR</w:t>
            </w:r>
          </w:p>
        </w:tc>
        <w:tc>
          <w:tcPr>
            <w:tcW w:type="dxa" w:w="670"/>
            <w:shd w:fill="1F3864" w:val="clear"/>
            <w:tcMar>
              <w:top w:type="dxa" w:w="80"/>
              <w:left w:type="dxa" w:w="100"/>
              <w:bottom w:type="dxa" w:w="80"/>
              <w:right w:type="dxa" w:w="100"/>
            </w:tcMar>
          </w:tcPr>
          <w:p>
            <w:r>
              <w:rPr>
                <w:b/>
                <w:bCs/>
                <w:color w:val="FFFFFF"/>
                <w:sz w:val="19"/>
                <w:szCs w:val="19"/>
              </w:rPr>
              <w:t xml:space="preserve">Auth Admin</w:t>
            </w:r>
          </w:p>
        </w:tc>
      </w:tr>
      <w:tr>
        <w:tc>
          <w:tcPr>
            <w:tcW w:type="dxa" w:w="1600"/>
            <w:tcMar>
              <w:top w:type="dxa" w:w="80"/>
              <w:left w:type="dxa" w:w="100"/>
              <w:bottom w:type="dxa" w:w="80"/>
              <w:right w:type="dxa" w:w="100"/>
            </w:tcMar>
          </w:tcPr>
          <w:p>
            <w:r>
              <w:rPr>
                <w:b w:val="false"/>
                <w:bCs w:val="false"/>
                <w:sz w:val="19"/>
                <w:szCs w:val="19"/>
              </w:rPr>
              <w:t xml:space="preserve">Owner</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V,C,E,A,D</w:t>
            </w:r>
          </w:p>
        </w:tc>
      </w:tr>
      <w:tr>
        <w:tc>
          <w:tcPr>
            <w:tcW w:type="dxa" w:w="1600"/>
            <w:shd w:fill="F2F2F2" w:val="clear"/>
            <w:tcMar>
              <w:top w:type="dxa" w:w="80"/>
              <w:left w:type="dxa" w:w="100"/>
              <w:bottom w:type="dxa" w:w="80"/>
              <w:right w:type="dxa" w:w="100"/>
            </w:tcMar>
          </w:tcPr>
          <w:p>
            <w:r>
              <w:rPr>
                <w:b w:val="false"/>
                <w:bCs w:val="false"/>
                <w:sz w:val="19"/>
                <w:szCs w:val="19"/>
              </w:rPr>
              <w:t xml:space="preserve">General Manager</w:t>
            </w:r>
          </w:p>
        </w:tc>
        <w:tc>
          <w:tcPr>
            <w:tcW w:type="dxa" w:w="670"/>
            <w:shd w:fill="F2F2F2" w:val="clear"/>
            <w:tcMar>
              <w:top w:type="dxa" w:w="80"/>
              <w:left w:type="dxa" w:w="100"/>
              <w:bottom w:type="dxa" w:w="80"/>
              <w:right w:type="dxa" w:w="100"/>
            </w:tcMar>
          </w:tcPr>
          <w:p>
            <w:r>
              <w:rPr>
                <w:b w:val="false"/>
                <w:bCs w:val="false"/>
                <w:sz w:val="19"/>
                <w:szCs w:val="19"/>
              </w:rPr>
              <w:t xml:space="preserve">V,A</w:t>
            </w:r>
          </w:p>
        </w:tc>
        <w:tc>
          <w:tcPr>
            <w:tcW w:type="dxa" w:w="670"/>
            <w:shd w:fill="F2F2F2" w:val="clear"/>
            <w:tcMar>
              <w:top w:type="dxa" w:w="80"/>
              <w:left w:type="dxa" w:w="100"/>
              <w:bottom w:type="dxa" w:w="80"/>
              <w:right w:type="dxa" w:w="100"/>
            </w:tcMar>
          </w:tcPr>
          <w:p>
            <w:r>
              <w:rPr>
                <w:b w:val="false"/>
                <w:bCs w:val="false"/>
                <w:sz w:val="19"/>
                <w:szCs w:val="19"/>
              </w:rPr>
              <w:t xml:space="preserve">V,A</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V,A</w:t>
            </w:r>
          </w:p>
        </w:tc>
        <w:tc>
          <w:tcPr>
            <w:tcW w:type="dxa" w:w="670"/>
            <w:shd w:fill="F2F2F2" w:val="clear"/>
            <w:tcMar>
              <w:top w:type="dxa" w:w="80"/>
              <w:left w:type="dxa" w:w="100"/>
              <w:bottom w:type="dxa" w:w="80"/>
              <w:right w:type="dxa" w:w="100"/>
            </w:tcMar>
          </w:tcPr>
          <w:p>
            <w:r>
              <w:rPr>
                <w:b w:val="false"/>
                <w:bCs w:val="false"/>
                <w:sz w:val="19"/>
                <w:szCs w:val="19"/>
              </w:rPr>
              <w:t xml:space="preserve">V,A</w:t>
            </w:r>
          </w:p>
        </w:tc>
        <w:tc>
          <w:tcPr>
            <w:tcW w:type="dxa" w:w="670"/>
            <w:shd w:fill="F2F2F2" w:val="clear"/>
            <w:tcMar>
              <w:top w:type="dxa" w:w="80"/>
              <w:left w:type="dxa" w:w="100"/>
              <w:bottom w:type="dxa" w:w="80"/>
              <w:right w:type="dxa" w:w="100"/>
            </w:tcMar>
          </w:tcPr>
          <w:p>
            <w:r>
              <w:rPr>
                <w:b w:val="false"/>
                <w:bCs w:val="false"/>
                <w:sz w:val="19"/>
                <w:szCs w:val="19"/>
              </w:rPr>
              <w:t xml:space="preserve">V,A</w:t>
            </w:r>
          </w:p>
        </w:tc>
        <w:tc>
          <w:tcPr>
            <w:tcW w:type="dxa" w:w="670"/>
            <w:shd w:fill="F2F2F2" w:val="clear"/>
            <w:tcMar>
              <w:top w:type="dxa" w:w="80"/>
              <w:left w:type="dxa" w:w="100"/>
              <w:bottom w:type="dxa" w:w="80"/>
              <w:right w:type="dxa" w:w="100"/>
            </w:tcMar>
          </w:tcPr>
          <w:p>
            <w:r>
              <w:rPr>
                <w:b w:val="false"/>
                <w:bCs w:val="false"/>
                <w:sz w:val="19"/>
                <w:szCs w:val="19"/>
              </w:rPr>
              <w:t xml:space="preserve">V,A</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V,A</w:t>
            </w:r>
          </w:p>
        </w:tc>
        <w:tc>
          <w:tcPr>
            <w:tcW w:type="dxa" w:w="670"/>
            <w:shd w:fill="F2F2F2" w:val="clear"/>
            <w:tcMar>
              <w:top w:type="dxa" w:w="80"/>
              <w:left w:type="dxa" w:w="100"/>
              <w:bottom w:type="dxa" w:w="80"/>
              <w:right w:type="dxa" w:w="100"/>
            </w:tcMar>
          </w:tcPr>
          <w:p>
            <w:r>
              <w:rPr>
                <w:b w:val="false"/>
                <w:bCs w:val="false"/>
                <w:sz w:val="19"/>
                <w:szCs w:val="19"/>
              </w:rPr>
              <w:t xml:space="preserve">V,A</w:t>
            </w:r>
          </w:p>
        </w:tc>
        <w:tc>
          <w:tcPr>
            <w:tcW w:type="dxa" w:w="670"/>
            <w:shd w:fill="F2F2F2" w:val="clear"/>
            <w:tcMar>
              <w:top w:type="dxa" w:w="80"/>
              <w:left w:type="dxa" w:w="100"/>
              <w:bottom w:type="dxa" w:w="80"/>
              <w:right w:type="dxa" w:w="100"/>
            </w:tcMar>
          </w:tcPr>
          <w:p>
            <w:r>
              <w:rPr>
                <w:b w:val="false"/>
                <w:bCs w:val="false"/>
                <w:sz w:val="19"/>
                <w:szCs w:val="19"/>
              </w:rPr>
              <w:t xml:space="preserve">V</w:t>
            </w:r>
          </w:p>
        </w:tc>
      </w:tr>
      <w:tr>
        <w:tc>
          <w:tcPr>
            <w:tcW w:type="dxa" w:w="1600"/>
            <w:tcMar>
              <w:top w:type="dxa" w:w="80"/>
              <w:left w:type="dxa" w:w="100"/>
              <w:bottom w:type="dxa" w:w="80"/>
              <w:right w:type="dxa" w:w="100"/>
            </w:tcMar>
          </w:tcPr>
          <w:p>
            <w:r>
              <w:rPr>
                <w:b w:val="false"/>
                <w:bCs w:val="false"/>
                <w:sz w:val="19"/>
                <w:szCs w:val="19"/>
              </w:rPr>
              <w:t xml:space="preserve">Accounting Manager</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V,A</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V,C,E,A,D</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r>
      <w:tr>
        <w:tc>
          <w:tcPr>
            <w:tcW w:type="dxa" w:w="1600"/>
            <w:shd w:fill="F2F2F2" w:val="clear"/>
            <w:tcMar>
              <w:top w:type="dxa" w:w="80"/>
              <w:left w:type="dxa" w:w="100"/>
              <w:bottom w:type="dxa" w:w="80"/>
              <w:right w:type="dxa" w:w="100"/>
            </w:tcMar>
          </w:tcPr>
          <w:p>
            <w:r>
              <w:rPr>
                <w:b w:val="false"/>
                <w:bCs w:val="false"/>
                <w:sz w:val="19"/>
                <w:szCs w:val="19"/>
              </w:rPr>
              <w:t xml:space="preserve">General Accounting</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V,C,E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r>
      <w:tr>
        <w:tc>
          <w:tcPr>
            <w:tcW w:type="dxa" w:w="1600"/>
            <w:tcMar>
              <w:top w:type="dxa" w:w="80"/>
              <w:left w:type="dxa" w:w="100"/>
              <w:bottom w:type="dxa" w:w="80"/>
              <w:right w:type="dxa" w:w="100"/>
            </w:tcMar>
          </w:tcPr>
          <w:p>
            <w:r>
              <w:rPr>
                <w:b w:val="false"/>
                <w:bCs w:val="false"/>
                <w:sz w:val="19"/>
                <w:szCs w:val="19"/>
              </w:rPr>
              <w:t xml:space="preserve">Sales</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V,C,E</w:t>
            </w:r>
          </w:p>
        </w:tc>
        <w:tc>
          <w:tcPr>
            <w:tcW w:type="dxa" w:w="670"/>
            <w:tcMar>
              <w:top w:type="dxa" w:w="80"/>
              <w:left w:type="dxa" w:w="100"/>
              <w:bottom w:type="dxa" w:w="80"/>
              <w:right w:type="dxa" w:w="100"/>
            </w:tcMar>
          </w:tcPr>
          <w:p>
            <w:r>
              <w:rPr>
                <w:b w:val="false"/>
                <w:bCs w:val="false"/>
                <w:sz w:val="19"/>
                <w:szCs w:val="19"/>
              </w:rPr>
              <w:t xml:space="preserve">V,C</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r>
      <w:tr>
        <w:tc>
          <w:tcPr>
            <w:tcW w:type="dxa" w:w="1600"/>
            <w:shd w:fill="F2F2F2" w:val="clear"/>
            <w:tcMar>
              <w:top w:type="dxa" w:w="80"/>
              <w:left w:type="dxa" w:w="100"/>
              <w:bottom w:type="dxa" w:w="80"/>
              <w:right w:type="dxa" w:w="100"/>
            </w:tcMar>
          </w:tcPr>
          <w:p>
            <w:r>
              <w:rPr>
                <w:b w:val="false"/>
                <w:bCs w:val="false"/>
                <w:sz w:val="19"/>
                <w:szCs w:val="19"/>
              </w:rPr>
              <w:t xml:space="preserve">Procurement/Purchasing</w:t>
            </w:r>
          </w:p>
        </w:tc>
        <w:tc>
          <w:tcPr>
            <w:tcW w:type="dxa" w:w="670"/>
            <w:shd w:fill="F2F2F2" w:val="clear"/>
            <w:tcMar>
              <w:top w:type="dxa" w:w="80"/>
              <w:left w:type="dxa" w:w="100"/>
              <w:bottom w:type="dxa" w:w="80"/>
              <w:right w:type="dxa" w:w="100"/>
            </w:tcMar>
          </w:tcPr>
          <w:p>
            <w:r>
              <w:rPr>
                <w:b w:val="false"/>
                <w:bCs w:val="false"/>
                <w:sz w:val="19"/>
                <w:szCs w:val="19"/>
              </w:rPr>
              <w:t xml:space="preserve">V,C,E</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r>
      <w:tr>
        <w:tc>
          <w:tcPr>
            <w:tcW w:type="dxa" w:w="1600"/>
            <w:tcMar>
              <w:top w:type="dxa" w:w="80"/>
              <w:left w:type="dxa" w:w="100"/>
              <w:bottom w:type="dxa" w:w="80"/>
              <w:right w:type="dxa" w:w="100"/>
            </w:tcMar>
          </w:tcPr>
          <w:p>
            <w:r>
              <w:rPr>
                <w:b w:val="false"/>
                <w:bCs w:val="false"/>
                <w:sz w:val="19"/>
                <w:szCs w:val="19"/>
              </w:rPr>
              <w:t xml:space="preserve">Treasury</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V,C,E,A</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V (post)</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r>
      <w:tr>
        <w:tc>
          <w:tcPr>
            <w:tcW w:type="dxa" w:w="1600"/>
            <w:shd w:fill="F2F2F2" w:val="clear"/>
            <w:tcMar>
              <w:top w:type="dxa" w:w="80"/>
              <w:left w:type="dxa" w:w="100"/>
              <w:bottom w:type="dxa" w:w="80"/>
              <w:right w:type="dxa" w:w="100"/>
            </w:tcMar>
          </w:tcPr>
          <w:p>
            <w:r>
              <w:rPr>
                <w:b w:val="false"/>
                <w:bCs w:val="false"/>
                <w:sz w:val="19"/>
                <w:szCs w:val="19"/>
              </w:rPr>
              <w:t xml:space="preserve">HR</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V,C,E,D</w:t>
            </w:r>
          </w:p>
        </w:tc>
        <w:tc>
          <w:tcPr>
            <w:tcW w:type="dxa" w:w="670"/>
            <w:shd w:fill="F2F2F2" w:val="clear"/>
            <w:tcMar>
              <w:top w:type="dxa" w:w="80"/>
              <w:left w:type="dxa" w:w="100"/>
              <w:bottom w:type="dxa" w:w="80"/>
              <w:right w:type="dxa" w:w="100"/>
            </w:tcMar>
          </w:tcPr>
          <w:p>
            <w:r>
              <w:rPr>
                <w:b w:val="false"/>
                <w:bCs w:val="false"/>
                <w:sz w:val="19"/>
                <w:szCs w:val="19"/>
              </w:rPr>
              <w:t xml:space="preserve">–</w:t>
            </w:r>
          </w:p>
        </w:tc>
      </w:tr>
      <w:tr>
        <w:tc>
          <w:tcPr>
            <w:tcW w:type="dxa" w:w="1600"/>
            <w:tcMar>
              <w:top w:type="dxa" w:w="80"/>
              <w:left w:type="dxa" w:w="100"/>
              <w:bottom w:type="dxa" w:w="80"/>
              <w:right w:type="dxa" w:w="100"/>
            </w:tcMar>
          </w:tcPr>
          <w:p>
            <w:r>
              <w:rPr>
                <w:b w:val="false"/>
                <w:bCs w:val="false"/>
                <w:sz w:val="19"/>
                <w:szCs w:val="19"/>
              </w:rPr>
              <w:t xml:space="preserve">Foam Mfg Manager</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V (own unit)</w:t>
            </w:r>
          </w:p>
        </w:tc>
        <w:tc>
          <w:tcPr>
            <w:tcW w:type="dxa" w:w="670"/>
            <w:tcMar>
              <w:top w:type="dxa" w:w="80"/>
              <w:left w:type="dxa" w:w="100"/>
              <w:bottom w:type="dxa" w:w="80"/>
              <w:right w:type="dxa" w:w="100"/>
            </w:tcMar>
          </w:tcPr>
          <w:p>
            <w:r>
              <w:rPr>
                <w:b w:val="false"/>
                <w:bCs w:val="false"/>
                <w:sz w:val="19"/>
                <w:szCs w:val="19"/>
              </w:rPr>
              <w:t xml:space="preserve">V,C,E,A,D</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V,C (own unit)</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r>
      <w:tr>
        <w:tc>
          <w:tcPr>
            <w:tcW w:type="dxa" w:w="1600"/>
            <w:shd w:fill="F2F2F2" w:val="clear"/>
            <w:tcMar>
              <w:top w:type="dxa" w:w="80"/>
              <w:left w:type="dxa" w:w="100"/>
              <w:bottom w:type="dxa" w:w="80"/>
              <w:right w:type="dxa" w:w="100"/>
            </w:tcMar>
          </w:tcPr>
          <w:p>
            <w:r>
              <w:rPr>
                <w:b w:val="false"/>
                <w:bCs w:val="false"/>
                <w:sz w:val="19"/>
                <w:szCs w:val="19"/>
              </w:rPr>
              <w:t xml:space="preserve">Cutter Manager</w:t>
            </w:r>
          </w:p>
        </w:tc>
        <w:tc>
          <w:tcPr>
            <w:tcW w:type="dxa" w:w="670"/>
            <w:shd w:fill="F2F2F2" w:val="clear"/>
            <w:tcMar>
              <w:top w:type="dxa" w:w="80"/>
              <w:left w:type="dxa" w:w="100"/>
              <w:bottom w:type="dxa" w:w="80"/>
              <w:right w:type="dxa" w:w="100"/>
            </w:tcMar>
          </w:tcPr>
          <w:p>
            <w:r>
              <w:rPr>
                <w:b w:val="false"/>
                <w:bCs w:val="false"/>
                <w:sz w:val="19"/>
                <w:szCs w:val="19"/>
              </w:rPr>
              <w:t xml:space="preserve">V</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V (own unit)</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V,C,E,A,D</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V,C (own unit)</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r>
      <w:tr>
        <w:tc>
          <w:tcPr>
            <w:tcW w:type="dxa" w:w="1600"/>
            <w:tcMar>
              <w:top w:type="dxa" w:w="80"/>
              <w:left w:type="dxa" w:w="100"/>
              <w:bottom w:type="dxa" w:w="80"/>
              <w:right w:type="dxa" w:w="100"/>
            </w:tcMar>
          </w:tcPr>
          <w:p>
            <w:r>
              <w:rPr>
                <w:b w:val="false"/>
                <w:bCs w:val="false"/>
                <w:sz w:val="19"/>
                <w:szCs w:val="19"/>
              </w:rPr>
              <w:t xml:space="preserve">Furniture Manager</w:t>
            </w:r>
          </w:p>
        </w:tc>
        <w:tc>
          <w:tcPr>
            <w:tcW w:type="dxa" w:w="670"/>
            <w:tcMar>
              <w:top w:type="dxa" w:w="80"/>
              <w:left w:type="dxa" w:w="100"/>
              <w:bottom w:type="dxa" w:w="80"/>
              <w:right w:type="dxa" w:w="100"/>
            </w:tcMar>
          </w:tcPr>
          <w:p>
            <w:r>
              <w:rPr>
                <w:b w:val="false"/>
                <w:bCs w:val="false"/>
                <w:sz w:val="19"/>
                <w:szCs w:val="19"/>
              </w:rPr>
              <w:t xml:space="preserve">V</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V (own unit)</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V,C,E,A,D</w:t>
            </w:r>
          </w:p>
        </w:tc>
        <w:tc>
          <w:tcPr>
            <w:tcW w:type="dxa" w:w="670"/>
            <w:tcMar>
              <w:top w:type="dxa" w:w="80"/>
              <w:left w:type="dxa" w:w="100"/>
              <w:bottom w:type="dxa" w:w="80"/>
              <w:right w:type="dxa" w:w="100"/>
            </w:tcMar>
          </w:tcPr>
          <w:p>
            <w:r>
              <w:rPr>
                <w:b w:val="false"/>
                <w:bCs w:val="false"/>
                <w:sz w:val="19"/>
                <w:szCs w:val="19"/>
              </w:rPr>
              <w:t xml:space="preserve">V,C (own unit)</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r>
      <w:tr>
        <w:tc>
          <w:tcPr>
            <w:tcW w:type="dxa" w:w="1600"/>
            <w:shd w:fill="F2F2F2" w:val="clear"/>
            <w:tcMar>
              <w:top w:type="dxa" w:w="80"/>
              <w:left w:type="dxa" w:w="100"/>
              <w:bottom w:type="dxa" w:w="80"/>
              <w:right w:type="dxa" w:w="100"/>
            </w:tcMar>
          </w:tcPr>
          <w:p>
            <w:r>
              <w:rPr>
                <w:b w:val="false"/>
                <w:bCs w:val="false"/>
                <w:sz w:val="19"/>
                <w:szCs w:val="19"/>
              </w:rPr>
              <w:t xml:space="preserve">Labor Manager</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V (labor)</w:t>
            </w:r>
          </w:p>
        </w:tc>
        <w:tc>
          <w:tcPr>
            <w:tcW w:type="dxa" w:w="670"/>
            <w:shd w:fill="F2F2F2" w:val="clear"/>
            <w:tcMar>
              <w:top w:type="dxa" w:w="80"/>
              <w:left w:type="dxa" w:w="100"/>
              <w:bottom w:type="dxa" w:w="80"/>
              <w:right w:type="dxa" w:w="100"/>
            </w:tcMar>
          </w:tcPr>
          <w:p>
            <w:r>
              <w:rPr>
                <w:b w:val="false"/>
                <w:bCs w:val="false"/>
                <w:sz w:val="19"/>
                <w:szCs w:val="19"/>
              </w:rPr>
              <w:t xml:space="preserve">V (labor)</w:t>
            </w:r>
          </w:p>
        </w:tc>
        <w:tc>
          <w:tcPr>
            <w:tcW w:type="dxa" w:w="670"/>
            <w:shd w:fill="F2F2F2" w:val="clear"/>
            <w:tcMar>
              <w:top w:type="dxa" w:w="80"/>
              <w:left w:type="dxa" w:w="100"/>
              <w:bottom w:type="dxa" w:w="80"/>
              <w:right w:type="dxa" w:w="100"/>
            </w:tcMar>
          </w:tcPr>
          <w:p>
            <w:r>
              <w:rPr>
                <w:b w:val="false"/>
                <w:bCs w:val="false"/>
                <w:sz w:val="19"/>
                <w:szCs w:val="19"/>
              </w:rPr>
              <w:t xml:space="preserve">V,C,E (labor)</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V (labor)</w:t>
            </w:r>
          </w:p>
        </w:tc>
        <w:tc>
          <w:tcPr>
            <w:tcW w:type="dxa" w:w="670"/>
            <w:shd w:fill="F2F2F2" w:val="clear"/>
            <w:tcMar>
              <w:top w:type="dxa" w:w="80"/>
              <w:left w:type="dxa" w:w="100"/>
              <w:bottom w:type="dxa" w:w="80"/>
              <w:right w:type="dxa" w:w="100"/>
            </w:tcMar>
          </w:tcPr>
          <w:p>
            <w:r>
              <w:rPr>
                <w:b w:val="false"/>
                <w:bCs w:val="false"/>
                <w:sz w:val="19"/>
                <w:szCs w:val="19"/>
              </w:rPr>
              <w:t xml:space="preserve">–</w:t>
            </w:r>
          </w:p>
        </w:tc>
      </w:tr>
      <w:tr>
        <w:tc>
          <w:tcPr>
            <w:tcW w:type="dxa" w:w="1600"/>
            <w:tcMar>
              <w:top w:type="dxa" w:w="80"/>
              <w:left w:type="dxa" w:w="100"/>
              <w:bottom w:type="dxa" w:w="80"/>
              <w:right w:type="dxa" w:w="100"/>
            </w:tcMar>
          </w:tcPr>
          <w:p>
            <w:r>
              <w:rPr>
                <w:b w:val="false"/>
                <w:bCs w:val="false"/>
                <w:sz w:val="19"/>
                <w:szCs w:val="19"/>
              </w:rPr>
              <w:t xml:space="preserve">Stores</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V,C,E (Store unit)</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V,C,E,A</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c>
          <w:tcPr>
            <w:tcW w:type="dxa" w:w="670"/>
            <w:tcMar>
              <w:top w:type="dxa" w:w="80"/>
              <w:left w:type="dxa" w:w="100"/>
              <w:bottom w:type="dxa" w:w="80"/>
              <w:right w:type="dxa" w:w="100"/>
            </w:tcMar>
          </w:tcPr>
          <w:p>
            <w:r>
              <w:rPr>
                <w:b w:val="false"/>
                <w:bCs w:val="false"/>
                <w:sz w:val="19"/>
                <w:szCs w:val="19"/>
              </w:rPr>
              <w:t xml:space="preserve">–</w:t>
            </w:r>
          </w:p>
        </w:tc>
      </w:tr>
      <w:tr>
        <w:tc>
          <w:tcPr>
            <w:tcW w:type="dxa" w:w="1600"/>
            <w:shd w:fill="F2F2F2" w:val="clear"/>
            <w:tcMar>
              <w:top w:type="dxa" w:w="80"/>
              <w:left w:type="dxa" w:w="100"/>
              <w:bottom w:type="dxa" w:w="80"/>
              <w:right w:type="dxa" w:w="100"/>
            </w:tcMar>
          </w:tcPr>
          <w:p>
            <w:r>
              <w:rPr>
                <w:b w:val="false"/>
                <w:bCs w:val="false"/>
                <w:sz w:val="19"/>
                <w:szCs w:val="19"/>
              </w:rPr>
              <w:t xml:space="preserve">Workshop staff</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V (own unit, entry only)</w:t>
            </w:r>
          </w:p>
        </w:tc>
        <w:tc>
          <w:tcPr>
            <w:tcW w:type="dxa" w:w="670"/>
            <w:shd w:fill="F2F2F2" w:val="clear"/>
            <w:tcMar>
              <w:top w:type="dxa" w:w="80"/>
              <w:left w:type="dxa" w:w="100"/>
              <w:bottom w:type="dxa" w:w="80"/>
              <w:right w:type="dxa" w:w="100"/>
            </w:tcMar>
          </w:tcPr>
          <w:p>
            <w:r>
              <w:rPr>
                <w:b w:val="false"/>
                <w:bCs w:val="false"/>
                <w:sz w:val="19"/>
                <w:szCs w:val="19"/>
              </w:rPr>
              <w:t xml:space="preserve">V,C (execution)</w:t>
            </w:r>
          </w:p>
        </w:tc>
        <w:tc>
          <w:tcPr>
            <w:tcW w:type="dxa" w:w="670"/>
            <w:shd w:fill="F2F2F2" w:val="clear"/>
            <w:tcMar>
              <w:top w:type="dxa" w:w="80"/>
              <w:left w:type="dxa" w:w="100"/>
              <w:bottom w:type="dxa" w:w="80"/>
              <w:right w:type="dxa" w:w="100"/>
            </w:tcMar>
          </w:tcPr>
          <w:p>
            <w:r>
              <w:rPr>
                <w:b w:val="false"/>
                <w:bCs w:val="false"/>
                <w:sz w:val="19"/>
                <w:szCs w:val="19"/>
              </w:rPr>
              <w:t xml:space="preserve">V,C (execution)</w:t>
            </w:r>
          </w:p>
        </w:tc>
        <w:tc>
          <w:tcPr>
            <w:tcW w:type="dxa" w:w="670"/>
            <w:shd w:fill="F2F2F2" w:val="clear"/>
            <w:tcMar>
              <w:top w:type="dxa" w:w="80"/>
              <w:left w:type="dxa" w:w="100"/>
              <w:bottom w:type="dxa" w:w="80"/>
              <w:right w:type="dxa" w:w="100"/>
            </w:tcMar>
          </w:tcPr>
          <w:p>
            <w:r>
              <w:rPr>
                <w:b w:val="false"/>
                <w:bCs w:val="false"/>
                <w:sz w:val="19"/>
                <w:szCs w:val="19"/>
              </w:rPr>
              <w:t xml:space="preserve">V,C (execution)</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c>
          <w:tcPr>
            <w:tcW w:type="dxa" w:w="670"/>
            <w:shd w:fill="F2F2F2" w:val="clear"/>
            <w:tcMar>
              <w:top w:type="dxa" w:w="80"/>
              <w:left w:type="dxa" w:w="100"/>
              <w:bottom w:type="dxa" w:w="80"/>
              <w:right w:type="dxa" w:w="100"/>
            </w:tcMar>
          </w:tcPr>
          <w:p>
            <w:r>
              <w:rPr>
                <w:b w:val="false"/>
                <w:bCs w:val="false"/>
                <w:sz w:val="19"/>
                <w:szCs w:val="19"/>
              </w:rPr>
              <w:t xml:space="preserve">–</w:t>
            </w:r>
          </w:p>
        </w:tc>
      </w:tr>
    </w:tbl>
    <w:p>
      <w:pPr>
        <w:shd w:fill="FDECEC" w:val="clear"/>
        <w:spacing w:after="150"/>
      </w:pPr>
      <w:r>
        <w:rPr>
          <w:b/>
          <w:bCs/>
          <w:color w:val="9C2A2A"/>
        </w:rPr>
        <w:t xml:space="preserve">[OPEN QUESTION] </w:t>
      </w:r>
      <w:r>
        <w:t xml:space="preserve">Confirm per-unit scoping intent for manager roles: should a Foam Manufactory Manager be able to view Cutter/Furniture inventory (read-only, for planning) or strictly zero visibility outside their own unit? The matrix above assumes read-only within own unit and no cross-unit visibility beyond that — validate before implementation.</w:t>
      </w:r>
    </w:p>
    <w:p>
      <w:r>
        <w:br w:type="page"/>
      </w:r>
    </w:p>
    <w:p>
      <w:pPr>
        <w:pStyle w:val="Heading1"/>
        <w:spacing w:after="200" w:before="400"/>
      </w:pPr>
      <w:r>
        <w:t xml:space="preserve">17. Cross-Module Integration / Event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Event</w:t>
            </w:r>
          </w:p>
        </w:tc>
        <w:tc>
          <w:tcPr>
            <w:tcW w:type="dxa" w:w="1400"/>
            <w:shd w:fill="1F3864" w:val="clear"/>
            <w:tcMar>
              <w:top w:type="dxa" w:w="80"/>
              <w:left w:type="dxa" w:w="100"/>
              <w:bottom w:type="dxa" w:w="80"/>
              <w:right w:type="dxa" w:w="100"/>
            </w:tcMar>
          </w:tcPr>
          <w:p>
            <w:r>
              <w:rPr>
                <w:b/>
                <w:bCs/>
                <w:color w:val="FFFFFF"/>
                <w:sz w:val="19"/>
                <w:szCs w:val="19"/>
              </w:rPr>
              <w:t xml:space="preserve">Source Module</w:t>
            </w:r>
          </w:p>
        </w:tc>
        <w:tc>
          <w:tcPr>
            <w:tcW w:type="dxa" w:w="5000"/>
            <w:shd w:fill="1F3864" w:val="clear"/>
            <w:tcMar>
              <w:top w:type="dxa" w:w="80"/>
              <w:left w:type="dxa" w:w="100"/>
              <w:bottom w:type="dxa" w:w="80"/>
              <w:right w:type="dxa" w:w="100"/>
            </w:tcMar>
          </w:tcPr>
          <w:p>
            <w:r>
              <w:rPr>
                <w:b/>
                <w:bCs/>
                <w:color w:val="FFFFFF"/>
                <w:sz w:val="19"/>
                <w:szCs w:val="19"/>
              </w:rPr>
              <w:t xml:space="preserve">Downstream Effects</w:t>
            </w:r>
          </w:p>
        </w:tc>
      </w:tr>
      <w:tr>
        <w:tc>
          <w:tcPr>
            <w:tcW w:type="dxa" w:w="2600"/>
            <w:tcMar>
              <w:top w:type="dxa" w:w="80"/>
              <w:left w:type="dxa" w:w="100"/>
              <w:bottom w:type="dxa" w:w="80"/>
              <w:right w:type="dxa" w:w="100"/>
            </w:tcMar>
          </w:tcPr>
          <w:p>
            <w:r>
              <w:rPr>
                <w:b w:val="false"/>
                <w:bCs w:val="false"/>
                <w:sz w:val="19"/>
                <w:szCs w:val="19"/>
              </w:rPr>
              <w:t xml:space="preserve">ImportOrder.Complete</w:t>
            </w:r>
          </w:p>
        </w:tc>
        <w:tc>
          <w:tcPr>
            <w:tcW w:type="dxa" w:w="1400"/>
            <w:tcMar>
              <w:top w:type="dxa" w:w="80"/>
              <w:left w:type="dxa" w:w="100"/>
              <w:bottom w:type="dxa" w:w="80"/>
              <w:right w:type="dxa" w:w="100"/>
            </w:tcMar>
          </w:tcPr>
          <w:p>
            <w:r>
              <w:rPr>
                <w:b w:val="false"/>
                <w:bCs w:val="false"/>
                <w:sz w:val="19"/>
                <w:szCs w:val="19"/>
              </w:rPr>
              <w:t xml:space="preserve">Procurement</w:t>
            </w:r>
          </w:p>
        </w:tc>
        <w:tc>
          <w:tcPr>
            <w:tcW w:type="dxa" w:w="5000"/>
            <w:tcMar>
              <w:top w:type="dxa" w:w="80"/>
              <w:left w:type="dxa" w:w="100"/>
              <w:bottom w:type="dxa" w:w="80"/>
              <w:right w:type="dxa" w:w="100"/>
            </w:tcMar>
          </w:tcPr>
          <w:p>
            <w:r>
              <w:rPr>
                <w:b w:val="false"/>
                <w:bCs w:val="false"/>
                <w:sz w:val="19"/>
                <w:szCs w:val="19"/>
              </w:rPr>
              <w:t xml:space="preserve">Allocates landed cost into raw-material valuation (Inventory); posts AP settlement + landed-cost journal entries (Accounting); increments Main Warehouse stock.</w:t>
            </w:r>
          </w:p>
        </w:tc>
      </w:tr>
      <w:tr>
        <w:tc>
          <w:tcPr>
            <w:tcW w:type="dxa" w:w="2600"/>
            <w:shd w:fill="F2F2F2" w:val="clear"/>
            <w:tcMar>
              <w:top w:type="dxa" w:w="80"/>
              <w:left w:type="dxa" w:w="100"/>
              <w:bottom w:type="dxa" w:w="80"/>
              <w:right w:type="dxa" w:w="100"/>
            </w:tcMar>
          </w:tcPr>
          <w:p>
            <w:r>
              <w:rPr>
                <w:b w:val="false"/>
                <w:bCs w:val="false"/>
                <w:sz w:val="19"/>
                <w:szCs w:val="19"/>
              </w:rPr>
              <w:t xml:space="preserve">ProductionBatch.Closed (Foam)</w:t>
            </w:r>
          </w:p>
        </w:tc>
        <w:tc>
          <w:tcPr>
            <w:tcW w:type="dxa" w:w="1400"/>
            <w:shd w:fill="F2F2F2" w:val="clear"/>
            <w:tcMar>
              <w:top w:type="dxa" w:w="80"/>
              <w:left w:type="dxa" w:w="100"/>
              <w:bottom w:type="dxa" w:w="80"/>
              <w:right w:type="dxa" w:w="100"/>
            </w:tcMar>
          </w:tcPr>
          <w:p>
            <w:r>
              <w:rPr>
                <w:b w:val="false"/>
                <w:bCs w:val="false"/>
                <w:sz w:val="19"/>
                <w:szCs w:val="19"/>
              </w:rPr>
              <w:t xml:space="preserve">Foam Mfg</w:t>
            </w:r>
          </w:p>
        </w:tc>
        <w:tc>
          <w:tcPr>
            <w:tcW w:type="dxa" w:w="5000"/>
            <w:shd w:fill="F2F2F2" w:val="clear"/>
            <w:tcMar>
              <w:top w:type="dxa" w:w="80"/>
              <w:left w:type="dxa" w:w="100"/>
              <w:bottom w:type="dxa" w:w="80"/>
              <w:right w:type="dxa" w:w="100"/>
            </w:tcMar>
          </w:tcPr>
          <w:p>
            <w:r>
              <w:rPr>
                <w:b w:val="false"/>
                <w:bCs w:val="false"/>
                <w:sz w:val="19"/>
                <w:szCs w:val="19"/>
              </w:rPr>
              <w:t xml:space="preserve">Creates graded FoamBlock stock lots (Inventory); posts WIP → finished-goods journal entry (Accounting) using consumed raw-material cost + labor.</w:t>
            </w:r>
          </w:p>
        </w:tc>
      </w:tr>
      <w:tr>
        <w:tc>
          <w:tcPr>
            <w:tcW w:type="dxa" w:w="2600"/>
            <w:tcMar>
              <w:top w:type="dxa" w:w="80"/>
              <w:left w:type="dxa" w:w="100"/>
              <w:bottom w:type="dxa" w:w="80"/>
              <w:right w:type="dxa" w:w="100"/>
            </w:tcMar>
          </w:tcPr>
          <w:p>
            <w:r>
              <w:rPr>
                <w:b w:val="false"/>
                <w:bCs w:val="false"/>
                <w:sz w:val="19"/>
                <w:szCs w:val="19"/>
              </w:rPr>
              <w:t xml:space="preserve">CutterWorkOrder.Completed</w:t>
            </w:r>
          </w:p>
        </w:tc>
        <w:tc>
          <w:tcPr>
            <w:tcW w:type="dxa" w:w="1400"/>
            <w:tcMar>
              <w:top w:type="dxa" w:w="80"/>
              <w:left w:type="dxa" w:w="100"/>
              <w:bottom w:type="dxa" w:w="80"/>
              <w:right w:type="dxa" w:w="100"/>
            </w:tcMar>
          </w:tcPr>
          <w:p>
            <w:r>
              <w:rPr>
                <w:b w:val="false"/>
                <w:bCs w:val="false"/>
                <w:sz w:val="19"/>
                <w:szCs w:val="19"/>
              </w:rPr>
              <w:t xml:space="preserve">Cutter Mfg</w:t>
            </w:r>
          </w:p>
        </w:tc>
        <w:tc>
          <w:tcPr>
            <w:tcW w:type="dxa" w:w="5000"/>
            <w:tcMar>
              <w:top w:type="dxa" w:w="80"/>
              <w:left w:type="dxa" w:w="100"/>
              <w:bottom w:type="dxa" w:w="80"/>
              <w:right w:type="dxa" w:w="100"/>
            </w:tcMar>
          </w:tcPr>
          <w:p>
            <w:r>
              <w:rPr>
                <w:b w:val="false"/>
                <w:bCs w:val="false"/>
                <w:sz w:val="19"/>
                <w:szCs w:val="19"/>
              </w:rPr>
              <w:t xml:space="preserve">Consumes source FoamBlock stock; creates template-cut piece, slice, and byproduct-fill stock (Inventory); posts production cost journal entry (Accounting).</w:t>
            </w:r>
          </w:p>
        </w:tc>
      </w:tr>
      <w:tr>
        <w:tc>
          <w:tcPr>
            <w:tcW w:type="dxa" w:w="2600"/>
            <w:shd w:fill="F2F2F2" w:val="clear"/>
            <w:tcMar>
              <w:top w:type="dxa" w:w="80"/>
              <w:left w:type="dxa" w:w="100"/>
              <w:bottom w:type="dxa" w:w="80"/>
              <w:right w:type="dxa" w:w="100"/>
            </w:tcMar>
          </w:tcPr>
          <w:p>
            <w:r>
              <w:rPr>
                <w:b w:val="false"/>
                <w:bCs w:val="false"/>
                <w:sz w:val="19"/>
                <w:szCs w:val="19"/>
              </w:rPr>
              <w:t xml:space="preserve">FurnitureProductionOrder.ReadyForCollection</w:t>
            </w:r>
          </w:p>
        </w:tc>
        <w:tc>
          <w:tcPr>
            <w:tcW w:type="dxa" w:w="1400"/>
            <w:shd w:fill="F2F2F2" w:val="clear"/>
            <w:tcMar>
              <w:top w:type="dxa" w:w="80"/>
              <w:left w:type="dxa" w:w="100"/>
              <w:bottom w:type="dxa" w:w="80"/>
              <w:right w:type="dxa" w:w="100"/>
            </w:tcMar>
          </w:tcPr>
          <w:p>
            <w:r>
              <w:rPr>
                <w:b w:val="false"/>
                <w:bCs w:val="false"/>
                <w:sz w:val="19"/>
                <w:szCs w:val="19"/>
              </w:rPr>
              <w:t xml:space="preserve">Furniture Mfg</w:t>
            </w:r>
          </w:p>
        </w:tc>
        <w:tc>
          <w:tcPr>
            <w:tcW w:type="dxa" w:w="5000"/>
            <w:shd w:fill="F2F2F2" w:val="clear"/>
            <w:tcMar>
              <w:top w:type="dxa" w:w="80"/>
              <w:left w:type="dxa" w:w="100"/>
              <w:bottom w:type="dxa" w:w="80"/>
              <w:right w:type="dxa" w:w="100"/>
            </w:tcMar>
          </w:tcPr>
          <w:p>
            <w:r>
              <w:rPr>
                <w:b w:val="false"/>
                <w:bCs w:val="false"/>
                <w:sz w:val="19"/>
                <w:szCs w:val="19"/>
              </w:rPr>
              <w:t xml:space="preserve">Consumes reserved BOM components (Inventory, drawing from Cutter-supplied stock); posts finished-goods journal entry including labor cost (Accounting).</w:t>
            </w:r>
          </w:p>
        </w:tc>
      </w:tr>
      <w:tr>
        <w:tc>
          <w:tcPr>
            <w:tcW w:type="dxa" w:w="2600"/>
            <w:tcMar>
              <w:top w:type="dxa" w:w="80"/>
              <w:left w:type="dxa" w:w="100"/>
              <w:bottom w:type="dxa" w:w="80"/>
              <w:right w:type="dxa" w:w="100"/>
            </w:tcMar>
          </w:tcPr>
          <w:p>
            <w:r>
              <w:rPr>
                <w:b w:val="false"/>
                <w:bCs w:val="false"/>
                <w:sz w:val="19"/>
                <w:szCs w:val="19"/>
              </w:rPr>
              <w:t xml:space="preserve">SalesOrder.Fulfilled (external)</w:t>
            </w:r>
          </w:p>
        </w:tc>
        <w:tc>
          <w:tcPr>
            <w:tcW w:type="dxa" w:w="1400"/>
            <w:tcMar>
              <w:top w:type="dxa" w:w="80"/>
              <w:left w:type="dxa" w:w="100"/>
              <w:bottom w:type="dxa" w:w="80"/>
              <w:right w:type="dxa" w:w="100"/>
            </w:tcMar>
          </w:tcPr>
          <w:p>
            <w:r>
              <w:rPr>
                <w:b w:val="false"/>
                <w:bCs w:val="false"/>
                <w:sz w:val="19"/>
                <w:szCs w:val="19"/>
              </w:rPr>
              <w:t xml:space="preserve">Sales</w:t>
            </w:r>
          </w:p>
        </w:tc>
        <w:tc>
          <w:tcPr>
            <w:tcW w:type="dxa" w:w="5000"/>
            <w:tcMar>
              <w:top w:type="dxa" w:w="80"/>
              <w:left w:type="dxa" w:w="100"/>
              <w:bottom w:type="dxa" w:w="80"/>
              <w:right w:type="dxa" w:w="100"/>
            </w:tcMar>
          </w:tcPr>
          <w:p>
            <w:r>
              <w:rPr>
                <w:b w:val="false"/>
                <w:bCs w:val="false"/>
                <w:sz w:val="19"/>
                <w:szCs w:val="19"/>
              </w:rPr>
              <w:t xml:space="preserve">Decrements selling unit's inventory; posts AR + revenue + COGS journal entries; updates Client.current_balance against credit_limit.</w:t>
            </w:r>
          </w:p>
        </w:tc>
      </w:tr>
      <w:tr>
        <w:tc>
          <w:tcPr>
            <w:tcW w:type="dxa" w:w="2600"/>
            <w:shd w:fill="F2F2F2" w:val="clear"/>
            <w:tcMar>
              <w:top w:type="dxa" w:w="80"/>
              <w:left w:type="dxa" w:w="100"/>
              <w:bottom w:type="dxa" w:w="80"/>
              <w:right w:type="dxa" w:w="100"/>
            </w:tcMar>
          </w:tcPr>
          <w:p>
            <w:r>
              <w:rPr>
                <w:b w:val="false"/>
                <w:bCs w:val="false"/>
                <w:sz w:val="19"/>
                <w:szCs w:val="19"/>
              </w:rPr>
              <w:t xml:space="preserve">SalesOrder.Fulfilled (internal)</w:t>
            </w:r>
          </w:p>
        </w:tc>
        <w:tc>
          <w:tcPr>
            <w:tcW w:type="dxa" w:w="1400"/>
            <w:shd w:fill="F2F2F2" w:val="clear"/>
            <w:tcMar>
              <w:top w:type="dxa" w:w="80"/>
              <w:left w:type="dxa" w:w="100"/>
              <w:bottom w:type="dxa" w:w="80"/>
              <w:right w:type="dxa" w:w="100"/>
            </w:tcMar>
          </w:tcPr>
          <w:p>
            <w:r>
              <w:rPr>
                <w:b w:val="false"/>
                <w:bCs w:val="false"/>
                <w:sz w:val="19"/>
                <w:szCs w:val="19"/>
              </w:rPr>
              <w:t xml:space="preserve">Sales</w:t>
            </w:r>
          </w:p>
        </w:tc>
        <w:tc>
          <w:tcPr>
            <w:tcW w:type="dxa" w:w="5000"/>
            <w:shd w:fill="F2F2F2" w:val="clear"/>
            <w:tcMar>
              <w:top w:type="dxa" w:w="80"/>
              <w:left w:type="dxa" w:w="100"/>
              <w:bottom w:type="dxa" w:w="80"/>
              <w:right w:type="dxa" w:w="100"/>
            </w:tcMar>
          </w:tcPr>
          <w:p>
            <w:r>
              <w:rPr>
                <w:b w:val="false"/>
                <w:bCs w:val="false"/>
                <w:sz w:val="19"/>
                <w:szCs w:val="19"/>
              </w:rPr>
              <w:t xml:space="preserve">Decrements seller unit inventory, increments buyer unit inventory; posts internal transfer journal entry at cost or transfer price per company configuration (Section 14.2); no credit-limit check.</w:t>
            </w:r>
          </w:p>
        </w:tc>
      </w:tr>
      <w:tr>
        <w:tc>
          <w:tcPr>
            <w:tcW w:type="dxa" w:w="2600"/>
            <w:tcMar>
              <w:top w:type="dxa" w:w="80"/>
              <w:left w:type="dxa" w:w="100"/>
              <w:bottom w:type="dxa" w:w="80"/>
              <w:right w:type="dxa" w:w="100"/>
            </w:tcMar>
          </w:tcPr>
          <w:p>
            <w:r>
              <w:rPr>
                <w:b w:val="false"/>
                <w:bCs w:val="false"/>
                <w:sz w:val="19"/>
                <w:szCs w:val="19"/>
              </w:rPr>
              <w:t xml:space="preserve">InternalRestockRequest.Fulfilled</w:t>
            </w:r>
          </w:p>
        </w:tc>
        <w:tc>
          <w:tcPr>
            <w:tcW w:type="dxa" w:w="1400"/>
            <w:tcMar>
              <w:top w:type="dxa" w:w="80"/>
              <w:left w:type="dxa" w:w="100"/>
              <w:bottom w:type="dxa" w:w="80"/>
              <w:right w:type="dxa" w:w="100"/>
            </w:tcMar>
          </w:tcPr>
          <w:p>
            <w:r>
              <w:rPr>
                <w:b w:val="false"/>
                <w:bCs w:val="false"/>
                <w:sz w:val="19"/>
                <w:szCs w:val="19"/>
              </w:rPr>
              <w:t xml:space="preserve">POS/Store</w:t>
            </w:r>
          </w:p>
        </w:tc>
        <w:tc>
          <w:tcPr>
            <w:tcW w:type="dxa" w:w="5000"/>
            <w:tcMar>
              <w:top w:type="dxa" w:w="80"/>
              <w:left w:type="dxa" w:w="100"/>
              <w:bottom w:type="dxa" w:w="80"/>
              <w:right w:type="dxa" w:w="100"/>
            </w:tcMar>
          </w:tcPr>
          <w:p>
            <w:r>
              <w:rPr>
                <w:b w:val="false"/>
                <w:bCs w:val="false"/>
                <w:sz w:val="19"/>
                <w:szCs w:val="19"/>
              </w:rPr>
              <w:t xml:space="preserve">Decrements source manufacturing unit inventory, increments Store inventory; posts internal transfer journal entry.</w:t>
            </w:r>
          </w:p>
        </w:tc>
      </w:tr>
      <w:tr>
        <w:tc>
          <w:tcPr>
            <w:tcW w:type="dxa" w:w="2600"/>
            <w:shd w:fill="F2F2F2" w:val="clear"/>
            <w:tcMar>
              <w:top w:type="dxa" w:w="80"/>
              <w:left w:type="dxa" w:w="100"/>
              <w:bottom w:type="dxa" w:w="80"/>
              <w:right w:type="dxa" w:w="100"/>
            </w:tcMar>
          </w:tcPr>
          <w:p>
            <w:r>
              <w:rPr>
                <w:b w:val="false"/>
                <w:bCs w:val="false"/>
                <w:sz w:val="19"/>
                <w:szCs w:val="19"/>
              </w:rPr>
              <w:t xml:space="preserve">POSSale.Completed</w:t>
            </w:r>
          </w:p>
        </w:tc>
        <w:tc>
          <w:tcPr>
            <w:tcW w:type="dxa" w:w="1400"/>
            <w:shd w:fill="F2F2F2" w:val="clear"/>
            <w:tcMar>
              <w:top w:type="dxa" w:w="80"/>
              <w:left w:type="dxa" w:w="100"/>
              <w:bottom w:type="dxa" w:w="80"/>
              <w:right w:type="dxa" w:w="100"/>
            </w:tcMar>
          </w:tcPr>
          <w:p>
            <w:r>
              <w:rPr>
                <w:b w:val="false"/>
                <w:bCs w:val="false"/>
                <w:sz w:val="19"/>
                <w:szCs w:val="19"/>
              </w:rPr>
              <w:t xml:space="preserve">POS</w:t>
            </w:r>
          </w:p>
        </w:tc>
        <w:tc>
          <w:tcPr>
            <w:tcW w:type="dxa" w:w="5000"/>
            <w:shd w:fill="F2F2F2" w:val="clear"/>
            <w:tcMar>
              <w:top w:type="dxa" w:w="80"/>
              <w:left w:type="dxa" w:w="100"/>
              <w:bottom w:type="dxa" w:w="80"/>
              <w:right w:type="dxa" w:w="100"/>
            </w:tcMar>
          </w:tcPr>
          <w:p>
            <w:r>
              <w:rPr>
                <w:b w:val="false"/>
                <w:bCs w:val="false"/>
                <w:sz w:val="19"/>
                <w:szCs w:val="19"/>
              </w:rPr>
              <w:t xml:space="preserve">Decrements Store inventory; posts revenue + COGS journal entries.</w:t>
            </w:r>
          </w:p>
        </w:tc>
      </w:tr>
      <w:tr>
        <w:tc>
          <w:tcPr>
            <w:tcW w:type="dxa" w:w="2600"/>
            <w:tcMar>
              <w:top w:type="dxa" w:w="80"/>
              <w:left w:type="dxa" w:w="100"/>
              <w:bottom w:type="dxa" w:w="80"/>
              <w:right w:type="dxa" w:w="100"/>
            </w:tcMar>
          </w:tcPr>
          <w:p>
            <w:r>
              <w:rPr>
                <w:b w:val="false"/>
                <w:bCs w:val="false"/>
                <w:sz w:val="19"/>
                <w:szCs w:val="19"/>
              </w:rPr>
              <w:t xml:space="preserve">CreditApprovalRequest.Approved</w:t>
            </w:r>
          </w:p>
        </w:tc>
        <w:tc>
          <w:tcPr>
            <w:tcW w:type="dxa" w:w="1400"/>
            <w:tcMar>
              <w:top w:type="dxa" w:w="80"/>
              <w:left w:type="dxa" w:w="100"/>
              <w:bottom w:type="dxa" w:w="80"/>
              <w:right w:type="dxa" w:w="100"/>
            </w:tcMar>
          </w:tcPr>
          <w:p>
            <w:r>
              <w:rPr>
                <w:b w:val="false"/>
                <w:bCs w:val="false"/>
                <w:sz w:val="19"/>
                <w:szCs w:val="19"/>
              </w:rPr>
              <w:t xml:space="preserve">Sales</w:t>
            </w:r>
          </w:p>
        </w:tc>
        <w:tc>
          <w:tcPr>
            <w:tcW w:type="dxa" w:w="5000"/>
            <w:tcMar>
              <w:top w:type="dxa" w:w="80"/>
              <w:left w:type="dxa" w:w="100"/>
              <w:bottom w:type="dxa" w:w="80"/>
              <w:right w:type="dxa" w:w="100"/>
            </w:tcMar>
          </w:tcPr>
          <w:p>
            <w:r>
              <w:rPr>
                <w:b w:val="false"/>
                <w:bCs w:val="false"/>
                <w:sz w:val="19"/>
                <w:szCs w:val="19"/>
              </w:rPr>
              <w:t xml:space="preserve">Unblocks the originating SalesOrder from PendingApproval to Confirmed; logs the override against the order for audit.</w:t>
            </w:r>
          </w:p>
        </w:tc>
      </w:tr>
      <w:tr>
        <w:tc>
          <w:tcPr>
            <w:tcW w:type="dxa" w:w="2600"/>
            <w:shd w:fill="F2F2F2" w:val="clear"/>
            <w:tcMar>
              <w:top w:type="dxa" w:w="80"/>
              <w:left w:type="dxa" w:w="100"/>
              <w:bottom w:type="dxa" w:w="80"/>
              <w:right w:type="dxa" w:w="100"/>
            </w:tcMar>
          </w:tcPr>
          <w:p>
            <w:r>
              <w:rPr>
                <w:b w:val="false"/>
                <w:bCs w:val="false"/>
                <w:sz w:val="19"/>
                <w:szCs w:val="19"/>
              </w:rPr>
              <w:t xml:space="preserve">PaymentRequest.Paid</w:t>
            </w:r>
          </w:p>
        </w:tc>
        <w:tc>
          <w:tcPr>
            <w:tcW w:type="dxa" w:w="1400"/>
            <w:shd w:fill="F2F2F2" w:val="clear"/>
            <w:tcMar>
              <w:top w:type="dxa" w:w="80"/>
              <w:left w:type="dxa" w:w="100"/>
              <w:bottom w:type="dxa" w:w="80"/>
              <w:right w:type="dxa" w:w="100"/>
            </w:tcMar>
          </w:tcPr>
          <w:p>
            <w:r>
              <w:rPr>
                <w:b w:val="false"/>
                <w:bCs w:val="false"/>
                <w:sz w:val="19"/>
                <w:szCs w:val="19"/>
              </w:rPr>
              <w:t xml:space="preserve">Treasury</w:t>
            </w:r>
          </w:p>
        </w:tc>
        <w:tc>
          <w:tcPr>
            <w:tcW w:type="dxa" w:w="5000"/>
            <w:shd w:fill="F2F2F2" w:val="clear"/>
            <w:tcMar>
              <w:top w:type="dxa" w:w="80"/>
              <w:left w:type="dxa" w:w="100"/>
              <w:bottom w:type="dxa" w:w="80"/>
              <w:right w:type="dxa" w:w="100"/>
            </w:tcMar>
          </w:tcPr>
          <w:p>
            <w:r>
              <w:rPr>
                <w:b w:val="false"/>
                <w:bCs w:val="false"/>
                <w:sz w:val="19"/>
                <w:szCs w:val="19"/>
              </w:rPr>
              <w:t xml:space="preserve">Marks linked ImportOrder eligible to progress; posts FX gain/loss journal entry if realized rate differs from booked estimate.</w:t>
            </w:r>
          </w:p>
        </w:tc>
      </w:tr>
    </w:tbl>
    <w:p>
      <w:r>
        <w:br w:type="page"/>
      </w:r>
    </w:p>
    <w:p>
      <w:pPr>
        <w:pStyle w:val="Heading1"/>
        <w:spacing w:after="200" w:before="400"/>
      </w:pPr>
      <w:r>
        <w:t xml:space="preserve">18. Open Questions &amp; Decisions</w:t>
      </w:r>
    </w:p>
    <w:p>
      <w:pPr>
        <w:spacing w:after="120"/>
      </w:pPr>
      <w:r>
        <w:t xml:space="preserve">Consolidated from throughout this document, for the dev team and business to resolve together before or during build:</w:t>
      </w:r>
    </w:p>
    <w:p>
      <w:pPr>
        <w:pStyle w:val="ListParagraph"/>
        <w:numPr>
          <w:ilvl w:val="0"/>
          <w:numId w:val="2"/>
        </w:numPr>
        <w:spacing w:after="60"/>
      </w:pPr>
      <w:r>
        <w:t xml:space="preserve">Internal transfer pricing: should inter-unit sales post at cost or at an internal transfer price (profit-center accounting)? The data model should stay flexible either way, but the business rule must be decided before Accounting module build starts in earnest.</w:t>
      </w:r>
    </w:p>
    <w:p>
      <w:pPr>
        <w:pStyle w:val="ListParagraph"/>
        <w:numPr>
          <w:ilvl w:val="0"/>
          <w:numId w:val="2"/>
        </w:numPr>
        <w:spacing w:after="60"/>
      </w:pPr>
      <w:r>
        <w:t xml:space="preserve">Does POS share one SalesOrder/Invoice model with external Sales, or is it a separate lighter-weight model? (Section 13)</w:t>
      </w:r>
    </w:p>
    <w:p>
      <w:pPr>
        <w:pStyle w:val="ListParagraph"/>
        <w:numPr>
          <w:ilvl w:val="0"/>
          <w:numId w:val="2"/>
        </w:numPr>
        <w:spacing w:after="60"/>
      </w:pPr>
      <w:r>
        <w:t xml:space="preserve">Should an ImportOrder be closable with estimated landed-cost lines, trued up later via variance entries, or must every cost line be confirmed first? (Section 6)</w:t>
      </w:r>
    </w:p>
    <w:p>
      <w:pPr>
        <w:pStyle w:val="ListParagraph"/>
        <w:numPr>
          <w:ilvl w:val="0"/>
          <w:numId w:val="2"/>
        </w:numPr>
        <w:spacing w:after="60"/>
      </w:pPr>
      <w:r>
        <w:t xml:space="preserve">Is a generic multi-currency ledger required, or is USD⇄LYD sufficient for now? (Section 7)</w:t>
      </w:r>
    </w:p>
    <w:p>
      <w:pPr>
        <w:pStyle w:val="ListParagraph"/>
        <w:numPr>
          <w:ilvl w:val="0"/>
          <w:numId w:val="2"/>
        </w:numPr>
        <w:spacing w:after="60"/>
      </w:pPr>
      <w:r>
        <w:t xml:space="preserve">Scope of HR: full payroll + attendance, or labor-costing logs only? (Section 15)</w:t>
      </w:r>
    </w:p>
    <w:p>
      <w:pPr>
        <w:pStyle w:val="ListParagraph"/>
        <w:numPr>
          <w:ilvl w:val="0"/>
          <w:numId w:val="2"/>
        </w:numPr>
        <w:spacing w:after="60"/>
      </w:pPr>
      <w:r>
        <w:t xml:space="preserve">Should Next.js dashboard access ever extend beyond Owner (e.g. General Manager, Accounting Manager), or is Owner-only a hard requirement? (Section 4.1)</w:t>
      </w:r>
    </w:p>
    <w:p>
      <w:pPr>
        <w:pStyle w:val="ListParagraph"/>
        <w:numPr>
          <w:ilvl w:val="0"/>
          <w:numId w:val="2"/>
        </w:numPr>
        <w:spacing w:after="60"/>
      </w:pPr>
      <w:r>
        <w:t xml:space="preserve">Cross-unit visibility for manager roles: read-only into other units for planning purposes, or strictly siloed to their own unit? (Section 16)</w:t>
      </w:r>
    </w:p>
    <w:p>
      <w:r>
        <w:br w:type="page"/>
      </w:r>
    </w:p>
    <w:p>
      <w:pPr>
        <w:pStyle w:val="Heading1"/>
        <w:spacing w:after="200" w:before="400"/>
      </w:pPr>
      <w:r>
        <w:t xml:space="preserve">19. Detailed Analysis: System Extensions</w:t>
      </w:r>
    </w:p>
    <w:p>
      <w:pPr>
        <w:spacing w:after="120"/>
      </w:pPr>
      <w:r>
        <w:t xml:space="preserve">This section works through eight specific behaviors raised during review, analyzes the modeling implication of each, and states the resulting entity/workflow changes against the modules defined in Sections 6–15.</w:t>
      </w:r>
    </w:p>
    <w:p>
      <w:pPr>
        <w:pStyle w:val="Heading2"/>
        <w:spacing w:after="150" w:before="300"/>
      </w:pPr>
      <w:r>
        <w:t xml:space="preserve">19.1 Raw Material Traceability for Batch Costing</w:t>
      </w:r>
    </w:p>
    <w:p>
      <w:pPr>
        <w:spacing w:after="120"/>
      </w:pPr>
      <w:r>
        <w:t xml:space="preserve">Question: how does the system know which raw material was used for a production order, so the batch can be priced?</w:t>
      </w:r>
    </w:p>
    <w:p>
      <w:pPr>
        <w:spacing w:after="120"/>
      </w:pPr>
      <w:r>
        <w:t xml:space="preserve">The Foam machine already reports a ConsumptionReport per batch (Section 9) — exact chemical quantities drawn from the tanks. The missing piece is unit cost: tanks are refilled from Main Warehouse in bulk across many ImportOrders, and once chemicals are poured into a shared tank they physically mix, so a specific ImportOrder can no longer be attributed to a specific liter. The correct costing method for this kind of mixed, refillable stock is weighted-average cost, recalculated on every refill.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TankStock</w:t>
            </w:r>
          </w:p>
        </w:tc>
        <w:tc>
          <w:tcPr>
            <w:tcW w:type="dxa" w:w="3200"/>
            <w:tcMar>
              <w:top w:type="dxa" w:w="80"/>
              <w:left w:type="dxa" w:w="100"/>
              <w:bottom w:type="dxa" w:w="80"/>
              <w:right w:type="dxa" w:w="100"/>
            </w:tcMar>
          </w:tcPr>
          <w:p>
            <w:r>
              <w:rPr>
                <w:b w:val="false"/>
                <w:bCs w:val="false"/>
                <w:sz w:val="19"/>
                <w:szCs w:val="19"/>
              </w:rPr>
              <w:t xml:space="preserve">Weighted-average cost tracking for one chemical in one Foam tank.</w:t>
            </w:r>
          </w:p>
        </w:tc>
        <w:tc>
          <w:tcPr>
            <w:tcW w:type="dxa" w:w="4000"/>
            <w:tcMar>
              <w:top w:type="dxa" w:w="80"/>
              <w:left w:type="dxa" w:w="100"/>
              <w:bottom w:type="dxa" w:w="80"/>
              <w:right w:type="dxa" w:w="100"/>
            </w:tcMar>
          </w:tcPr>
          <w:p>
            <w:r>
              <w:rPr>
                <w:b w:val="false"/>
                <w:bCs w:val="false"/>
                <w:sz w:val="19"/>
                <w:szCs w:val="19"/>
              </w:rPr>
              <w:t xml:space="preserve">chemical_id, unit_id (Foam), quantity_on_hand, weighted_avg_unit_cost — recalculated on every refill as (old_qty × old_avg + refill_qty × refill_unit_cost) / (old_qty + refill_qty)</w:t>
            </w:r>
          </w:p>
        </w:tc>
      </w:tr>
      <w:tr>
        <w:tc>
          <w:tcPr>
            <w:tcW w:type="dxa" w:w="1800"/>
            <w:shd w:fill="F2F2F2" w:val="clear"/>
            <w:tcMar>
              <w:top w:type="dxa" w:w="80"/>
              <w:left w:type="dxa" w:w="100"/>
              <w:bottom w:type="dxa" w:w="80"/>
              <w:right w:type="dxa" w:w="100"/>
            </w:tcMar>
          </w:tcPr>
          <w:p>
            <w:r>
              <w:rPr>
                <w:b w:val="false"/>
                <w:bCs w:val="false"/>
                <w:sz w:val="19"/>
                <w:szCs w:val="19"/>
              </w:rPr>
              <w:t xml:space="preserve">ConsumptionLine</w:t>
            </w:r>
          </w:p>
        </w:tc>
        <w:tc>
          <w:tcPr>
            <w:tcW w:type="dxa" w:w="3200"/>
            <w:shd w:fill="F2F2F2" w:val="clear"/>
            <w:tcMar>
              <w:top w:type="dxa" w:w="80"/>
              <w:left w:type="dxa" w:w="100"/>
              <w:bottom w:type="dxa" w:w="80"/>
              <w:right w:type="dxa" w:w="100"/>
            </w:tcMar>
          </w:tcPr>
          <w:p>
            <w:r>
              <w:rPr>
                <w:b w:val="false"/>
                <w:bCs w:val="false"/>
                <w:sz w:val="19"/>
                <w:szCs w:val="19"/>
              </w:rPr>
              <w:t xml:space="preserve">One chemical line within a batch's ConsumptionReport.</w:t>
            </w:r>
          </w:p>
        </w:tc>
        <w:tc>
          <w:tcPr>
            <w:tcW w:type="dxa" w:w="4000"/>
            <w:shd w:fill="F2F2F2" w:val="clear"/>
            <w:tcMar>
              <w:top w:type="dxa" w:w="80"/>
              <w:left w:type="dxa" w:w="100"/>
              <w:bottom w:type="dxa" w:w="80"/>
              <w:right w:type="dxa" w:w="100"/>
            </w:tcMar>
          </w:tcPr>
          <w:p>
            <w:r>
              <w:rPr>
                <w:b w:val="false"/>
                <w:bCs w:val="false"/>
                <w:sz w:val="19"/>
                <w:szCs w:val="19"/>
              </w:rPr>
              <w:t xml:space="preserve">batch_id, chemical_id, quantity_consumed, unit_cost_at_consumption (snapshot of TankStock.weighted_avg_unit_cost at run time)</w:t>
            </w:r>
          </w:p>
        </w:tc>
      </w:tr>
    </w:tbl>
    <w:p>
      <w:pPr>
        <w:spacing w:after="120"/>
      </w:pPr>
      <w:r>
        <w:t xml:space="preserve">Batch material cost then derives directly and traceably from the machine's own report:</w:t>
      </w:r>
    </w:p>
    <w:p>
      <w:pPr>
        <w:pStyle w:val="ListParagraph"/>
        <w:numPr>
          <w:ilvl w:val="0"/>
          <w:numId w:val="2"/>
        </w:numPr>
        <w:spacing w:after="60"/>
      </w:pPr>
      <w:r>
        <w:t xml:space="preserve">ProductionBatch.material_cost = Σ (ConsumptionLine.quantity_consumed × ConsumptionLine.unit_cost_at_consumption)</w:t>
      </w:r>
    </w:p>
    <w:p>
      <w:pPr>
        <w:pStyle w:val="ListParagraph"/>
        <w:numPr>
          <w:ilvl w:val="0"/>
          <w:numId w:val="2"/>
        </w:numPr>
        <w:spacing w:after="60"/>
      </w:pPr>
      <w:r>
        <w:t xml:space="preserve">Per-block base material cost = material_cost × (block.volume_m3 / batch.total_output_volume_m3) — each block absorbs a share of the batch's material cost proportional to its own measured volume.</w:t>
      </w:r>
    </w:p>
    <w:p>
      <w:pPr>
        <w:pStyle w:val="ListParagraph"/>
        <w:numPr>
          <w:ilvl w:val="0"/>
          <w:numId w:val="2"/>
        </w:numPr>
        <w:spacing w:after="60"/>
      </w:pPr>
      <w:r>
        <w:t xml:space="preserve">Labor and allocated overhead (Sections 19.4, 19.7) are added on top of the material cost to reach a fully-loaded per-block cost, once the business confirms whether full-absorption costing is wanted (see 19.4).</w:t>
      </w:r>
    </w:p>
    <w:p>
      <w:pPr>
        <w:shd w:fill="FDECEC" w:val="clear"/>
        <w:spacing w:after="150"/>
      </w:pPr>
      <w:r>
        <w:rPr>
          <w:b/>
          <w:bCs/>
          <w:color w:val="9C2A2A"/>
        </w:rPr>
        <w:t xml:space="preserve">[OPEN QUESTION] </w:t>
      </w:r>
      <w:r>
        <w:t xml:space="preserve">Should grade (Standard / Acceptable-variant / Defective-usable / Reject) apply a cost discount factor when valuing each block, or does every block from a batch carry the same unit cost regardless of grade, with grade only affecting sale price? This needs a business-defined discount table before Foam costing logic is finalized.</w:t>
      </w:r>
    </w:p>
    <w:p>
      <w:pPr>
        <w:pStyle w:val="Heading2"/>
        <w:spacing w:after="150" w:before="300"/>
      </w:pPr>
      <w:r>
        <w:t xml:space="preserve">19.2 Mandatory Byproduct Weigh-In After Cutting</w:t>
      </w:r>
    </w:p>
    <w:p>
      <w:pPr>
        <w:spacing w:after="120"/>
      </w:pPr>
      <w:r>
        <w:t xml:space="preserve">Question: after cutting finishes, the extra pieces should be weighed and stored.</w:t>
      </w:r>
    </w:p>
    <w:p>
      <w:pPr>
        <w:spacing w:after="120"/>
      </w:pPr>
      <w:r>
        <w:t xml:space="preserve">The Cutter Work Order state machine (Section 10.2) already produces ByproductYield records, but the weigh-in needs to be an explicit, enforced gate rather than an optional data-entry step — a cutting job should not be closeable until offcuts and hard-top trims have been weighed and put into stock.</w:t>
      </w:r>
    </w:p>
    <w:p>
      <w:pPr>
        <w:spacing w:after="120"/>
      </w:pPr>
      <w:r>
        <w:t xml:space="preserve">Updated Cutter Work Order state machine (inserts a mandatory gate before QualityCheck):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InProduction</w:t>
            </w:r>
          </w:p>
        </w:tc>
        <w:tc>
          <w:tcPr>
            <w:tcW w:type="dxa" w:w="1700"/>
            <w:tcMar>
              <w:top w:type="dxa" w:w="80"/>
              <w:left w:type="dxa" w:w="100"/>
              <w:bottom w:type="dxa" w:w="80"/>
              <w:right w:type="dxa" w:w="100"/>
            </w:tcMar>
          </w:tcPr>
          <w:p>
            <w:r>
              <w:rPr>
                <w:b w:val="false"/>
                <w:bCs w:val="false"/>
                <w:sz w:val="19"/>
                <w:szCs w:val="19"/>
              </w:rPr>
              <w:t xml:space="preserve">Workers finish cutting all lines on the work order</w:t>
            </w:r>
          </w:p>
        </w:tc>
        <w:tc>
          <w:tcPr>
            <w:tcW w:type="dxa" w:w="1300"/>
            <w:tcMar>
              <w:top w:type="dxa" w:w="80"/>
              <w:left w:type="dxa" w:w="100"/>
              <w:bottom w:type="dxa" w:w="80"/>
              <w:right w:type="dxa" w:w="100"/>
            </w:tcMar>
          </w:tcPr>
          <w:p>
            <w:r>
              <w:rPr>
                <w:b w:val="false"/>
                <w:bCs w:val="false"/>
                <w:sz w:val="19"/>
                <w:szCs w:val="19"/>
              </w:rPr>
              <w:t xml:space="preserve">Workshop staff</w:t>
            </w:r>
          </w:p>
        </w:tc>
        <w:tc>
          <w:tcPr>
            <w:tcW w:type="dxa" w:w="1400"/>
            <w:tcMar>
              <w:top w:type="dxa" w:w="80"/>
              <w:left w:type="dxa" w:w="100"/>
              <w:bottom w:type="dxa" w:w="80"/>
              <w:right w:type="dxa" w:w="100"/>
            </w:tcMar>
          </w:tcPr>
          <w:p>
            <w:r>
              <w:rPr>
                <w:b w:val="false"/>
                <w:bCs w:val="false"/>
                <w:sz w:val="19"/>
                <w:szCs w:val="19"/>
              </w:rPr>
              <w:t xml:space="preserve">AwaitingByproductWeighIn</w:t>
            </w:r>
          </w:p>
        </w:tc>
        <w:tc>
          <w:tcPr>
            <w:tcW w:type="dxa" w:w="3200"/>
            <w:tcMar>
              <w:top w:type="dxa" w:w="80"/>
              <w:left w:type="dxa" w:w="100"/>
              <w:bottom w:type="dxa" w:w="80"/>
              <w:right w:type="dxa" w:w="100"/>
            </w:tcMar>
          </w:tcPr>
          <w:p>
            <w:r>
              <w:rPr>
                <w:b w:val="false"/>
                <w:bCs w:val="false"/>
                <w:sz w:val="19"/>
                <w:szCs w:val="19"/>
              </w:rPr>
              <w:t xml:space="preserve">System blocks the Complete/QualityCheck transition until this state is exited</w:t>
            </w:r>
          </w:p>
        </w:tc>
      </w:tr>
      <w:tr>
        <w:tc>
          <w:tcPr>
            <w:tcW w:type="dxa" w:w="1400"/>
            <w:shd w:fill="F2F2F2" w:val="clear"/>
            <w:tcMar>
              <w:top w:type="dxa" w:w="80"/>
              <w:left w:type="dxa" w:w="100"/>
              <w:bottom w:type="dxa" w:w="80"/>
              <w:right w:type="dxa" w:w="100"/>
            </w:tcMar>
          </w:tcPr>
          <w:p>
            <w:r>
              <w:rPr>
                <w:b w:val="false"/>
                <w:bCs w:val="false"/>
                <w:sz w:val="19"/>
                <w:szCs w:val="19"/>
              </w:rPr>
              <w:t xml:space="preserve">AwaitingByproductWeighIn</w:t>
            </w:r>
          </w:p>
        </w:tc>
        <w:tc>
          <w:tcPr>
            <w:tcW w:type="dxa" w:w="1700"/>
            <w:shd w:fill="F2F2F2" w:val="clear"/>
            <w:tcMar>
              <w:top w:type="dxa" w:w="80"/>
              <w:left w:type="dxa" w:w="100"/>
              <w:bottom w:type="dxa" w:w="80"/>
              <w:right w:type="dxa" w:w="100"/>
            </w:tcMar>
          </w:tcPr>
          <w:p>
            <w:r>
              <w:rPr>
                <w:b w:val="false"/>
                <w:bCs w:val="false"/>
                <w:sz w:val="19"/>
                <w:szCs w:val="19"/>
              </w:rPr>
              <w:t xml:space="preserve">Offcuts and hard-top trims are shredded and weighed</w:t>
            </w:r>
          </w:p>
        </w:tc>
        <w:tc>
          <w:tcPr>
            <w:tcW w:type="dxa" w:w="1300"/>
            <w:shd w:fill="F2F2F2" w:val="clear"/>
            <w:tcMar>
              <w:top w:type="dxa" w:w="80"/>
              <w:left w:type="dxa" w:w="100"/>
              <w:bottom w:type="dxa" w:w="80"/>
              <w:right w:type="dxa" w:w="100"/>
            </w:tcMar>
          </w:tcPr>
          <w:p>
            <w:r>
              <w:rPr>
                <w:b w:val="false"/>
                <w:bCs w:val="false"/>
                <w:sz w:val="19"/>
                <w:szCs w:val="19"/>
              </w:rPr>
              <w:t xml:space="preserve">Workshop staff</w:t>
            </w:r>
          </w:p>
        </w:tc>
        <w:tc>
          <w:tcPr>
            <w:tcW w:type="dxa" w:w="1400"/>
            <w:shd w:fill="F2F2F2" w:val="clear"/>
            <w:tcMar>
              <w:top w:type="dxa" w:w="80"/>
              <w:left w:type="dxa" w:w="100"/>
              <w:bottom w:type="dxa" w:w="80"/>
              <w:right w:type="dxa" w:w="100"/>
            </w:tcMar>
          </w:tcPr>
          <w:p>
            <w:r>
              <w:rPr>
                <w:b w:val="false"/>
                <w:bCs w:val="false"/>
                <w:sz w:val="19"/>
                <w:szCs w:val="19"/>
              </w:rPr>
              <w:t xml:space="preserve">QualityCheck</w:t>
            </w:r>
          </w:p>
        </w:tc>
        <w:tc>
          <w:tcPr>
            <w:tcW w:type="dxa" w:w="3200"/>
            <w:shd w:fill="F2F2F2" w:val="clear"/>
            <w:tcMar>
              <w:top w:type="dxa" w:w="80"/>
              <w:left w:type="dxa" w:w="100"/>
              <w:bottom w:type="dxa" w:w="80"/>
              <w:right w:type="dxa" w:w="100"/>
            </w:tcMar>
          </w:tcPr>
          <w:p>
            <w:r>
              <w:rPr>
                <w:b w:val="false"/>
                <w:bCs w:val="false"/>
                <w:sz w:val="19"/>
                <w:szCs w:val="19"/>
              </w:rPr>
              <w:t xml:space="preserve">Creates ByproductYield row(s) with weight_kg (even if 0.0, to record explicitly that there was no byproduct); increments Cutter byproduct-fill inventory</w:t>
            </w:r>
          </w:p>
        </w:tc>
      </w:tr>
    </w:tbl>
    <w:p>
      <w:pPr>
        <w:spacing w:after="120"/>
      </w:pPr>
      <w:r>
        <w:t xml:space="preserve">This replaces the direct InProduction → QualityCheck transition shown in Section 10.2; the weigh-in state is a hard requirement, not an optional side effect.</w:t>
      </w:r>
    </w:p>
    <w:p>
      <w:pPr>
        <w:pStyle w:val="Heading2"/>
        <w:spacing w:after="150" w:before="300"/>
      </w:pPr>
      <w:r>
        <w:t xml:space="preserve">19.3 Inventory Decrement Logic During Cutting</w:t>
      </w:r>
    </w:p>
    <w:p>
      <w:pPr>
        <w:spacing w:after="120"/>
      </w:pPr>
      <w:r>
        <w:t xml:space="preserve">Question: in the cutting process, how does inventory actually decrement?</w:t>
      </w:r>
    </w:p>
    <w:p>
      <w:pPr>
        <w:spacing w:after="120"/>
      </w:pPr>
      <w:r>
        <w:t xml:space="preserve">FoamBlocks are serialized stock (Section 8) — each block is its own StockLot with its own dimensions and cost. Cutting therefore operates against specific block units, not a generic quantity pool:</w:t>
      </w:r>
    </w:p>
    <w:p>
      <w:pPr>
        <w:pStyle w:val="ListParagraph"/>
        <w:numPr>
          <w:ilvl w:val="0"/>
          <w:numId w:val="2"/>
        </w:numPr>
        <w:spacing w:after="60"/>
      </w:pPr>
      <w:r>
        <w:t xml:space="preserve">Block selection is manual, not algorithmic: the Cutter Manager (or assigned workshop staff) picks the specific FoamBlock unit(s) to fulfill a WorkOrderLine from a list of currently available blocks. The system's only job is to filter that list down to blocks whose volume_m3 is greater than or equal to the template_shape's required volume (optionally also filtered/sortable by grade or dimensions for convenience) — it does not run FIFO, best-fit, least-waste, or any other automatic allocation logic. The person doing the cutting decides which specific block to use.</w:t>
      </w:r>
    </w:p>
    <w:p>
      <w:pPr>
        <w:pStyle w:val="ListParagraph"/>
        <w:numPr>
          <w:ilvl w:val="0"/>
          <w:numId w:val="2"/>
        </w:numPr>
        <w:spacing w:after="60"/>
      </w:pPr>
      <w:r>
        <w:t xml:space="preserve">Full consumption: if the block's dimensions match the required template_shape closely enough that nothing usable remains, the block's stock record is set to status = Consumed, quantity 0, and its full unit_cost moves into the work order's production cost (WIP).</w:t>
      </w:r>
    </w:p>
    <w:p>
      <w:pPr>
        <w:pStyle w:val="ListParagraph"/>
        <w:numPr>
          <w:ilvl w:val="0"/>
          <w:numId w:val="2"/>
        </w:numPr>
        <w:spacing w:after="60"/>
      </w:pPr>
      <w:r>
        <w:t xml:space="preserve">Partial consumption: if the template_shape only occupies part of the block's volume, the block record is split — the consumed volume's cost is pro-rated out into WIP, and the remainder becomes either (a) a new smaller StockLot if it's a clean, usable rectangular remainder, or (b) a ByproductYield entry by weight if it's an irregular offcut.</w:t>
      </w:r>
    </w:p>
    <w:p>
      <w:pPr>
        <w:pStyle w:val="ListParagraph"/>
        <w:numPr>
          <w:ilvl w:val="0"/>
          <w:numId w:val="2"/>
        </w:numPr>
        <w:spacing w:after="60"/>
      </w:pPr>
      <w:r>
        <w:t xml:space="preserve">Three StockMovement types result from one work order: cutter_consumption (FoamBlock → WIP), template_piece_output (WIP → new cut-piece/slice stock), and byproduct_yield (WIP → byproduct-fill stock).</w:t>
      </w:r>
    </w:p>
    <w:p>
      <w:pPr>
        <w:shd w:fill="FDECEC" w:val="clear"/>
        <w:spacing w:after="150"/>
      </w:pPr>
      <w:r>
        <w:rPr>
          <w:b/>
          <w:bCs/>
          <w:color w:val="9C2A2A"/>
        </w:rPr>
        <w:t xml:space="preserve">[OPEN QUESTION] </w:t>
      </w:r>
      <w:r>
        <w:t xml:space="preserve">Should a clean, reusable rectangular remainder (case 'b' above) always be re-stocked as a smaller block, or is that added complexity the business doesn't need yet — i.e., should everything left over just default to shredded byproduct regardless of shape, at least for v1?</w:t>
      </w:r>
    </w:p>
    <w:p>
      <w:pPr>
        <w:pStyle w:val="Heading2"/>
        <w:spacing w:after="150" w:before="300"/>
      </w:pPr>
      <w:r>
        <w:t xml:space="preserve">19.4 Non-Operational Overhead Expenses (Water, Electricity, etc.)</w:t>
      </w:r>
    </w:p>
    <w:p>
      <w:pPr>
        <w:spacing w:after="120"/>
      </w:pPr>
      <w:r>
        <w:t xml:space="preserve">Question: how are internal expenses like water, electricity, and other non-operational costs handled?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OverheadExpense</w:t>
            </w:r>
          </w:p>
        </w:tc>
        <w:tc>
          <w:tcPr>
            <w:tcW w:type="dxa" w:w="3200"/>
            <w:tcMar>
              <w:top w:type="dxa" w:w="80"/>
              <w:left w:type="dxa" w:w="100"/>
              <w:bottom w:type="dxa" w:w="80"/>
              <w:right w:type="dxa" w:w="100"/>
            </w:tcMar>
          </w:tcPr>
          <w:p>
            <w:r>
              <w:rPr>
                <w:b w:val="false"/>
                <w:bCs w:val="false"/>
                <w:sz w:val="19"/>
                <w:szCs w:val="19"/>
              </w:rPr>
              <w:t xml:space="preserve">A recurring or one-off non-operational cost.</w:t>
            </w:r>
          </w:p>
        </w:tc>
        <w:tc>
          <w:tcPr>
            <w:tcW w:type="dxa" w:w="4000"/>
            <w:tcMar>
              <w:top w:type="dxa" w:w="80"/>
              <w:left w:type="dxa" w:w="100"/>
              <w:bottom w:type="dxa" w:w="80"/>
              <w:right w:type="dxa" w:w="100"/>
            </w:tcMar>
          </w:tcPr>
          <w:p>
            <w:r>
              <w:rPr>
                <w:b w:val="false"/>
                <w:bCs w:val="false"/>
                <w:sz w:val="19"/>
                <w:szCs w:val="19"/>
              </w:rPr>
              <w:t xml:space="preserve">type (water | electricity | rent | maintenance | other), unit_id (nullable — null means company-wide), amount, currency, period</w:t>
            </w:r>
          </w:p>
        </w:tc>
      </w:tr>
      <w:tr>
        <w:tc>
          <w:tcPr>
            <w:tcW w:type="dxa" w:w="1800"/>
            <w:shd w:fill="F2F2F2" w:val="clear"/>
            <w:tcMar>
              <w:top w:type="dxa" w:w="80"/>
              <w:left w:type="dxa" w:w="100"/>
              <w:bottom w:type="dxa" w:w="80"/>
              <w:right w:type="dxa" w:w="100"/>
            </w:tcMar>
          </w:tcPr>
          <w:p>
            <w:r>
              <w:rPr>
                <w:b w:val="false"/>
                <w:bCs w:val="false"/>
                <w:sz w:val="19"/>
                <w:szCs w:val="19"/>
              </w:rPr>
              <w:t xml:space="preserve">OverheadAllocationRule</w:t>
            </w:r>
          </w:p>
        </w:tc>
        <w:tc>
          <w:tcPr>
            <w:tcW w:type="dxa" w:w="3200"/>
            <w:shd w:fill="F2F2F2" w:val="clear"/>
            <w:tcMar>
              <w:top w:type="dxa" w:w="80"/>
              <w:left w:type="dxa" w:w="100"/>
              <w:bottom w:type="dxa" w:w="80"/>
              <w:right w:type="dxa" w:w="100"/>
            </w:tcMar>
          </w:tcPr>
          <w:p>
            <w:r>
              <w:rPr>
                <w:b w:val="false"/>
                <w:bCs w:val="false"/>
                <w:sz w:val="19"/>
                <w:szCs w:val="19"/>
              </w:rPr>
              <w:t xml:space="preserve">How a company-wide OverheadExpense is spread across units.</w:t>
            </w:r>
          </w:p>
        </w:tc>
        <w:tc>
          <w:tcPr>
            <w:tcW w:type="dxa" w:w="4000"/>
            <w:shd w:fill="F2F2F2" w:val="clear"/>
            <w:tcMar>
              <w:top w:type="dxa" w:w="80"/>
              <w:left w:type="dxa" w:w="100"/>
              <w:bottom w:type="dxa" w:w="80"/>
              <w:right w:type="dxa" w:w="100"/>
            </w:tcMar>
          </w:tcPr>
          <w:p>
            <w:r>
              <w:rPr>
                <w:b w:val="false"/>
                <w:bCs w:val="false"/>
                <w:sz w:val="19"/>
                <w:szCs w:val="19"/>
              </w:rPr>
              <w:t xml:space="preserve">method (even_split | usage_based | headcount_based | manual_percentage), per-unit allocation weights</w:t>
            </w:r>
          </w:p>
        </w:tc>
      </w:tr>
    </w:tbl>
    <w:p>
      <w:pPr>
        <w:spacing w:after="120"/>
      </w:pPr>
      <w:r>
        <w:t xml:space="preserve">These post to Accounting as period expenses against each unit's subledger (Section 14). Whether they additionally get absorbed into batch/production/BOM costing (full-absorption costing) or stay purely as P&amp;L period expenses is a costing-policy decision, not a technical one — the data model supports either, gated by a company-level setting (overhead_absorption_enabled).</w:t>
      </w:r>
    </w:p>
    <w:p>
      <w:pPr>
        <w:shd w:fill="FDECEC" w:val="clear"/>
        <w:spacing w:after="150"/>
      </w:pPr>
      <w:r>
        <w:rPr>
          <w:b/>
          <w:bCs/>
          <w:color w:val="9C2A2A"/>
        </w:rPr>
        <w:t xml:space="preserve">[OPEN QUESTION] </w:t>
      </w:r>
      <w:r>
        <w:t xml:space="preserve">Full-absorption costing (overhead loaded into batch/unit cost, affecting inventory valuation and COGS) vs. period-expense-only treatment (overhead hits the P&amp;L directly, inventory stays at material+labor cost) — which does the business want? This changes the per-block/per-unit cost formulas in 19.1 and 19.7.</w:t>
      </w:r>
    </w:p>
    <w:p>
      <w:pPr>
        <w:pStyle w:val="Heading2"/>
        <w:spacing w:after="150" w:before="300"/>
      </w:pPr>
      <w:r>
        <w:t xml:space="preserve">19.5 &amp; 19.8 Dynamic Unit Provisioning — Adding New Manufactories on Request</w:t>
      </w:r>
    </w:p>
    <w:p>
      <w:pPr>
        <w:spacing w:after="120"/>
      </w:pPr>
      <w:r>
        <w:t xml:space="preserve">Questions: (5) adding a new manufactory/store should automatically create its inventory, manager, and the same supporting system; (8) users can request entirely new manufactories with their full system.</w:t>
      </w:r>
    </w:p>
    <w:p>
      <w:pPr>
        <w:spacing w:after="120"/>
      </w:pPr>
      <w:r>
        <w:t xml:space="preserve">This reframes the five current units from hardcoded entities into instances of a generic OperatingUnit abstraction, so a sixth (or Nth) unit can be spun up as configuration + data, not new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OperatingUnit</w:t>
            </w:r>
          </w:p>
        </w:tc>
        <w:tc>
          <w:tcPr>
            <w:tcW w:type="dxa" w:w="3200"/>
            <w:tcMar>
              <w:top w:type="dxa" w:w="80"/>
              <w:left w:type="dxa" w:w="100"/>
              <w:bottom w:type="dxa" w:w="80"/>
              <w:right w:type="dxa" w:w="100"/>
            </w:tcMar>
          </w:tcPr>
          <w:p>
            <w:r>
              <w:rPr>
                <w:b w:val="false"/>
                <w:bCs w:val="false"/>
                <w:sz w:val="19"/>
                <w:szCs w:val="19"/>
              </w:rPr>
              <w:t xml:space="preserve">Any company unit — manufactory, store, or office.</w:t>
            </w:r>
          </w:p>
        </w:tc>
        <w:tc>
          <w:tcPr>
            <w:tcW w:type="dxa" w:w="4000"/>
            <w:tcMar>
              <w:top w:type="dxa" w:w="80"/>
              <w:left w:type="dxa" w:w="100"/>
              <w:bottom w:type="dxa" w:w="80"/>
              <w:right w:type="dxa" w:w="100"/>
            </w:tcMar>
          </w:tcPr>
          <w:p>
            <w:r>
              <w:rPr>
                <w:b w:val="false"/>
                <w:bCs w:val="false"/>
                <w:sz w:val="19"/>
                <w:szCs w:val="19"/>
              </w:rPr>
              <w:t xml:space="preserve">name, unit_type (manufactory | store | office), currency, blueprint_id</w:t>
            </w:r>
          </w:p>
        </w:tc>
      </w:tr>
      <w:tr>
        <w:tc>
          <w:tcPr>
            <w:tcW w:type="dxa" w:w="1800"/>
            <w:shd w:fill="F2F2F2" w:val="clear"/>
            <w:tcMar>
              <w:top w:type="dxa" w:w="80"/>
              <w:left w:type="dxa" w:w="100"/>
              <w:bottom w:type="dxa" w:w="80"/>
              <w:right w:type="dxa" w:w="100"/>
            </w:tcMar>
          </w:tcPr>
          <w:p>
            <w:r>
              <w:rPr>
                <w:b w:val="false"/>
                <w:bCs w:val="false"/>
                <w:sz w:val="19"/>
                <w:szCs w:val="19"/>
              </w:rPr>
              <w:t xml:space="preserve">UnitBlueprint</w:t>
            </w:r>
          </w:p>
        </w:tc>
        <w:tc>
          <w:tcPr>
            <w:tcW w:type="dxa" w:w="3200"/>
            <w:shd w:fill="F2F2F2" w:val="clear"/>
            <w:tcMar>
              <w:top w:type="dxa" w:w="80"/>
              <w:left w:type="dxa" w:w="100"/>
              <w:bottom w:type="dxa" w:w="80"/>
              <w:right w:type="dxa" w:w="100"/>
            </w:tcMar>
          </w:tcPr>
          <w:p>
            <w:r>
              <w:rPr>
                <w:b w:val="false"/>
                <w:bCs w:val="false"/>
                <w:sz w:val="19"/>
                <w:szCs w:val="19"/>
              </w:rPr>
              <w:t xml:space="preserve">A reusable template defining what a unit of a given type gets provisioned with.</w:t>
            </w:r>
          </w:p>
        </w:tc>
        <w:tc>
          <w:tcPr>
            <w:tcW w:type="dxa" w:w="4000"/>
            <w:shd w:fill="F2F2F2" w:val="clear"/>
            <w:tcMar>
              <w:top w:type="dxa" w:w="80"/>
              <w:left w:type="dxa" w:w="100"/>
              <w:bottom w:type="dxa" w:w="80"/>
              <w:right w:type="dxa" w:w="100"/>
            </w:tcMar>
          </w:tcPr>
          <w:p>
            <w:r>
              <w:rPr>
                <w:b w:val="false"/>
                <w:bCs w:val="false"/>
                <w:sz w:val="19"/>
                <w:szCs w:val="19"/>
              </w:rPr>
              <w:t xml:space="preserve">workflow_set (e.g. batch-production + grading, or work-order + template-costing, or POS), default_role_template, default_inventory_config</w:t>
            </w:r>
          </w:p>
        </w:tc>
      </w:tr>
    </w:tbl>
    <w:p>
      <w:pPr>
        <w:spacing w:after="120"/>
      </w:pPr>
      <w:r>
        <w:t xml:space="preserve">Provisioning workflow, triggered by Owner/General Manager ("Add New Manufactory"):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Requested</w:t>
            </w:r>
          </w:p>
        </w:tc>
        <w:tc>
          <w:tcPr>
            <w:tcW w:type="dxa" w:w="1700"/>
            <w:tcMar>
              <w:top w:type="dxa" w:w="80"/>
              <w:left w:type="dxa" w:w="100"/>
              <w:bottom w:type="dxa" w:w="80"/>
              <w:right w:type="dxa" w:w="100"/>
            </w:tcMar>
          </w:tcPr>
          <w:p>
            <w:r>
              <w:rPr>
                <w:b w:val="false"/>
                <w:bCs w:val="false"/>
                <w:sz w:val="19"/>
                <w:szCs w:val="19"/>
              </w:rPr>
              <w:t xml:space="preserve">Owner/General Manager submits new-unit request with a UnitBlueprint</w:t>
            </w:r>
          </w:p>
        </w:tc>
        <w:tc>
          <w:tcPr>
            <w:tcW w:type="dxa" w:w="1300"/>
            <w:tcMar>
              <w:top w:type="dxa" w:w="80"/>
              <w:left w:type="dxa" w:w="100"/>
              <w:bottom w:type="dxa" w:w="80"/>
              <w:right w:type="dxa" w:w="100"/>
            </w:tcMar>
          </w:tcPr>
          <w:p>
            <w:r>
              <w:rPr>
                <w:b w:val="false"/>
                <w:bCs w:val="false"/>
                <w:sz w:val="19"/>
                <w:szCs w:val="19"/>
              </w:rPr>
              <w:t xml:space="preserve">Owner, General Manager</w:t>
            </w:r>
          </w:p>
        </w:tc>
        <w:tc>
          <w:tcPr>
            <w:tcW w:type="dxa" w:w="1400"/>
            <w:tcMar>
              <w:top w:type="dxa" w:w="80"/>
              <w:left w:type="dxa" w:w="100"/>
              <w:bottom w:type="dxa" w:w="80"/>
              <w:right w:type="dxa" w:w="100"/>
            </w:tcMar>
          </w:tcPr>
          <w:p>
            <w:r>
              <w:rPr>
                <w:b w:val="false"/>
                <w:bCs w:val="false"/>
                <w:sz w:val="19"/>
                <w:szCs w:val="19"/>
              </w:rPr>
              <w:t xml:space="preserve">Provisioning</w:t>
            </w:r>
          </w:p>
        </w:tc>
        <w:tc>
          <w:tcPr>
            <w:tcW w:type="dxa" w:w="3200"/>
            <w:tcMar>
              <w:top w:type="dxa" w:w="80"/>
              <w:left w:type="dxa" w:w="100"/>
              <w:bottom w:type="dxa" w:w="80"/>
              <w:right w:type="dxa" w:w="100"/>
            </w:tcMar>
          </w:tcPr>
          <w:p>
            <w:r>
              <w:rPr>
                <w:b w:val="false"/>
                <w:bCs w:val="false"/>
                <w:sz w:val="19"/>
                <w:szCs w:val="19"/>
              </w:rPr>
              <w:t xml:space="preserve">Creates draft OperatingUnit</w:t>
            </w:r>
          </w:p>
        </w:tc>
      </w:tr>
      <w:tr>
        <w:tc>
          <w:tcPr>
            <w:tcW w:type="dxa" w:w="1400"/>
            <w:shd w:fill="F2F2F2" w:val="clear"/>
            <w:tcMar>
              <w:top w:type="dxa" w:w="80"/>
              <w:left w:type="dxa" w:w="100"/>
              <w:bottom w:type="dxa" w:w="80"/>
              <w:right w:type="dxa" w:w="100"/>
            </w:tcMar>
          </w:tcPr>
          <w:p>
            <w:r>
              <w:rPr>
                <w:b w:val="false"/>
                <w:bCs w:val="false"/>
                <w:sz w:val="19"/>
                <w:szCs w:val="19"/>
              </w:rPr>
              <w:t xml:space="preserve">Provisioning</w:t>
            </w:r>
          </w:p>
        </w:tc>
        <w:tc>
          <w:tcPr>
            <w:tcW w:type="dxa" w:w="1700"/>
            <w:shd w:fill="F2F2F2" w:val="clear"/>
            <w:tcMar>
              <w:top w:type="dxa" w:w="80"/>
              <w:left w:type="dxa" w:w="100"/>
              <w:bottom w:type="dxa" w:w="80"/>
              <w:right w:type="dxa" w:w="100"/>
            </w:tcMar>
          </w:tcPr>
          <w:p>
            <w:r>
              <w:rPr>
                <w:b w:val="false"/>
                <w:bCs w:val="false"/>
                <w:sz w:val="19"/>
                <w:szCs w:val="19"/>
              </w:rPr>
              <w:t xml:space="preserve">System auto-provisions the unit's supporting structures</w:t>
            </w:r>
          </w:p>
        </w:tc>
        <w:tc>
          <w:tcPr>
            <w:tcW w:type="dxa" w:w="1300"/>
            <w:shd w:fill="F2F2F2" w:val="clear"/>
            <w:tcMar>
              <w:top w:type="dxa" w:w="80"/>
              <w:left w:type="dxa" w:w="100"/>
              <w:bottom w:type="dxa" w:w="80"/>
              <w:right w:type="dxa" w:w="100"/>
            </w:tcMar>
          </w:tcPr>
          <w:p>
            <w:r>
              <w:rPr>
                <w:b w:val="false"/>
                <w:bCs w:val="false"/>
                <w:sz w:val="19"/>
                <w:szCs w:val="19"/>
              </w:rPr>
              <w:t xml:space="preserve">System (automated)</w:t>
            </w:r>
          </w:p>
        </w:tc>
        <w:tc>
          <w:tcPr>
            <w:tcW w:type="dxa" w:w="1400"/>
            <w:shd w:fill="F2F2F2" w:val="clear"/>
            <w:tcMar>
              <w:top w:type="dxa" w:w="80"/>
              <w:left w:type="dxa" w:w="100"/>
              <w:bottom w:type="dxa" w:w="80"/>
              <w:right w:type="dxa" w:w="100"/>
            </w:tcMar>
          </w:tcPr>
          <w:p>
            <w:r>
              <w:rPr>
                <w:b w:val="false"/>
                <w:bCs w:val="false"/>
                <w:sz w:val="19"/>
                <w:szCs w:val="19"/>
              </w:rPr>
              <w:t xml:space="preserve">Active</w:t>
            </w:r>
          </w:p>
        </w:tc>
        <w:tc>
          <w:tcPr>
            <w:tcW w:type="dxa" w:w="3200"/>
            <w:shd w:fill="F2F2F2" w:val="clear"/>
            <w:tcMar>
              <w:top w:type="dxa" w:w="80"/>
              <w:left w:type="dxa" w:w="100"/>
              <w:bottom w:type="dxa" w:w="80"/>
              <w:right w:type="dxa" w:w="100"/>
            </w:tcMar>
          </w:tcPr>
          <w:p>
            <w:r>
              <w:rPr>
                <w:b w:val="false"/>
                <w:bCs w:val="false"/>
                <w:sz w:val="19"/>
                <w:szCs w:val="19"/>
              </w:rPr>
              <w:t xml:space="preserve">Auto-creates: (1) a scoped Inventory/Warehouse location for the unit, (2) a Manager role instance cloned from the blueprint's default_role_template with permissions scoped to only this unit, (3) the unit's default web-client navigation and permission scope (no separate client install or offline profile needed, since every client is the same browser-based app talking live to the API), (4) the workflow/state-machine set defined by the blueprint (e.g. batch production, work-order production, or POS).</w:t>
            </w:r>
          </w:p>
        </w:tc>
      </w:tr>
      <w:tr>
        <w:tc>
          <w:tcPr>
            <w:tcW w:type="dxa" w:w="1400"/>
            <w:tcMar>
              <w:top w:type="dxa" w:w="80"/>
              <w:left w:type="dxa" w:w="100"/>
              <w:bottom w:type="dxa" w:w="80"/>
              <w:right w:type="dxa" w:w="100"/>
            </w:tcMar>
          </w:tcPr>
          <w:p>
            <w:r>
              <w:rPr>
                <w:b w:val="false"/>
                <w:bCs w:val="false"/>
                <w:sz w:val="19"/>
                <w:szCs w:val="19"/>
              </w:rPr>
              <w:t xml:space="preserve">Active</w:t>
            </w:r>
          </w:p>
        </w:tc>
        <w:tc>
          <w:tcPr>
            <w:tcW w:type="dxa" w:w="1700"/>
            <w:tcMar>
              <w:top w:type="dxa" w:w="80"/>
              <w:left w:type="dxa" w:w="100"/>
              <w:bottom w:type="dxa" w:w="80"/>
              <w:right w:type="dxa" w:w="100"/>
            </w:tcMar>
          </w:tcPr>
          <w:p>
            <w:r>
              <w:rPr>
                <w:b w:val="false"/>
                <w:bCs w:val="false"/>
                <w:sz w:val="19"/>
                <w:szCs w:val="19"/>
              </w:rPr>
              <w:t xml:space="preserve">Unit is fully operational, indistinguishable in the system from a hand-built unit</w:t>
            </w:r>
          </w:p>
        </w:tc>
        <w:tc>
          <w:tcPr>
            <w:tcW w:type="dxa" w:w="1300"/>
            <w:tcMar>
              <w:top w:type="dxa" w:w="80"/>
              <w:left w:type="dxa" w:w="100"/>
              <w:bottom w:type="dxa" w:w="80"/>
              <w:right w:type="dxa" w:w="100"/>
            </w:tcMar>
          </w:tcPr>
          <w:p>
            <w:r>
              <w:rPr>
                <w:b w:val="false"/>
                <w:bCs w:val="false"/>
                <w:sz w:val="19"/>
                <w:szCs w:val="19"/>
              </w:rPr>
              <w:t xml:space="preserve">Unit Manager</w:t>
            </w:r>
          </w:p>
        </w:tc>
        <w:tc>
          <w:tcPr>
            <w:tcW w:type="dxa" w:w="1400"/>
            <w:tcMar>
              <w:top w:type="dxa" w:w="80"/>
              <w:left w:type="dxa" w:w="100"/>
              <w:bottom w:type="dxa" w:w="80"/>
              <w:right w:type="dxa" w:w="100"/>
            </w:tcMar>
          </w:tcPr>
          <w:p>
            <w:r>
              <w:rPr>
                <w:b w:val="false"/>
                <w:bCs w:val="false"/>
                <w:sz w:val="19"/>
                <w:szCs w:val="19"/>
              </w:rPr>
              <w:t xml:space="preserve">—</w:t>
            </w:r>
          </w:p>
        </w:tc>
        <w:tc>
          <w:tcPr>
            <w:tcW w:type="dxa" w:w="3200"/>
            <w:tcMar>
              <w:top w:type="dxa" w:w="80"/>
              <w:left w:type="dxa" w:w="100"/>
              <w:bottom w:type="dxa" w:w="80"/>
              <w:right w:type="dxa" w:w="100"/>
            </w:tcMar>
          </w:tcPr>
          <w:p>
            <w:r>
              <w:rPr>
                <w:b w:val="false"/>
                <w:bCs w:val="false"/>
                <w:sz w:val="19"/>
                <w:szCs w:val="19"/>
              </w:rPr>
              <w:t xml:space="preserve">Appears in all cross-unit reporting, the permission matrix, and Inventory rollups automatically</w:t>
            </w:r>
          </w:p>
        </w:tc>
      </w:tr>
    </w:tbl>
    <w:p>
      <w:pPr>
        <w:spacing w:after="120"/>
      </w:pPr>
      <w:r>
        <w:t xml:space="preserve">This only fully works for new units that fit an existing blueprint type (another Foam-like batch producer, another Cutter-like work-order shop, another Store/POS front). A genuinely novel process is a bigger ask — see the open question below.</w:t>
      </w:r>
    </w:p>
    <w:p>
      <w:pPr>
        <w:shd w:fill="FDECEC" w:val="clear"/>
        <w:spacing w:after="150"/>
      </w:pPr>
      <w:r>
        <w:rPr>
          <w:b/>
          <w:bCs/>
          <w:color w:val="9C2A2A"/>
        </w:rPr>
        <w:t xml:space="preserve">[OPEN QUESTION] </w:t>
      </w:r>
      <w:r>
        <w:t xml:space="preserve">Does "on request" (point 8) mean: (a) spinning up another instance of an existing unit type/blueprint — fully self-service, no dev involved, or (b) authoring a brand-new workflow/state machine for a unit type that doesn't exist yet — which realistically still needs developer involvement? Recommend scoping v1 to (a) only, and treating (b) as a standing dev-team backlog item rather than an in-app capability.</w:t>
      </w:r>
    </w:p>
    <w:p>
      <w:pPr>
        <w:pStyle w:val="Heading2"/>
        <w:spacing w:after="150" w:before="300"/>
      </w:pPr>
      <w:r>
        <w:t xml:space="preserve">19.6 Depreciation</w:t>
      </w:r>
    </w:p>
    <w:p>
      <w:pPr>
        <w:spacing w:after="120"/>
      </w:pPr>
      <w:r>
        <w:t xml:space="preserve">Question: the system needs depreciation functionality.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FixedAsset</w:t>
            </w:r>
          </w:p>
        </w:tc>
        <w:tc>
          <w:tcPr>
            <w:tcW w:type="dxa" w:w="3200"/>
            <w:tcMar>
              <w:top w:type="dxa" w:w="80"/>
              <w:left w:type="dxa" w:w="100"/>
              <w:bottom w:type="dxa" w:w="80"/>
              <w:right w:type="dxa" w:w="100"/>
            </w:tcMar>
          </w:tcPr>
          <w:p>
            <w:r>
              <w:rPr>
                <w:b w:val="false"/>
                <w:bCs w:val="false"/>
                <w:sz w:val="19"/>
                <w:szCs w:val="19"/>
              </w:rPr>
              <w:t xml:space="preserve">A capitalized company asset (machine, vehicle, building, equipment).</w:t>
            </w:r>
          </w:p>
        </w:tc>
        <w:tc>
          <w:tcPr>
            <w:tcW w:type="dxa" w:w="4000"/>
            <w:tcMar>
              <w:top w:type="dxa" w:w="80"/>
              <w:left w:type="dxa" w:w="100"/>
              <w:bottom w:type="dxa" w:w="80"/>
              <w:right w:type="dxa" w:w="100"/>
            </w:tcMar>
          </w:tcPr>
          <w:p>
            <w:r>
              <w:rPr>
                <w:b w:val="false"/>
                <w:bCs w:val="false"/>
                <w:sz w:val="19"/>
                <w:szCs w:val="19"/>
              </w:rPr>
              <w:t xml:space="preserve">unit_id, category, acquisition_cost, acquisition_date, useful_life_years, salvage_value, depreciation_method (straight_line | declining_balance), status</w:t>
            </w:r>
          </w:p>
        </w:tc>
      </w:tr>
      <w:tr>
        <w:tc>
          <w:tcPr>
            <w:tcW w:type="dxa" w:w="1800"/>
            <w:shd w:fill="F2F2F2" w:val="clear"/>
            <w:tcMar>
              <w:top w:type="dxa" w:w="80"/>
              <w:left w:type="dxa" w:w="100"/>
              <w:bottom w:type="dxa" w:w="80"/>
              <w:right w:type="dxa" w:w="100"/>
            </w:tcMar>
          </w:tcPr>
          <w:p>
            <w:r>
              <w:rPr>
                <w:b w:val="false"/>
                <w:bCs w:val="false"/>
                <w:sz w:val="19"/>
                <w:szCs w:val="19"/>
              </w:rPr>
              <w:t xml:space="preserve">DepreciationEntry</w:t>
            </w:r>
          </w:p>
        </w:tc>
        <w:tc>
          <w:tcPr>
            <w:tcW w:type="dxa" w:w="3200"/>
            <w:shd w:fill="F2F2F2" w:val="clear"/>
            <w:tcMar>
              <w:top w:type="dxa" w:w="80"/>
              <w:left w:type="dxa" w:w="100"/>
              <w:bottom w:type="dxa" w:w="80"/>
              <w:right w:type="dxa" w:w="100"/>
            </w:tcMar>
          </w:tcPr>
          <w:p>
            <w:r>
              <w:rPr>
                <w:b w:val="false"/>
                <w:bCs w:val="false"/>
                <w:sz w:val="19"/>
                <w:szCs w:val="19"/>
              </w:rPr>
              <w:t xml:space="preserve">One period's depreciation posting for an asset.</w:t>
            </w:r>
          </w:p>
        </w:tc>
        <w:tc>
          <w:tcPr>
            <w:tcW w:type="dxa" w:w="4000"/>
            <w:shd w:fill="F2F2F2" w:val="clear"/>
            <w:tcMar>
              <w:top w:type="dxa" w:w="80"/>
              <w:left w:type="dxa" w:w="100"/>
              <w:bottom w:type="dxa" w:w="80"/>
              <w:right w:type="dxa" w:w="100"/>
            </w:tcMar>
          </w:tcPr>
          <w:p>
            <w:r>
              <w:rPr>
                <w:b w:val="false"/>
                <w:bCs w:val="false"/>
                <w:sz w:val="19"/>
                <w:szCs w:val="19"/>
              </w:rPr>
              <w:t xml:space="preserve">asset_id, period, depreciation_amount, accumulated_depreciation, book_value_after</w:t>
            </w:r>
          </w:p>
        </w:tc>
      </w:tr>
    </w:tbl>
    <w:p>
      <w:pPr>
        <w:spacing w:after="120"/>
      </w:pPr>
      <w:r>
        <w:t xml:space="preserve">Asset lifecycle state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Active</w:t>
            </w:r>
          </w:p>
        </w:tc>
        <w:tc>
          <w:tcPr>
            <w:tcW w:type="dxa" w:w="1700"/>
            <w:tcMar>
              <w:top w:type="dxa" w:w="80"/>
              <w:left w:type="dxa" w:w="100"/>
              <w:bottom w:type="dxa" w:w="80"/>
              <w:right w:type="dxa" w:w="100"/>
            </w:tcMar>
          </w:tcPr>
          <w:p>
            <w:r>
              <w:rPr>
                <w:b w:val="false"/>
                <w:bCs w:val="false"/>
                <w:sz w:val="19"/>
                <w:szCs w:val="19"/>
              </w:rPr>
              <w:t xml:space="preserve">Periodic depreciation run (e.g. monthly)</w:t>
            </w:r>
          </w:p>
        </w:tc>
        <w:tc>
          <w:tcPr>
            <w:tcW w:type="dxa" w:w="1300"/>
            <w:tcMar>
              <w:top w:type="dxa" w:w="80"/>
              <w:left w:type="dxa" w:w="100"/>
              <w:bottom w:type="dxa" w:w="80"/>
              <w:right w:type="dxa" w:w="100"/>
            </w:tcMar>
          </w:tcPr>
          <w:p>
            <w:r>
              <w:rPr>
                <w:b w:val="false"/>
                <w:bCs w:val="false"/>
                <w:sz w:val="19"/>
                <w:szCs w:val="19"/>
              </w:rPr>
              <w:t xml:space="preserve">System (scheduled) / Accounting Manager</w:t>
            </w:r>
          </w:p>
        </w:tc>
        <w:tc>
          <w:tcPr>
            <w:tcW w:type="dxa" w:w="1400"/>
            <w:tcMar>
              <w:top w:type="dxa" w:w="80"/>
              <w:left w:type="dxa" w:w="100"/>
              <w:bottom w:type="dxa" w:w="80"/>
              <w:right w:type="dxa" w:w="100"/>
            </w:tcMar>
          </w:tcPr>
          <w:p>
            <w:r>
              <w:rPr>
                <w:b w:val="false"/>
                <w:bCs w:val="false"/>
                <w:sz w:val="19"/>
                <w:szCs w:val="19"/>
              </w:rPr>
              <w:t xml:space="preserve">Active</w:t>
            </w:r>
          </w:p>
        </w:tc>
        <w:tc>
          <w:tcPr>
            <w:tcW w:type="dxa" w:w="3200"/>
            <w:tcMar>
              <w:top w:type="dxa" w:w="80"/>
              <w:left w:type="dxa" w:w="100"/>
              <w:bottom w:type="dxa" w:w="80"/>
              <w:right w:type="dxa" w:w="100"/>
            </w:tcMar>
          </w:tcPr>
          <w:p>
            <w:r>
              <w:rPr>
                <w:b w:val="false"/>
                <w:bCs w:val="false"/>
                <w:sz w:val="19"/>
                <w:szCs w:val="19"/>
              </w:rPr>
              <w:t xml:space="preserve">Creates a DepreciationEntry; posts Depreciation Expense (Dr) / Accumulated Depreciation (Cr) journal entry (Section 14)</w:t>
            </w:r>
          </w:p>
        </w:tc>
      </w:tr>
      <w:tr>
        <w:tc>
          <w:tcPr>
            <w:tcW w:type="dxa" w:w="1400"/>
            <w:shd w:fill="F2F2F2" w:val="clear"/>
            <w:tcMar>
              <w:top w:type="dxa" w:w="80"/>
              <w:left w:type="dxa" w:w="100"/>
              <w:bottom w:type="dxa" w:w="80"/>
              <w:right w:type="dxa" w:w="100"/>
            </w:tcMar>
          </w:tcPr>
          <w:p>
            <w:r>
              <w:rPr>
                <w:b w:val="false"/>
                <w:bCs w:val="false"/>
                <w:sz w:val="19"/>
                <w:szCs w:val="19"/>
              </w:rPr>
              <w:t xml:space="preserve">Active</w:t>
            </w:r>
          </w:p>
        </w:tc>
        <w:tc>
          <w:tcPr>
            <w:tcW w:type="dxa" w:w="1700"/>
            <w:shd w:fill="F2F2F2" w:val="clear"/>
            <w:tcMar>
              <w:top w:type="dxa" w:w="80"/>
              <w:left w:type="dxa" w:w="100"/>
              <w:bottom w:type="dxa" w:w="80"/>
              <w:right w:type="dxa" w:w="100"/>
            </w:tcMar>
          </w:tcPr>
          <w:p>
            <w:r>
              <w:rPr>
                <w:b w:val="false"/>
                <w:bCs w:val="false"/>
                <w:sz w:val="19"/>
                <w:szCs w:val="19"/>
              </w:rPr>
              <w:t xml:space="preserve">Asset taken offline for repair</w:t>
            </w:r>
          </w:p>
        </w:tc>
        <w:tc>
          <w:tcPr>
            <w:tcW w:type="dxa" w:w="1300"/>
            <w:shd w:fill="F2F2F2" w:val="clear"/>
            <w:tcMar>
              <w:top w:type="dxa" w:w="80"/>
              <w:left w:type="dxa" w:w="100"/>
              <w:bottom w:type="dxa" w:w="80"/>
              <w:right w:type="dxa" w:w="100"/>
            </w:tcMar>
          </w:tcPr>
          <w:p>
            <w:r>
              <w:rPr>
                <w:b w:val="false"/>
                <w:bCs w:val="false"/>
                <w:sz w:val="19"/>
                <w:szCs w:val="19"/>
              </w:rPr>
              <w:t xml:space="preserve">Foam/Cutter/Furniture Manager</w:t>
            </w:r>
          </w:p>
        </w:tc>
        <w:tc>
          <w:tcPr>
            <w:tcW w:type="dxa" w:w="1400"/>
            <w:shd w:fill="F2F2F2" w:val="clear"/>
            <w:tcMar>
              <w:top w:type="dxa" w:w="80"/>
              <w:left w:type="dxa" w:w="100"/>
              <w:bottom w:type="dxa" w:w="80"/>
              <w:right w:type="dxa" w:w="100"/>
            </w:tcMar>
          </w:tcPr>
          <w:p>
            <w:r>
              <w:rPr>
                <w:b w:val="false"/>
                <w:bCs w:val="false"/>
                <w:sz w:val="19"/>
                <w:szCs w:val="19"/>
              </w:rPr>
              <w:t xml:space="preserve">UnderMaintenance</w:t>
            </w:r>
          </w:p>
        </w:tc>
        <w:tc>
          <w:tcPr>
            <w:tcW w:type="dxa" w:w="3200"/>
            <w:shd w:fill="F2F2F2" w:val="clear"/>
            <w:tcMar>
              <w:top w:type="dxa" w:w="80"/>
              <w:left w:type="dxa" w:w="100"/>
              <w:bottom w:type="dxa" w:w="80"/>
              <w:right w:type="dxa" w:w="100"/>
            </w:tcMar>
          </w:tcPr>
          <w:p>
            <w:r>
              <w:rPr>
                <w:b w:val="false"/>
                <w:bCs w:val="false"/>
                <w:sz w:val="19"/>
                <w:szCs w:val="19"/>
              </w:rPr>
              <w:t xml:space="preserve">Pauses depreciation posting (configurable) or continues, per company policy</w:t>
            </w:r>
          </w:p>
        </w:tc>
      </w:tr>
      <w:tr>
        <w:tc>
          <w:tcPr>
            <w:tcW w:type="dxa" w:w="1400"/>
            <w:tcMar>
              <w:top w:type="dxa" w:w="80"/>
              <w:left w:type="dxa" w:w="100"/>
              <w:bottom w:type="dxa" w:w="80"/>
              <w:right w:type="dxa" w:w="100"/>
            </w:tcMar>
          </w:tcPr>
          <w:p>
            <w:r>
              <w:rPr>
                <w:b w:val="false"/>
                <w:bCs w:val="false"/>
                <w:sz w:val="19"/>
                <w:szCs w:val="19"/>
              </w:rPr>
              <w:t xml:space="preserve">UnderMaintenance</w:t>
            </w:r>
          </w:p>
        </w:tc>
        <w:tc>
          <w:tcPr>
            <w:tcW w:type="dxa" w:w="1700"/>
            <w:tcMar>
              <w:top w:type="dxa" w:w="80"/>
              <w:left w:type="dxa" w:w="100"/>
              <w:bottom w:type="dxa" w:w="80"/>
              <w:right w:type="dxa" w:w="100"/>
            </w:tcMar>
          </w:tcPr>
          <w:p>
            <w:r>
              <w:rPr>
                <w:b w:val="false"/>
                <w:bCs w:val="false"/>
                <w:sz w:val="19"/>
                <w:szCs w:val="19"/>
              </w:rPr>
              <w:t xml:space="preserve">Repair completed</w:t>
            </w:r>
          </w:p>
        </w:tc>
        <w:tc>
          <w:tcPr>
            <w:tcW w:type="dxa" w:w="1300"/>
            <w:tcMar>
              <w:top w:type="dxa" w:w="80"/>
              <w:left w:type="dxa" w:w="100"/>
              <w:bottom w:type="dxa" w:w="80"/>
              <w:right w:type="dxa" w:w="100"/>
            </w:tcMar>
          </w:tcPr>
          <w:p>
            <w:r>
              <w:rPr>
                <w:b w:val="false"/>
                <w:bCs w:val="false"/>
                <w:sz w:val="19"/>
                <w:szCs w:val="19"/>
              </w:rPr>
              <w:t xml:space="preserve">Unit Manager</w:t>
            </w:r>
          </w:p>
        </w:tc>
        <w:tc>
          <w:tcPr>
            <w:tcW w:type="dxa" w:w="1400"/>
            <w:tcMar>
              <w:top w:type="dxa" w:w="80"/>
              <w:left w:type="dxa" w:w="100"/>
              <w:bottom w:type="dxa" w:w="80"/>
              <w:right w:type="dxa" w:w="100"/>
            </w:tcMar>
          </w:tcPr>
          <w:p>
            <w:r>
              <w:rPr>
                <w:b w:val="false"/>
                <w:bCs w:val="false"/>
                <w:sz w:val="19"/>
                <w:szCs w:val="19"/>
              </w:rPr>
              <w:t xml:space="preserve">Active</w:t>
            </w:r>
          </w:p>
        </w:tc>
        <w:tc>
          <w:tcPr>
            <w:tcW w:type="dxa" w:w="3200"/>
            <w:tcMar>
              <w:top w:type="dxa" w:w="80"/>
              <w:left w:type="dxa" w:w="100"/>
              <w:bottom w:type="dxa" w:w="80"/>
              <w:right w:type="dxa" w:w="100"/>
            </w:tcMar>
          </w:tcPr>
          <w:p>
            <w:r>
              <w:rPr>
                <w:b w:val="false"/>
                <w:bCs w:val="false"/>
                <w:sz w:val="19"/>
                <w:szCs w:val="19"/>
              </w:rPr>
              <w:t xml:space="preserve">Resumes normal depreciation schedule</w:t>
            </w:r>
          </w:p>
        </w:tc>
      </w:tr>
      <w:tr>
        <w:tc>
          <w:tcPr>
            <w:tcW w:type="dxa" w:w="1400"/>
            <w:shd w:fill="F2F2F2" w:val="clear"/>
            <w:tcMar>
              <w:top w:type="dxa" w:w="80"/>
              <w:left w:type="dxa" w:w="100"/>
              <w:bottom w:type="dxa" w:w="80"/>
              <w:right w:type="dxa" w:w="100"/>
            </w:tcMar>
          </w:tcPr>
          <w:p>
            <w:r>
              <w:rPr>
                <w:b w:val="false"/>
                <w:bCs w:val="false"/>
                <w:sz w:val="19"/>
                <w:szCs w:val="19"/>
              </w:rPr>
              <w:t xml:space="preserve">Active</w:t>
            </w:r>
          </w:p>
        </w:tc>
        <w:tc>
          <w:tcPr>
            <w:tcW w:type="dxa" w:w="1700"/>
            <w:shd w:fill="F2F2F2" w:val="clear"/>
            <w:tcMar>
              <w:top w:type="dxa" w:w="80"/>
              <w:left w:type="dxa" w:w="100"/>
              <w:bottom w:type="dxa" w:w="80"/>
              <w:right w:type="dxa" w:w="100"/>
            </w:tcMar>
          </w:tcPr>
          <w:p>
            <w:r>
              <w:rPr>
                <w:b w:val="false"/>
                <w:bCs w:val="false"/>
                <w:sz w:val="19"/>
                <w:szCs w:val="19"/>
              </w:rPr>
              <w:t xml:space="preserve">Asset sold, scrapped, or retired</w:t>
            </w:r>
          </w:p>
        </w:tc>
        <w:tc>
          <w:tcPr>
            <w:tcW w:type="dxa" w:w="1300"/>
            <w:shd w:fill="F2F2F2" w:val="clear"/>
            <w:tcMar>
              <w:top w:type="dxa" w:w="80"/>
              <w:left w:type="dxa" w:w="100"/>
              <w:bottom w:type="dxa" w:w="80"/>
              <w:right w:type="dxa" w:w="100"/>
            </w:tcMar>
          </w:tcPr>
          <w:p>
            <w:r>
              <w:rPr>
                <w:b w:val="false"/>
                <w:bCs w:val="false"/>
                <w:sz w:val="19"/>
                <w:szCs w:val="19"/>
              </w:rPr>
              <w:t xml:space="preserve">Accounting Manager / Owner</w:t>
            </w:r>
          </w:p>
        </w:tc>
        <w:tc>
          <w:tcPr>
            <w:tcW w:type="dxa" w:w="1400"/>
            <w:shd w:fill="F2F2F2" w:val="clear"/>
            <w:tcMar>
              <w:top w:type="dxa" w:w="80"/>
              <w:left w:type="dxa" w:w="100"/>
              <w:bottom w:type="dxa" w:w="80"/>
              <w:right w:type="dxa" w:w="100"/>
            </w:tcMar>
          </w:tcPr>
          <w:p>
            <w:r>
              <w:rPr>
                <w:b w:val="false"/>
                <w:bCs w:val="false"/>
                <w:sz w:val="19"/>
                <w:szCs w:val="19"/>
              </w:rPr>
              <w:t xml:space="preserve">Disposed</w:t>
            </w:r>
          </w:p>
        </w:tc>
        <w:tc>
          <w:tcPr>
            <w:tcW w:type="dxa" w:w="3200"/>
            <w:shd w:fill="F2F2F2" w:val="clear"/>
            <w:tcMar>
              <w:top w:type="dxa" w:w="80"/>
              <w:left w:type="dxa" w:w="100"/>
              <w:bottom w:type="dxa" w:w="80"/>
              <w:right w:type="dxa" w:w="100"/>
            </w:tcMar>
          </w:tcPr>
          <w:p>
            <w:r>
              <w:rPr>
                <w:b w:val="false"/>
                <w:bCs w:val="false"/>
                <w:sz w:val="19"/>
                <w:szCs w:val="19"/>
              </w:rPr>
              <w:t xml:space="preserve">Posts disposal journal entry recognizing gain/loss = disposal proceeds − remaining book_value</w:t>
            </w:r>
          </w:p>
        </w:tc>
      </w:tr>
    </w:tbl>
    <w:p>
      <w:pPr>
        <w:spacing w:after="120"/>
      </w:pPr>
      <w:r>
        <w:t xml:space="preserve">This ties into per-unit costing from 19.1/19.4 if the business later wants machine depreciation absorbed into batch overhead — same open question as 19.4 (full-absorption vs. period expense).</w:t>
      </w:r>
    </w:p>
    <w:p>
      <w:pPr>
        <w:pStyle w:val="Heading2"/>
        <w:spacing w:after="150" w:before="300"/>
      </w:pPr>
      <w:r>
        <w:t xml:space="preserve">19.7 HR &amp; Payroll — Expanded Scope</w:t>
      </w:r>
    </w:p>
    <w:p>
      <w:pPr>
        <w:spacing w:after="120"/>
      </w:pPr>
      <w:r>
        <w:t xml:space="preserve">Question: cover HR and payroll in more depth (this expands the placeholder in Section 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Entity</w:t>
            </w:r>
          </w:p>
        </w:tc>
        <w:tc>
          <w:tcPr>
            <w:tcW w:type="dxa" w:w="3200"/>
            <w:shd w:fill="1F3864" w:val="clear"/>
            <w:tcMar>
              <w:top w:type="dxa" w:w="80"/>
              <w:left w:type="dxa" w:w="100"/>
              <w:bottom w:type="dxa" w:w="80"/>
              <w:right w:type="dxa" w:w="100"/>
            </w:tcMar>
          </w:tcPr>
          <w:p>
            <w:r>
              <w:rPr>
                <w:b/>
                <w:bCs/>
                <w:color w:val="FFFFFF"/>
                <w:sz w:val="19"/>
                <w:szCs w:val="19"/>
              </w:rPr>
              <w:t xml:space="preserve">Purpose</w:t>
            </w:r>
          </w:p>
        </w:tc>
        <w:tc>
          <w:tcPr>
            <w:tcW w:type="dxa" w:w="4000"/>
            <w:shd w:fill="1F3864" w:val="clear"/>
            <w:tcMar>
              <w:top w:type="dxa" w:w="80"/>
              <w:left w:type="dxa" w:w="100"/>
              <w:bottom w:type="dxa" w:w="80"/>
              <w:right w:type="dxa" w:w="100"/>
            </w:tcMar>
          </w:tcPr>
          <w:p>
            <w:r>
              <w:rPr>
                <w:b/>
                <w:bCs/>
                <w:color w:val="FFFFFF"/>
                <w:sz w:val="19"/>
                <w:szCs w:val="19"/>
              </w:rPr>
              <w:t xml:space="preserve">Key Relationships / Fields</w:t>
            </w:r>
          </w:p>
        </w:tc>
      </w:tr>
      <w:tr>
        <w:tc>
          <w:tcPr>
            <w:tcW w:type="dxa" w:w="1800"/>
            <w:tcMar>
              <w:top w:type="dxa" w:w="80"/>
              <w:left w:type="dxa" w:w="100"/>
              <w:bottom w:type="dxa" w:w="80"/>
              <w:right w:type="dxa" w:w="100"/>
            </w:tcMar>
          </w:tcPr>
          <w:p>
            <w:r>
              <w:rPr>
                <w:b w:val="false"/>
                <w:bCs w:val="false"/>
                <w:sz w:val="19"/>
                <w:szCs w:val="19"/>
              </w:rPr>
              <w:t xml:space="preserve">Employee</w:t>
            </w:r>
          </w:p>
        </w:tc>
        <w:tc>
          <w:tcPr>
            <w:tcW w:type="dxa" w:w="3200"/>
            <w:tcMar>
              <w:top w:type="dxa" w:w="80"/>
              <w:left w:type="dxa" w:w="100"/>
              <w:bottom w:type="dxa" w:w="80"/>
              <w:right w:type="dxa" w:w="100"/>
            </w:tcMar>
          </w:tcPr>
          <w:p>
            <w:r>
              <w:rPr>
                <w:b w:val="false"/>
                <w:bCs w:val="false"/>
                <w:sz w:val="19"/>
                <w:szCs w:val="19"/>
              </w:rPr>
              <w:t xml:space="preserve">A person employed by the company, distinct from their system User login.</w:t>
            </w:r>
          </w:p>
        </w:tc>
        <w:tc>
          <w:tcPr>
            <w:tcW w:type="dxa" w:w="4000"/>
            <w:tcMar>
              <w:top w:type="dxa" w:w="80"/>
              <w:left w:type="dxa" w:w="100"/>
              <w:bottom w:type="dxa" w:w="80"/>
              <w:right w:type="dxa" w:w="100"/>
            </w:tcMar>
          </w:tcPr>
          <w:p>
            <w:r>
              <w:rPr>
                <w:b w:val="false"/>
                <w:bCs w:val="false"/>
                <w:sz w:val="19"/>
                <w:szCs w:val="19"/>
              </w:rPr>
              <w:t xml:space="preserve">unit_id, job_title, labor_role, employment_type (salaried | daily_wage | hourly), base_rate, payment_frequency</w:t>
            </w:r>
          </w:p>
        </w:tc>
      </w:tr>
      <w:tr>
        <w:tc>
          <w:tcPr>
            <w:tcW w:type="dxa" w:w="1800"/>
            <w:shd w:fill="F2F2F2" w:val="clear"/>
            <w:tcMar>
              <w:top w:type="dxa" w:w="80"/>
              <w:left w:type="dxa" w:w="100"/>
              <w:bottom w:type="dxa" w:w="80"/>
              <w:right w:type="dxa" w:w="100"/>
            </w:tcMar>
          </w:tcPr>
          <w:p>
            <w:r>
              <w:rPr>
                <w:b w:val="false"/>
                <w:bCs w:val="false"/>
                <w:sz w:val="19"/>
                <w:szCs w:val="19"/>
              </w:rPr>
              <w:t xml:space="preserve">Attendance</w:t>
            </w:r>
          </w:p>
        </w:tc>
        <w:tc>
          <w:tcPr>
            <w:tcW w:type="dxa" w:w="3200"/>
            <w:shd w:fill="F2F2F2" w:val="clear"/>
            <w:tcMar>
              <w:top w:type="dxa" w:w="80"/>
              <w:left w:type="dxa" w:w="100"/>
              <w:bottom w:type="dxa" w:w="80"/>
              <w:right w:type="dxa" w:w="100"/>
            </w:tcMar>
          </w:tcPr>
          <w:p>
            <w:r>
              <w:rPr>
                <w:b w:val="false"/>
                <w:bCs w:val="false"/>
                <w:sz w:val="19"/>
                <w:szCs w:val="19"/>
              </w:rPr>
              <w:t xml:space="preserve">A single day's or shift's presence record.</w:t>
            </w:r>
          </w:p>
        </w:tc>
        <w:tc>
          <w:tcPr>
            <w:tcW w:type="dxa" w:w="4000"/>
            <w:shd w:fill="F2F2F2" w:val="clear"/>
            <w:tcMar>
              <w:top w:type="dxa" w:w="80"/>
              <w:left w:type="dxa" w:w="100"/>
              <w:bottom w:type="dxa" w:w="80"/>
              <w:right w:type="dxa" w:w="100"/>
            </w:tcMar>
          </w:tcPr>
          <w:p>
            <w:r>
              <w:rPr>
                <w:b w:val="false"/>
                <w:bCs w:val="false"/>
                <w:sz w:val="19"/>
                <w:szCs w:val="19"/>
              </w:rPr>
              <w:t xml:space="preserve">employee_id, date, status (present | absent | leave), hours_worked — feeds LaborLog for production costing (Section 15)</w:t>
            </w:r>
          </w:p>
        </w:tc>
      </w:tr>
      <w:tr>
        <w:tc>
          <w:tcPr>
            <w:tcW w:type="dxa" w:w="1800"/>
            <w:tcMar>
              <w:top w:type="dxa" w:w="80"/>
              <w:left w:type="dxa" w:w="100"/>
              <w:bottom w:type="dxa" w:w="80"/>
              <w:right w:type="dxa" w:w="100"/>
            </w:tcMar>
          </w:tcPr>
          <w:p>
            <w:r>
              <w:rPr>
                <w:b w:val="false"/>
                <w:bCs w:val="false"/>
                <w:sz w:val="19"/>
                <w:szCs w:val="19"/>
              </w:rPr>
              <w:t xml:space="preserve">LaborRoleRate</w:t>
            </w:r>
          </w:p>
        </w:tc>
        <w:tc>
          <w:tcPr>
            <w:tcW w:type="dxa" w:w="3200"/>
            <w:tcMar>
              <w:top w:type="dxa" w:w="80"/>
              <w:left w:type="dxa" w:w="100"/>
              <w:bottom w:type="dxa" w:w="80"/>
              <w:right w:type="dxa" w:w="100"/>
            </w:tcMar>
          </w:tcPr>
          <w:p>
            <w:r>
              <w:rPr>
                <w:b w:val="false"/>
                <w:bCs w:val="false"/>
                <w:sz w:val="19"/>
                <w:szCs w:val="19"/>
              </w:rPr>
              <w:t xml:space="preserve">The pay rate for a labor role, versioned over time.</w:t>
            </w:r>
          </w:p>
        </w:tc>
        <w:tc>
          <w:tcPr>
            <w:tcW w:type="dxa" w:w="4000"/>
            <w:tcMar>
              <w:top w:type="dxa" w:w="80"/>
              <w:left w:type="dxa" w:w="100"/>
              <w:bottom w:type="dxa" w:w="80"/>
              <w:right w:type="dxa" w:w="100"/>
            </w:tcMar>
          </w:tcPr>
          <w:p>
            <w:r>
              <w:rPr>
                <w:b w:val="false"/>
                <w:bCs w:val="false"/>
                <w:sz w:val="19"/>
                <w:szCs w:val="19"/>
              </w:rPr>
              <w:t xml:space="preserve">role (tailor | carpenter | operator | ...), rate, effective_from — used both for payroll and for costing labor into batches/work orders/production orders (19.1)</w:t>
            </w:r>
          </w:p>
        </w:tc>
      </w:tr>
      <w:tr>
        <w:tc>
          <w:tcPr>
            <w:tcW w:type="dxa" w:w="1800"/>
            <w:shd w:fill="F2F2F2" w:val="clear"/>
            <w:tcMar>
              <w:top w:type="dxa" w:w="80"/>
              <w:left w:type="dxa" w:w="100"/>
              <w:bottom w:type="dxa" w:w="80"/>
              <w:right w:type="dxa" w:w="100"/>
            </w:tcMar>
          </w:tcPr>
          <w:p>
            <w:r>
              <w:rPr>
                <w:b w:val="false"/>
                <w:bCs w:val="false"/>
                <w:sz w:val="19"/>
                <w:szCs w:val="19"/>
              </w:rPr>
              <w:t xml:space="preserve">PayrollRun</w:t>
            </w:r>
          </w:p>
        </w:tc>
        <w:tc>
          <w:tcPr>
            <w:tcW w:type="dxa" w:w="3200"/>
            <w:shd w:fill="F2F2F2" w:val="clear"/>
            <w:tcMar>
              <w:top w:type="dxa" w:w="80"/>
              <w:left w:type="dxa" w:w="100"/>
              <w:bottom w:type="dxa" w:w="80"/>
              <w:right w:type="dxa" w:w="100"/>
            </w:tcMar>
          </w:tcPr>
          <w:p>
            <w:r>
              <w:rPr>
                <w:b w:val="false"/>
                <w:bCs w:val="false"/>
                <w:sz w:val="19"/>
                <w:szCs w:val="19"/>
              </w:rPr>
              <w:t xml:space="preserve">One payroll period's processing cycle.</w:t>
            </w:r>
          </w:p>
        </w:tc>
        <w:tc>
          <w:tcPr>
            <w:tcW w:type="dxa" w:w="4000"/>
            <w:shd w:fill="F2F2F2" w:val="clear"/>
            <w:tcMar>
              <w:top w:type="dxa" w:w="80"/>
              <w:left w:type="dxa" w:w="100"/>
              <w:bottom w:type="dxa" w:w="80"/>
              <w:right w:type="dxa" w:w="100"/>
            </w:tcMar>
          </w:tcPr>
          <w:p>
            <w:r>
              <w:rPr>
                <w:b w:val="false"/>
                <w:bCs w:val="false"/>
                <w:sz w:val="19"/>
                <w:szCs w:val="19"/>
              </w:rPr>
              <w:t xml:space="preserve">period_start, period_end, status</w:t>
            </w:r>
          </w:p>
        </w:tc>
      </w:tr>
      <w:tr>
        <w:tc>
          <w:tcPr>
            <w:tcW w:type="dxa" w:w="1800"/>
            <w:tcMar>
              <w:top w:type="dxa" w:w="80"/>
              <w:left w:type="dxa" w:w="100"/>
              <w:bottom w:type="dxa" w:w="80"/>
              <w:right w:type="dxa" w:w="100"/>
            </w:tcMar>
          </w:tcPr>
          <w:p>
            <w:r>
              <w:rPr>
                <w:b w:val="false"/>
                <w:bCs w:val="false"/>
                <w:sz w:val="19"/>
                <w:szCs w:val="19"/>
              </w:rPr>
              <w:t xml:space="preserve">Payslip</w:t>
            </w:r>
          </w:p>
        </w:tc>
        <w:tc>
          <w:tcPr>
            <w:tcW w:type="dxa" w:w="3200"/>
            <w:tcMar>
              <w:top w:type="dxa" w:w="80"/>
              <w:left w:type="dxa" w:w="100"/>
              <w:bottom w:type="dxa" w:w="80"/>
              <w:right w:type="dxa" w:w="100"/>
            </w:tcMar>
          </w:tcPr>
          <w:p>
            <w:r>
              <w:rPr>
                <w:b w:val="false"/>
                <w:bCs w:val="false"/>
                <w:sz w:val="19"/>
                <w:szCs w:val="19"/>
              </w:rPr>
              <w:t xml:space="preserve">One employee's payroll result for a PayrollRun.</w:t>
            </w:r>
          </w:p>
        </w:tc>
        <w:tc>
          <w:tcPr>
            <w:tcW w:type="dxa" w:w="4000"/>
            <w:tcMar>
              <w:top w:type="dxa" w:w="80"/>
              <w:left w:type="dxa" w:w="100"/>
              <w:bottom w:type="dxa" w:w="80"/>
              <w:right w:type="dxa" w:w="100"/>
            </w:tcMar>
          </w:tcPr>
          <w:p>
            <w:r>
              <w:rPr>
                <w:b w:val="false"/>
                <w:bCs w:val="false"/>
                <w:sz w:val="19"/>
                <w:szCs w:val="19"/>
              </w:rPr>
              <w:t xml:space="preserve">employee_id, gross_pay, deductions[], net_pay, linked JournalEntry</w:t>
            </w:r>
          </w:p>
        </w:tc>
      </w:tr>
      <w:tr>
        <w:tc>
          <w:tcPr>
            <w:tcW w:type="dxa" w:w="1800"/>
            <w:shd w:fill="F2F2F2" w:val="clear"/>
            <w:tcMar>
              <w:top w:type="dxa" w:w="80"/>
              <w:left w:type="dxa" w:w="100"/>
              <w:bottom w:type="dxa" w:w="80"/>
              <w:right w:type="dxa" w:w="100"/>
            </w:tcMar>
          </w:tcPr>
          <w:p>
            <w:r>
              <w:rPr>
                <w:b w:val="false"/>
                <w:bCs w:val="false"/>
                <w:sz w:val="19"/>
                <w:szCs w:val="19"/>
              </w:rPr>
              <w:t xml:space="preserve">LeaveRequest</w:t>
            </w:r>
          </w:p>
        </w:tc>
        <w:tc>
          <w:tcPr>
            <w:tcW w:type="dxa" w:w="3200"/>
            <w:shd w:fill="F2F2F2" w:val="clear"/>
            <w:tcMar>
              <w:top w:type="dxa" w:w="80"/>
              <w:left w:type="dxa" w:w="100"/>
              <w:bottom w:type="dxa" w:w="80"/>
              <w:right w:type="dxa" w:w="100"/>
            </w:tcMar>
          </w:tcPr>
          <w:p>
            <w:r>
              <w:rPr>
                <w:b w:val="false"/>
                <w:bCs w:val="false"/>
                <w:sz w:val="19"/>
                <w:szCs w:val="19"/>
              </w:rPr>
              <w:t xml:space="preserve">An employee's time-off request.</w:t>
            </w:r>
          </w:p>
        </w:tc>
        <w:tc>
          <w:tcPr>
            <w:tcW w:type="dxa" w:w="4000"/>
            <w:shd w:fill="F2F2F2" w:val="clear"/>
            <w:tcMar>
              <w:top w:type="dxa" w:w="80"/>
              <w:left w:type="dxa" w:w="100"/>
              <w:bottom w:type="dxa" w:w="80"/>
              <w:right w:type="dxa" w:w="100"/>
            </w:tcMar>
          </w:tcPr>
          <w:p>
            <w:r>
              <w:rPr>
                <w:b w:val="false"/>
                <w:bCs w:val="false"/>
                <w:sz w:val="19"/>
                <w:szCs w:val="19"/>
              </w:rPr>
              <w:t xml:space="preserve">employee_id, date_range, type, status</w:t>
            </w:r>
          </w:p>
        </w:tc>
      </w:tr>
    </w:tbl>
    <w:p>
      <w:pPr>
        <w:spacing w:after="120"/>
      </w:pPr>
      <w:r>
        <w:t xml:space="preserve">Payroll state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400"/>
        <w:gridCol w:w="32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Current State</w:t>
            </w:r>
          </w:p>
        </w:tc>
        <w:tc>
          <w:tcPr>
            <w:tcW w:type="dxa" w:w="1700"/>
            <w:shd w:fill="1F3864" w:val="clear"/>
            <w:tcMar>
              <w:top w:type="dxa" w:w="80"/>
              <w:left w:type="dxa" w:w="100"/>
              <w:bottom w:type="dxa" w:w="80"/>
              <w:right w:type="dxa" w:w="100"/>
            </w:tcMar>
          </w:tcPr>
          <w:p>
            <w:r>
              <w:rPr>
                <w:b/>
                <w:bCs/>
                <w:color w:val="FFFFFF"/>
                <w:sz w:val="19"/>
                <w:szCs w:val="19"/>
              </w:rPr>
              <w:t xml:space="preserve">Trigger / Action</w:t>
            </w:r>
          </w:p>
        </w:tc>
        <w:tc>
          <w:tcPr>
            <w:tcW w:type="dxa" w:w="1300"/>
            <w:shd w:fill="1F3864" w:val="clear"/>
            <w:tcMar>
              <w:top w:type="dxa" w:w="80"/>
              <w:left w:type="dxa" w:w="100"/>
              <w:bottom w:type="dxa" w:w="80"/>
              <w:right w:type="dxa" w:w="100"/>
            </w:tcMar>
          </w:tcPr>
          <w:p>
            <w:r>
              <w:rPr>
                <w:b/>
                <w:bCs/>
                <w:color w:val="FFFFFF"/>
                <w:sz w:val="19"/>
                <w:szCs w:val="19"/>
              </w:rPr>
              <w:t xml:space="preserve">Role(s)</w:t>
            </w:r>
          </w:p>
        </w:tc>
        <w:tc>
          <w:tcPr>
            <w:tcW w:type="dxa" w:w="1400"/>
            <w:shd w:fill="1F3864" w:val="clear"/>
            <w:tcMar>
              <w:top w:type="dxa" w:w="80"/>
              <w:left w:type="dxa" w:w="100"/>
              <w:bottom w:type="dxa" w:w="80"/>
              <w:right w:type="dxa" w:w="100"/>
            </w:tcMar>
          </w:tcPr>
          <w:p>
            <w:r>
              <w:rPr>
                <w:b/>
                <w:bCs/>
                <w:color w:val="FFFFFF"/>
                <w:sz w:val="19"/>
                <w:szCs w:val="19"/>
              </w:rPr>
              <w:t xml:space="preserve">Next State</w:t>
            </w:r>
          </w:p>
        </w:tc>
        <w:tc>
          <w:tcPr>
            <w:tcW w:type="dxa" w:w="3200"/>
            <w:shd w:fill="1F3864" w:val="clear"/>
            <w:tcMar>
              <w:top w:type="dxa" w:w="80"/>
              <w:left w:type="dxa" w:w="100"/>
              <w:bottom w:type="dxa" w:w="80"/>
              <w:right w:type="dxa" w:w="100"/>
            </w:tcMar>
          </w:tcPr>
          <w:p>
            <w:r>
              <w:rPr>
                <w:b/>
                <w:bCs/>
                <w:color w:val="FFFFFF"/>
                <w:sz w:val="19"/>
                <w:szCs w:val="19"/>
              </w:rPr>
              <w:t xml:space="preserve">Side Effects</w:t>
            </w:r>
          </w:p>
        </w:tc>
      </w:tr>
      <w:tr>
        <w:tc>
          <w:tcPr>
            <w:tcW w:type="dxa" w:w="1400"/>
            <w:tcMar>
              <w:top w:type="dxa" w:w="80"/>
              <w:left w:type="dxa" w:w="100"/>
              <w:bottom w:type="dxa" w:w="80"/>
              <w:right w:type="dxa" w:w="100"/>
            </w:tcMar>
          </w:tcPr>
          <w:p>
            <w:r>
              <w:rPr>
                <w:b w:val="false"/>
                <w:bCs w:val="false"/>
                <w:sz w:val="19"/>
                <w:szCs w:val="19"/>
              </w:rPr>
              <w:t xml:space="preserve">Draft</w:t>
            </w:r>
          </w:p>
        </w:tc>
        <w:tc>
          <w:tcPr>
            <w:tcW w:type="dxa" w:w="1700"/>
            <w:tcMar>
              <w:top w:type="dxa" w:w="80"/>
              <w:left w:type="dxa" w:w="100"/>
              <w:bottom w:type="dxa" w:w="80"/>
              <w:right w:type="dxa" w:w="100"/>
            </w:tcMar>
          </w:tcPr>
          <w:p>
            <w:r>
              <w:rPr>
                <w:b w:val="false"/>
                <w:bCs w:val="false"/>
                <w:sz w:val="19"/>
                <w:szCs w:val="19"/>
              </w:rPr>
              <w:t xml:space="preserve">PayrollRun opened for a period</w:t>
            </w:r>
          </w:p>
        </w:tc>
        <w:tc>
          <w:tcPr>
            <w:tcW w:type="dxa" w:w="1300"/>
            <w:tcMar>
              <w:top w:type="dxa" w:w="80"/>
              <w:left w:type="dxa" w:w="100"/>
              <w:bottom w:type="dxa" w:w="80"/>
              <w:right w:type="dxa" w:w="100"/>
            </w:tcMar>
          </w:tcPr>
          <w:p>
            <w:r>
              <w:rPr>
                <w:b w:val="false"/>
                <w:bCs w:val="false"/>
                <w:sz w:val="19"/>
                <w:szCs w:val="19"/>
              </w:rPr>
              <w:t xml:space="preserve">HR</w:t>
            </w:r>
          </w:p>
        </w:tc>
        <w:tc>
          <w:tcPr>
            <w:tcW w:type="dxa" w:w="1400"/>
            <w:tcMar>
              <w:top w:type="dxa" w:w="80"/>
              <w:left w:type="dxa" w:w="100"/>
              <w:bottom w:type="dxa" w:w="80"/>
              <w:right w:type="dxa" w:w="100"/>
            </w:tcMar>
          </w:tcPr>
          <w:p>
            <w:r>
              <w:rPr>
                <w:b w:val="false"/>
                <w:bCs w:val="false"/>
                <w:sz w:val="19"/>
                <w:szCs w:val="19"/>
              </w:rPr>
              <w:t xml:space="preserve">Calculated</w:t>
            </w:r>
          </w:p>
        </w:tc>
        <w:tc>
          <w:tcPr>
            <w:tcW w:type="dxa" w:w="3200"/>
            <w:tcMar>
              <w:top w:type="dxa" w:w="80"/>
              <w:left w:type="dxa" w:w="100"/>
              <w:bottom w:type="dxa" w:w="80"/>
              <w:right w:type="dxa" w:w="100"/>
            </w:tcMar>
          </w:tcPr>
          <w:p>
            <w:r>
              <w:rPr>
                <w:b w:val="false"/>
                <w:bCs w:val="false"/>
                <w:sz w:val="19"/>
                <w:szCs w:val="19"/>
              </w:rPr>
              <w:t xml:space="preserve">Aggregates Attendance/LaborLog hours × LaborRoleRate per employee into draft Payslips</w:t>
            </w:r>
          </w:p>
        </w:tc>
      </w:tr>
      <w:tr>
        <w:tc>
          <w:tcPr>
            <w:tcW w:type="dxa" w:w="1400"/>
            <w:shd w:fill="F2F2F2" w:val="clear"/>
            <w:tcMar>
              <w:top w:type="dxa" w:w="80"/>
              <w:left w:type="dxa" w:w="100"/>
              <w:bottom w:type="dxa" w:w="80"/>
              <w:right w:type="dxa" w:w="100"/>
            </w:tcMar>
          </w:tcPr>
          <w:p>
            <w:r>
              <w:rPr>
                <w:b w:val="false"/>
                <w:bCs w:val="false"/>
                <w:sz w:val="19"/>
                <w:szCs w:val="19"/>
              </w:rPr>
              <w:t xml:space="preserve">Calculated</w:t>
            </w:r>
          </w:p>
        </w:tc>
        <w:tc>
          <w:tcPr>
            <w:tcW w:type="dxa" w:w="1700"/>
            <w:shd w:fill="F2F2F2" w:val="clear"/>
            <w:tcMar>
              <w:top w:type="dxa" w:w="80"/>
              <w:left w:type="dxa" w:w="100"/>
              <w:bottom w:type="dxa" w:w="80"/>
              <w:right w:type="dxa" w:w="100"/>
            </w:tcMar>
          </w:tcPr>
          <w:p>
            <w:r>
              <w:rPr>
                <w:b w:val="false"/>
                <w:bCs w:val="false"/>
                <w:sz w:val="19"/>
                <w:szCs w:val="19"/>
              </w:rPr>
              <w:t xml:space="preserve">HR reviews draft payslips</w:t>
            </w:r>
          </w:p>
        </w:tc>
        <w:tc>
          <w:tcPr>
            <w:tcW w:type="dxa" w:w="1300"/>
            <w:shd w:fill="F2F2F2" w:val="clear"/>
            <w:tcMar>
              <w:top w:type="dxa" w:w="80"/>
              <w:left w:type="dxa" w:w="100"/>
              <w:bottom w:type="dxa" w:w="80"/>
              <w:right w:type="dxa" w:w="100"/>
            </w:tcMar>
          </w:tcPr>
          <w:p>
            <w:r>
              <w:rPr>
                <w:b w:val="false"/>
                <w:bCs w:val="false"/>
                <w:sz w:val="19"/>
                <w:szCs w:val="19"/>
              </w:rPr>
              <w:t xml:space="preserve">HR</w:t>
            </w:r>
          </w:p>
        </w:tc>
        <w:tc>
          <w:tcPr>
            <w:tcW w:type="dxa" w:w="1400"/>
            <w:shd w:fill="F2F2F2" w:val="clear"/>
            <w:tcMar>
              <w:top w:type="dxa" w:w="80"/>
              <w:left w:type="dxa" w:w="100"/>
              <w:bottom w:type="dxa" w:w="80"/>
              <w:right w:type="dxa" w:w="100"/>
            </w:tcMar>
          </w:tcPr>
          <w:p>
            <w:r>
              <w:rPr>
                <w:b w:val="false"/>
                <w:bCs w:val="false"/>
                <w:sz w:val="19"/>
                <w:szCs w:val="19"/>
              </w:rPr>
              <w:t xml:space="preserve">PendingApproval</w:t>
            </w:r>
          </w:p>
        </w:tc>
        <w:tc>
          <w:tcPr>
            <w:tcW w:type="dxa" w:w="3200"/>
            <w:shd w:fill="F2F2F2" w:val="clear"/>
            <w:tcMar>
              <w:top w:type="dxa" w:w="80"/>
              <w:left w:type="dxa" w:w="100"/>
              <w:bottom w:type="dxa" w:w="80"/>
              <w:right w:type="dxa" w:w="100"/>
            </w:tcMar>
          </w:tcPr>
          <w:p>
            <w:r>
              <w:rPr>
                <w:b w:val="false"/>
                <w:bCs w:val="false"/>
                <w:sz w:val="19"/>
                <w:szCs w:val="19"/>
              </w:rPr>
              <w:t xml:space="preserve">None</w:t>
            </w:r>
          </w:p>
        </w:tc>
      </w:tr>
      <w:tr>
        <w:tc>
          <w:tcPr>
            <w:tcW w:type="dxa" w:w="1400"/>
            <w:tcMar>
              <w:top w:type="dxa" w:w="80"/>
              <w:left w:type="dxa" w:w="100"/>
              <w:bottom w:type="dxa" w:w="80"/>
              <w:right w:type="dxa" w:w="100"/>
            </w:tcMar>
          </w:tcPr>
          <w:p>
            <w:r>
              <w:rPr>
                <w:b w:val="false"/>
                <w:bCs w:val="false"/>
                <w:sz w:val="19"/>
                <w:szCs w:val="19"/>
              </w:rPr>
              <w:t xml:space="preserve">PendingApproval</w:t>
            </w:r>
          </w:p>
        </w:tc>
        <w:tc>
          <w:tcPr>
            <w:tcW w:type="dxa" w:w="1700"/>
            <w:tcMar>
              <w:top w:type="dxa" w:w="80"/>
              <w:left w:type="dxa" w:w="100"/>
              <w:bottom w:type="dxa" w:w="80"/>
              <w:right w:type="dxa" w:w="100"/>
            </w:tcMar>
          </w:tcPr>
          <w:p>
            <w:r>
              <w:rPr>
                <w:b w:val="false"/>
                <w:bCs w:val="false"/>
                <w:sz w:val="19"/>
                <w:szCs w:val="19"/>
              </w:rPr>
              <w:t xml:space="preserve">Accounting Manager/Owner reviews total payroll cost</w:t>
            </w:r>
          </w:p>
        </w:tc>
        <w:tc>
          <w:tcPr>
            <w:tcW w:type="dxa" w:w="1300"/>
            <w:tcMar>
              <w:top w:type="dxa" w:w="80"/>
              <w:left w:type="dxa" w:w="100"/>
              <w:bottom w:type="dxa" w:w="80"/>
              <w:right w:type="dxa" w:w="100"/>
            </w:tcMar>
          </w:tcPr>
          <w:p>
            <w:r>
              <w:rPr>
                <w:b w:val="false"/>
                <w:bCs w:val="false"/>
                <w:sz w:val="19"/>
                <w:szCs w:val="19"/>
              </w:rPr>
              <w:t xml:space="preserve">Accounting Manager, Owner</w:t>
            </w:r>
          </w:p>
        </w:tc>
        <w:tc>
          <w:tcPr>
            <w:tcW w:type="dxa" w:w="1400"/>
            <w:tcMar>
              <w:top w:type="dxa" w:w="80"/>
              <w:left w:type="dxa" w:w="100"/>
              <w:bottom w:type="dxa" w:w="80"/>
              <w:right w:type="dxa" w:w="100"/>
            </w:tcMar>
          </w:tcPr>
          <w:p>
            <w:r>
              <w:rPr>
                <w:b w:val="false"/>
                <w:bCs w:val="false"/>
                <w:sz w:val="19"/>
                <w:szCs w:val="19"/>
              </w:rPr>
              <w:t xml:space="preserve">Approved</w:t>
            </w:r>
          </w:p>
        </w:tc>
        <w:tc>
          <w:tcPr>
            <w:tcW w:type="dxa" w:w="3200"/>
            <w:tcMar>
              <w:top w:type="dxa" w:w="80"/>
              <w:left w:type="dxa" w:w="100"/>
              <w:bottom w:type="dxa" w:w="80"/>
              <w:right w:type="dxa" w:w="100"/>
            </w:tcMar>
          </w:tcPr>
          <w:p>
            <w:r>
              <w:rPr>
                <w:b w:val="false"/>
                <w:bCs w:val="false"/>
                <w:sz w:val="19"/>
                <w:szCs w:val="19"/>
              </w:rPr>
              <w:t xml:space="preserve">None</w:t>
            </w:r>
          </w:p>
        </w:tc>
      </w:tr>
      <w:tr>
        <w:tc>
          <w:tcPr>
            <w:tcW w:type="dxa" w:w="1400"/>
            <w:shd w:fill="F2F2F2" w:val="clear"/>
            <w:tcMar>
              <w:top w:type="dxa" w:w="80"/>
              <w:left w:type="dxa" w:w="100"/>
              <w:bottom w:type="dxa" w:w="80"/>
              <w:right w:type="dxa" w:w="100"/>
            </w:tcMar>
          </w:tcPr>
          <w:p>
            <w:r>
              <w:rPr>
                <w:b w:val="false"/>
                <w:bCs w:val="false"/>
                <w:sz w:val="19"/>
                <w:szCs w:val="19"/>
              </w:rPr>
              <w:t xml:space="preserve">Approved</w:t>
            </w:r>
          </w:p>
        </w:tc>
        <w:tc>
          <w:tcPr>
            <w:tcW w:type="dxa" w:w="1700"/>
            <w:shd w:fill="F2F2F2" w:val="clear"/>
            <w:tcMar>
              <w:top w:type="dxa" w:w="80"/>
              <w:left w:type="dxa" w:w="100"/>
              <w:bottom w:type="dxa" w:w="80"/>
              <w:right w:type="dxa" w:w="100"/>
            </w:tcMar>
          </w:tcPr>
          <w:p>
            <w:r>
              <w:rPr>
                <w:b w:val="false"/>
                <w:bCs w:val="false"/>
                <w:sz w:val="19"/>
                <w:szCs w:val="19"/>
              </w:rPr>
              <w:t xml:space="preserve">Payment executed</w:t>
            </w:r>
          </w:p>
        </w:tc>
        <w:tc>
          <w:tcPr>
            <w:tcW w:type="dxa" w:w="1300"/>
            <w:shd w:fill="F2F2F2" w:val="clear"/>
            <w:tcMar>
              <w:top w:type="dxa" w:w="80"/>
              <w:left w:type="dxa" w:w="100"/>
              <w:bottom w:type="dxa" w:w="80"/>
              <w:right w:type="dxa" w:w="100"/>
            </w:tcMar>
          </w:tcPr>
          <w:p>
            <w:r>
              <w:rPr>
                <w:b w:val="false"/>
                <w:bCs w:val="false"/>
                <w:sz w:val="19"/>
                <w:szCs w:val="19"/>
              </w:rPr>
              <w:t xml:space="preserve">Treasury</w:t>
            </w:r>
          </w:p>
        </w:tc>
        <w:tc>
          <w:tcPr>
            <w:tcW w:type="dxa" w:w="1400"/>
            <w:shd w:fill="F2F2F2" w:val="clear"/>
            <w:tcMar>
              <w:top w:type="dxa" w:w="80"/>
              <w:left w:type="dxa" w:w="100"/>
              <w:bottom w:type="dxa" w:w="80"/>
              <w:right w:type="dxa" w:w="100"/>
            </w:tcMar>
          </w:tcPr>
          <w:p>
            <w:r>
              <w:rPr>
                <w:b w:val="false"/>
                <w:bCs w:val="false"/>
                <w:sz w:val="19"/>
                <w:szCs w:val="19"/>
              </w:rPr>
              <w:t xml:space="preserve">Paid</w:t>
            </w:r>
          </w:p>
        </w:tc>
        <w:tc>
          <w:tcPr>
            <w:tcW w:type="dxa" w:w="3200"/>
            <w:shd w:fill="F2F2F2" w:val="clear"/>
            <w:tcMar>
              <w:top w:type="dxa" w:w="80"/>
              <w:left w:type="dxa" w:w="100"/>
              <w:bottom w:type="dxa" w:w="80"/>
              <w:right w:type="dxa" w:w="100"/>
            </w:tcMar>
          </w:tcPr>
          <w:p>
            <w:r>
              <w:rPr>
                <w:b w:val="false"/>
                <w:bCs w:val="false"/>
                <w:sz w:val="19"/>
                <w:szCs w:val="19"/>
              </w:rPr>
              <w:t xml:space="preserve">Disburses net pay per employee</w:t>
            </w:r>
          </w:p>
        </w:tc>
      </w:tr>
      <w:tr>
        <w:tc>
          <w:tcPr>
            <w:tcW w:type="dxa" w:w="1400"/>
            <w:tcMar>
              <w:top w:type="dxa" w:w="80"/>
              <w:left w:type="dxa" w:w="100"/>
              <w:bottom w:type="dxa" w:w="80"/>
              <w:right w:type="dxa" w:w="100"/>
            </w:tcMar>
          </w:tcPr>
          <w:p>
            <w:r>
              <w:rPr>
                <w:b w:val="false"/>
                <w:bCs w:val="false"/>
                <w:sz w:val="19"/>
                <w:szCs w:val="19"/>
              </w:rPr>
              <w:t xml:space="preserve">Paid</w:t>
            </w:r>
          </w:p>
        </w:tc>
        <w:tc>
          <w:tcPr>
            <w:tcW w:type="dxa" w:w="1700"/>
            <w:tcMar>
              <w:top w:type="dxa" w:w="80"/>
              <w:left w:type="dxa" w:w="100"/>
              <w:bottom w:type="dxa" w:w="80"/>
              <w:right w:type="dxa" w:w="100"/>
            </w:tcMar>
          </w:tcPr>
          <w:p>
            <w:r>
              <w:rPr>
                <w:b w:val="false"/>
                <w:bCs w:val="false"/>
                <w:sz w:val="19"/>
                <w:szCs w:val="19"/>
              </w:rPr>
              <w:t xml:space="preserve">Payroll posted to ledger</w:t>
            </w:r>
          </w:p>
        </w:tc>
        <w:tc>
          <w:tcPr>
            <w:tcW w:type="dxa" w:w="1300"/>
            <w:tcMar>
              <w:top w:type="dxa" w:w="80"/>
              <w:left w:type="dxa" w:w="100"/>
              <w:bottom w:type="dxa" w:w="80"/>
              <w:right w:type="dxa" w:w="100"/>
            </w:tcMar>
          </w:tcPr>
          <w:p>
            <w:r>
              <w:rPr>
                <w:b w:val="false"/>
                <w:bCs w:val="false"/>
                <w:sz w:val="19"/>
                <w:szCs w:val="19"/>
              </w:rPr>
              <w:t xml:space="preserve">Accounting Manager</w:t>
            </w:r>
          </w:p>
        </w:tc>
        <w:tc>
          <w:tcPr>
            <w:tcW w:type="dxa" w:w="1400"/>
            <w:tcMar>
              <w:top w:type="dxa" w:w="80"/>
              <w:left w:type="dxa" w:w="100"/>
              <w:bottom w:type="dxa" w:w="80"/>
              <w:right w:type="dxa" w:w="100"/>
            </w:tcMar>
          </w:tcPr>
          <w:p>
            <w:r>
              <w:rPr>
                <w:b w:val="false"/>
                <w:bCs w:val="false"/>
                <w:sz w:val="19"/>
                <w:szCs w:val="19"/>
              </w:rPr>
              <w:t xml:space="preserve">Posted</w:t>
            </w:r>
          </w:p>
        </w:tc>
        <w:tc>
          <w:tcPr>
            <w:tcW w:type="dxa" w:w="3200"/>
            <w:tcMar>
              <w:top w:type="dxa" w:w="80"/>
              <w:left w:type="dxa" w:w="100"/>
              <w:bottom w:type="dxa" w:w="80"/>
              <w:right w:type="dxa" w:w="100"/>
            </w:tcMar>
          </w:tcPr>
          <w:p>
            <w:r>
              <w:rPr>
                <w:b w:val="false"/>
                <w:bCs w:val="false"/>
                <w:sz w:val="19"/>
                <w:szCs w:val="19"/>
              </w:rPr>
              <w:t xml:space="preserve">Posts wage-expense and payable/cash journal entries per unit (so labor cost rolls into each unit's subledger and, where applicable, into production/batch costing per 19.1)</w:t>
            </w:r>
          </w:p>
        </w:tc>
      </w:tr>
    </w:tbl>
    <w:p>
      <w:pPr>
        <w:shd w:fill="FDECEC" w:val="clear"/>
        <w:spacing w:after="150"/>
      </w:pPr>
      <w:r>
        <w:rPr>
          <w:b/>
          <w:bCs/>
          <w:color w:val="9C2A2A"/>
        </w:rPr>
        <w:t xml:space="preserve">[OPEN QUESTION] </w:t>
      </w:r>
      <w:r>
        <w:t xml:space="preserve">Libyan statutory payroll requirements (social security contributions, minimum wage rules, mandatory leave entitlements, etc.) are outside this document's knowledge and need local HR/legal input before the Payslip deduction model is finalized.</w:t>
      </w:r>
    </w:p>
    <w:p>
      <w:r>
        <w:br w:type="page"/>
      </w:r>
    </w:p>
    <w:p>
      <w:pPr>
        <w:pStyle w:val="Heading1"/>
        <w:spacing w:after="200" w:before="400"/>
      </w:pPr>
      <w:r>
        <w:t xml:space="preserve">20. Functional Requirements</w:t>
      </w:r>
    </w:p>
    <w:p>
      <w:pPr>
        <w:spacing w:after="120"/>
      </w:pPr>
      <w:r>
        <w:t xml:space="preserve">Numbered by module. These consolidate everything specified in Sections 6–19 into a flat, traceable requirements list for the dev team's backlog.</w:t>
      </w:r>
    </w:p>
    <w:p>
      <w:pPr>
        <w:pStyle w:val="Heading2"/>
        <w:spacing w:after="150" w:before="300"/>
      </w:pPr>
      <w:r>
        <w:t xml:space="preserve">20.1 Procurement &amp; Import (FR-PROC)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FR-PROC-01</w:t>
            </w:r>
          </w:p>
        </w:tc>
        <w:tc>
          <w:tcPr>
            <w:tcW w:type="dxa" w:w="7600"/>
            <w:tcMar>
              <w:top w:type="dxa" w:w="80"/>
              <w:left w:type="dxa" w:w="100"/>
              <w:bottom w:type="dxa" w:w="80"/>
              <w:right w:type="dxa" w:w="100"/>
            </w:tcMar>
          </w:tcPr>
          <w:p>
            <w:r>
              <w:rPr>
                <w:b w:val="false"/>
                <w:bCs w:val="false"/>
                <w:sz w:val="19"/>
                <w:szCs w:val="19"/>
              </w:rPr>
              <w:t xml:space="preserve">System shall allow Procurement to create an ImportOrder with supplier, negotiated price, currency (USD), and quantity.</w:t>
            </w:r>
          </w:p>
        </w:tc>
      </w:tr>
      <w:tr>
        <w:tc>
          <w:tcPr>
            <w:tcW w:type="dxa" w:w="1400"/>
            <w:shd w:fill="F2F2F2" w:val="clear"/>
            <w:tcMar>
              <w:top w:type="dxa" w:w="80"/>
              <w:left w:type="dxa" w:w="100"/>
              <w:bottom w:type="dxa" w:w="80"/>
              <w:right w:type="dxa" w:w="100"/>
            </w:tcMar>
          </w:tcPr>
          <w:p>
            <w:r>
              <w:rPr>
                <w:b w:val="false"/>
                <w:bCs w:val="false"/>
                <w:sz w:val="19"/>
                <w:szCs w:val="19"/>
              </w:rPr>
              <w:t xml:space="preserve">FR-PROC-02</w:t>
            </w:r>
          </w:p>
        </w:tc>
        <w:tc>
          <w:tcPr>
            <w:tcW w:type="dxa" w:w="7600"/>
            <w:shd w:fill="F2F2F2" w:val="clear"/>
            <w:tcMar>
              <w:top w:type="dxa" w:w="80"/>
              <w:left w:type="dxa" w:w="100"/>
              <w:bottom w:type="dxa" w:w="80"/>
              <w:right w:type="dxa" w:w="100"/>
            </w:tcMar>
          </w:tcPr>
          <w:p>
            <w:r>
              <w:rPr>
                <w:b w:val="false"/>
                <w:bCs w:val="false"/>
                <w:sz w:val="19"/>
                <w:szCs w:val="19"/>
              </w:rPr>
              <w:t xml:space="preserve">System shall support two payment routes per ImportOrder: market exchange, or bank hold/release.</w:t>
            </w:r>
          </w:p>
        </w:tc>
      </w:tr>
      <w:tr>
        <w:tc>
          <w:tcPr>
            <w:tcW w:type="dxa" w:w="1400"/>
            <w:tcMar>
              <w:top w:type="dxa" w:w="80"/>
              <w:left w:type="dxa" w:w="100"/>
              <w:bottom w:type="dxa" w:w="80"/>
              <w:right w:type="dxa" w:w="100"/>
            </w:tcMar>
          </w:tcPr>
          <w:p>
            <w:r>
              <w:rPr>
                <w:b w:val="false"/>
                <w:bCs w:val="false"/>
                <w:sz w:val="19"/>
                <w:szCs w:val="19"/>
              </w:rPr>
              <w:t xml:space="preserve">FR-PROC-03</w:t>
            </w:r>
          </w:p>
        </w:tc>
        <w:tc>
          <w:tcPr>
            <w:tcW w:type="dxa" w:w="7600"/>
            <w:tcMar>
              <w:top w:type="dxa" w:w="80"/>
              <w:left w:type="dxa" w:w="100"/>
              <w:bottom w:type="dxa" w:w="80"/>
              <w:right w:type="dxa" w:w="100"/>
            </w:tcMar>
          </w:tcPr>
          <w:p>
            <w:r>
              <w:rPr>
                <w:b w:val="false"/>
                <w:bCs w:val="false"/>
                <w:sz w:val="19"/>
                <w:szCs w:val="19"/>
              </w:rPr>
              <w:t xml:space="preserve">System shall record a BankHold with held_amount, exact_amount_used, and released_amount for the bank route.</w:t>
            </w:r>
          </w:p>
        </w:tc>
      </w:tr>
      <w:tr>
        <w:tc>
          <w:tcPr>
            <w:tcW w:type="dxa" w:w="1400"/>
            <w:shd w:fill="F2F2F2" w:val="clear"/>
            <w:tcMar>
              <w:top w:type="dxa" w:w="80"/>
              <w:left w:type="dxa" w:w="100"/>
              <w:bottom w:type="dxa" w:w="80"/>
              <w:right w:type="dxa" w:w="100"/>
            </w:tcMar>
          </w:tcPr>
          <w:p>
            <w:r>
              <w:rPr>
                <w:b w:val="false"/>
                <w:bCs w:val="false"/>
                <w:sz w:val="19"/>
                <w:szCs w:val="19"/>
              </w:rPr>
              <w:t xml:space="preserve">FR-PROC-04</w:t>
            </w:r>
          </w:p>
        </w:tc>
        <w:tc>
          <w:tcPr>
            <w:tcW w:type="dxa" w:w="7600"/>
            <w:shd w:fill="F2F2F2" w:val="clear"/>
            <w:tcMar>
              <w:top w:type="dxa" w:w="80"/>
              <w:left w:type="dxa" w:w="100"/>
              <w:bottom w:type="dxa" w:w="80"/>
              <w:right w:type="dxa" w:w="100"/>
            </w:tcMar>
          </w:tcPr>
          <w:p>
            <w:r>
              <w:rPr>
                <w:b w:val="false"/>
                <w:bCs w:val="false"/>
                <w:sz w:val="19"/>
                <w:szCs w:val="19"/>
              </w:rPr>
              <w:t xml:space="preserve">System shall record all landed-cost components (supplier price, FX spread, customs, freight, local transport) as discrete LandedCostLines against an ImportOrder.</w:t>
            </w:r>
          </w:p>
        </w:tc>
      </w:tr>
      <w:tr>
        <w:tc>
          <w:tcPr>
            <w:tcW w:type="dxa" w:w="1400"/>
            <w:tcMar>
              <w:top w:type="dxa" w:w="80"/>
              <w:left w:type="dxa" w:w="100"/>
              <w:bottom w:type="dxa" w:w="80"/>
              <w:right w:type="dxa" w:w="100"/>
            </w:tcMar>
          </w:tcPr>
          <w:p>
            <w:r>
              <w:rPr>
                <w:b w:val="false"/>
                <w:bCs w:val="false"/>
                <w:sz w:val="19"/>
                <w:szCs w:val="19"/>
              </w:rPr>
              <w:t xml:space="preserve">FR-PROC-05</w:t>
            </w:r>
          </w:p>
        </w:tc>
        <w:tc>
          <w:tcPr>
            <w:tcW w:type="dxa" w:w="7600"/>
            <w:tcMar>
              <w:top w:type="dxa" w:w="80"/>
              <w:left w:type="dxa" w:w="100"/>
              <w:bottom w:type="dxa" w:w="80"/>
              <w:right w:type="dxa" w:w="100"/>
            </w:tcMar>
          </w:tcPr>
          <w:p>
            <w:r>
              <w:rPr>
                <w:b w:val="false"/>
                <w:bCs w:val="false"/>
                <w:sz w:val="19"/>
                <w:szCs w:val="19"/>
              </w:rPr>
              <w:t xml:space="preserve">System shall only allow an ImportOrder to reach Complete once goods are received (GoodsReceipt exists) and its landed-cost lines are settled, per the policy in 6.2/18.</w:t>
            </w:r>
          </w:p>
        </w:tc>
      </w:tr>
      <w:tr>
        <w:tc>
          <w:tcPr>
            <w:tcW w:type="dxa" w:w="1400"/>
            <w:shd w:fill="F2F2F2" w:val="clear"/>
            <w:tcMar>
              <w:top w:type="dxa" w:w="80"/>
              <w:left w:type="dxa" w:w="100"/>
              <w:bottom w:type="dxa" w:w="80"/>
              <w:right w:type="dxa" w:w="100"/>
            </w:tcMar>
          </w:tcPr>
          <w:p>
            <w:r>
              <w:rPr>
                <w:b w:val="false"/>
                <w:bCs w:val="false"/>
                <w:sz w:val="19"/>
                <w:szCs w:val="19"/>
              </w:rPr>
              <w:t xml:space="preserve">FR-PROC-06</w:t>
            </w:r>
          </w:p>
        </w:tc>
        <w:tc>
          <w:tcPr>
            <w:tcW w:type="dxa" w:w="7600"/>
            <w:shd w:fill="F2F2F2" w:val="clear"/>
            <w:tcMar>
              <w:top w:type="dxa" w:w="80"/>
              <w:left w:type="dxa" w:w="100"/>
              <w:bottom w:type="dxa" w:w="80"/>
              <w:right w:type="dxa" w:w="100"/>
            </w:tcMar>
          </w:tcPr>
          <w:p>
            <w:r>
              <w:rPr>
                <w:b w:val="false"/>
                <w:bCs w:val="false"/>
                <w:sz w:val="19"/>
                <w:szCs w:val="19"/>
              </w:rPr>
              <w:t xml:space="preserve">System shall allocate full landed cost into raw-material inventory valuation on order completion.</w:t>
            </w:r>
          </w:p>
        </w:tc>
      </w:tr>
    </w:tbl>
    <w:p>
      <w:pPr>
        <w:pStyle w:val="Heading2"/>
        <w:spacing w:after="150" w:before="300"/>
      </w:pPr>
      <w:r>
        <w:t xml:space="preserve">20.2 Treasury (FR-TRE)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FR-TRE-01</w:t>
            </w:r>
          </w:p>
        </w:tc>
        <w:tc>
          <w:tcPr>
            <w:tcW w:type="dxa" w:w="7600"/>
            <w:tcMar>
              <w:top w:type="dxa" w:w="80"/>
              <w:left w:type="dxa" w:w="100"/>
              <w:bottom w:type="dxa" w:w="80"/>
              <w:right w:type="dxa" w:w="100"/>
            </w:tcMar>
          </w:tcPr>
          <w:p>
            <w:r>
              <w:rPr>
                <w:b w:val="false"/>
                <w:bCs w:val="false"/>
                <w:sz w:val="19"/>
                <w:szCs w:val="19"/>
              </w:rPr>
              <w:t xml:space="preserve">System shall let Treasury select and execute a payment route per PaymentRequest.</w:t>
            </w:r>
          </w:p>
        </w:tc>
      </w:tr>
      <w:tr>
        <w:tc>
          <w:tcPr>
            <w:tcW w:type="dxa" w:w="1400"/>
            <w:shd w:fill="F2F2F2" w:val="clear"/>
            <w:tcMar>
              <w:top w:type="dxa" w:w="80"/>
              <w:left w:type="dxa" w:w="100"/>
              <w:bottom w:type="dxa" w:w="80"/>
              <w:right w:type="dxa" w:w="100"/>
            </w:tcMar>
          </w:tcPr>
          <w:p>
            <w:r>
              <w:rPr>
                <w:b w:val="false"/>
                <w:bCs w:val="false"/>
                <w:sz w:val="19"/>
                <w:szCs w:val="19"/>
              </w:rPr>
              <w:t xml:space="preserve">FR-TRE-02</w:t>
            </w:r>
          </w:p>
        </w:tc>
        <w:tc>
          <w:tcPr>
            <w:tcW w:type="dxa" w:w="7600"/>
            <w:shd w:fill="F2F2F2" w:val="clear"/>
            <w:tcMar>
              <w:top w:type="dxa" w:w="80"/>
              <w:left w:type="dxa" w:w="100"/>
              <w:bottom w:type="dxa" w:w="80"/>
              <w:right w:type="dxa" w:w="100"/>
            </w:tcMar>
          </w:tcPr>
          <w:p>
            <w:r>
              <w:rPr>
                <w:b w:val="false"/>
                <w:bCs w:val="false"/>
                <w:sz w:val="19"/>
                <w:szCs w:val="19"/>
              </w:rPr>
              <w:t xml:space="preserve">System shall capture the FX rate used at the time of each currency conversion.</w:t>
            </w:r>
          </w:p>
        </w:tc>
      </w:tr>
      <w:tr>
        <w:tc>
          <w:tcPr>
            <w:tcW w:type="dxa" w:w="1400"/>
            <w:tcMar>
              <w:top w:type="dxa" w:w="80"/>
              <w:left w:type="dxa" w:w="100"/>
              <w:bottom w:type="dxa" w:w="80"/>
              <w:right w:type="dxa" w:w="100"/>
            </w:tcMar>
          </w:tcPr>
          <w:p>
            <w:r>
              <w:rPr>
                <w:b w:val="false"/>
                <w:bCs w:val="false"/>
                <w:sz w:val="19"/>
                <w:szCs w:val="19"/>
              </w:rPr>
              <w:t xml:space="preserve">FR-TRE-03</w:t>
            </w:r>
          </w:p>
        </w:tc>
        <w:tc>
          <w:tcPr>
            <w:tcW w:type="dxa" w:w="7600"/>
            <w:tcMar>
              <w:top w:type="dxa" w:w="80"/>
              <w:left w:type="dxa" w:w="100"/>
              <w:bottom w:type="dxa" w:w="80"/>
              <w:right w:type="dxa" w:w="100"/>
            </w:tcMar>
          </w:tcPr>
          <w:p>
            <w:r>
              <w:rPr>
                <w:b w:val="false"/>
                <w:bCs w:val="false"/>
                <w:sz w:val="19"/>
                <w:szCs w:val="19"/>
              </w:rPr>
              <w:t xml:space="preserve">System shall calculate and post FX gain/loss when a realized conversion rate differs from the booked estimate.</w:t>
            </w:r>
          </w:p>
        </w:tc>
      </w:tr>
    </w:tbl>
    <w:p>
      <w:pPr>
        <w:pStyle w:val="Heading2"/>
        <w:spacing w:after="150" w:before="300"/>
      </w:pPr>
      <w:r>
        <w:t xml:space="preserve">20.3 Inventory (FR-INV)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FR-INV-01</w:t>
            </w:r>
          </w:p>
        </w:tc>
        <w:tc>
          <w:tcPr>
            <w:tcW w:type="dxa" w:w="7600"/>
            <w:tcMar>
              <w:top w:type="dxa" w:w="80"/>
              <w:left w:type="dxa" w:w="100"/>
              <w:bottom w:type="dxa" w:w="80"/>
              <w:right w:type="dxa" w:w="100"/>
            </w:tcMar>
          </w:tcPr>
          <w:p>
            <w:r>
              <w:rPr>
                <w:b w:val="false"/>
                <w:bCs w:val="false"/>
                <w:sz w:val="19"/>
                <w:szCs w:val="19"/>
              </w:rPr>
              <w:t xml:space="preserve">System shall maintain a separate inventory ledger per operating unit (Main Warehouse, Foam, Cutter, Furniture, Store, and any future unit).</w:t>
            </w:r>
          </w:p>
        </w:tc>
      </w:tr>
      <w:tr>
        <w:tc>
          <w:tcPr>
            <w:tcW w:type="dxa" w:w="1400"/>
            <w:shd w:fill="F2F2F2" w:val="clear"/>
            <w:tcMar>
              <w:top w:type="dxa" w:w="80"/>
              <w:left w:type="dxa" w:w="100"/>
              <w:bottom w:type="dxa" w:w="80"/>
              <w:right w:type="dxa" w:w="100"/>
            </w:tcMar>
          </w:tcPr>
          <w:p>
            <w:r>
              <w:rPr>
                <w:b w:val="false"/>
                <w:bCs w:val="false"/>
                <w:sz w:val="19"/>
                <w:szCs w:val="19"/>
              </w:rPr>
              <w:t xml:space="preserve">FR-INV-02</w:t>
            </w:r>
          </w:p>
        </w:tc>
        <w:tc>
          <w:tcPr>
            <w:tcW w:type="dxa" w:w="7600"/>
            <w:shd w:fill="F2F2F2" w:val="clear"/>
            <w:tcMar>
              <w:top w:type="dxa" w:w="80"/>
              <w:left w:type="dxa" w:w="100"/>
              <w:bottom w:type="dxa" w:w="80"/>
              <w:right w:type="dxa" w:w="100"/>
            </w:tcMar>
          </w:tcPr>
          <w:p>
            <w:r>
              <w:rPr>
                <w:b w:val="false"/>
                <w:bCs w:val="false"/>
                <w:sz w:val="19"/>
                <w:szCs w:val="19"/>
              </w:rPr>
              <w:t xml:space="preserve">System shall track foam blocks as individually serialized StockLots with their own dimensions, volume, grade, and cost.</w:t>
            </w:r>
          </w:p>
        </w:tc>
      </w:tr>
      <w:tr>
        <w:tc>
          <w:tcPr>
            <w:tcW w:type="dxa" w:w="1400"/>
            <w:tcMar>
              <w:top w:type="dxa" w:w="80"/>
              <w:left w:type="dxa" w:w="100"/>
              <w:bottom w:type="dxa" w:w="80"/>
              <w:right w:type="dxa" w:w="100"/>
            </w:tcMar>
          </w:tcPr>
          <w:p>
            <w:r>
              <w:rPr>
                <w:b w:val="false"/>
                <w:bCs w:val="false"/>
                <w:sz w:val="19"/>
                <w:szCs w:val="19"/>
              </w:rPr>
              <w:t xml:space="preserve">FR-INV-03</w:t>
            </w:r>
          </w:p>
        </w:tc>
        <w:tc>
          <w:tcPr>
            <w:tcW w:type="dxa" w:w="7600"/>
            <w:tcMar>
              <w:top w:type="dxa" w:w="80"/>
              <w:left w:type="dxa" w:w="100"/>
              <w:bottom w:type="dxa" w:w="80"/>
              <w:right w:type="dxa" w:w="100"/>
            </w:tcMar>
          </w:tcPr>
          <w:p>
            <w:r>
              <w:rPr>
                <w:b w:val="false"/>
                <w:bCs w:val="false"/>
                <w:sz w:val="19"/>
                <w:szCs w:val="19"/>
              </w:rPr>
              <w:t xml:space="preserve">System shall support weighted-average costing for tank-mixed raw materials (chemicals), recalculated on every refill (19.1).</w:t>
            </w:r>
          </w:p>
        </w:tc>
      </w:tr>
      <w:tr>
        <w:tc>
          <w:tcPr>
            <w:tcW w:type="dxa" w:w="1400"/>
            <w:shd w:fill="F2F2F2" w:val="clear"/>
            <w:tcMar>
              <w:top w:type="dxa" w:w="80"/>
              <w:left w:type="dxa" w:w="100"/>
              <w:bottom w:type="dxa" w:w="80"/>
              <w:right w:type="dxa" w:w="100"/>
            </w:tcMar>
          </w:tcPr>
          <w:p>
            <w:r>
              <w:rPr>
                <w:b w:val="false"/>
                <w:bCs w:val="false"/>
                <w:sz w:val="19"/>
                <w:szCs w:val="19"/>
              </w:rPr>
              <w:t xml:space="preserve">FR-INV-04</w:t>
            </w:r>
          </w:p>
        </w:tc>
        <w:tc>
          <w:tcPr>
            <w:tcW w:type="dxa" w:w="7600"/>
            <w:shd w:fill="F2F2F2" w:val="clear"/>
            <w:tcMar>
              <w:top w:type="dxa" w:w="80"/>
              <w:left w:type="dxa" w:w="100"/>
              <w:bottom w:type="dxa" w:w="80"/>
              <w:right w:type="dxa" w:w="100"/>
            </w:tcMar>
          </w:tcPr>
          <w:p>
            <w:r>
              <w:rPr>
                <w:b w:val="false"/>
                <w:bCs w:val="false"/>
                <w:sz w:val="19"/>
                <w:szCs w:val="19"/>
              </w:rPr>
              <w:t xml:space="preserve">System shall support byproduct/loose-fill inventory tracked by weight (kg), generated automatically from cutting work orders, not manual entry (19.2).</w:t>
            </w:r>
          </w:p>
        </w:tc>
      </w:tr>
      <w:tr>
        <w:tc>
          <w:tcPr>
            <w:tcW w:type="dxa" w:w="1400"/>
            <w:tcMar>
              <w:top w:type="dxa" w:w="80"/>
              <w:left w:type="dxa" w:w="100"/>
              <w:bottom w:type="dxa" w:w="80"/>
              <w:right w:type="dxa" w:w="100"/>
            </w:tcMar>
          </w:tcPr>
          <w:p>
            <w:r>
              <w:rPr>
                <w:b w:val="false"/>
                <w:bCs w:val="false"/>
                <w:sz w:val="19"/>
                <w:szCs w:val="19"/>
              </w:rPr>
              <w:t xml:space="preserve">FR-INV-05</w:t>
            </w:r>
          </w:p>
        </w:tc>
        <w:tc>
          <w:tcPr>
            <w:tcW w:type="dxa" w:w="7600"/>
            <w:tcMar>
              <w:top w:type="dxa" w:w="80"/>
              <w:left w:type="dxa" w:w="100"/>
              <w:bottom w:type="dxa" w:w="80"/>
              <w:right w:type="dxa" w:w="100"/>
            </w:tcMar>
          </w:tcPr>
          <w:p>
            <w:r>
              <w:rPr>
                <w:b w:val="false"/>
                <w:bCs w:val="false"/>
                <w:sz w:val="19"/>
                <w:szCs w:val="19"/>
              </w:rPr>
              <w:t xml:space="preserve">System shall support Slice as a distinct InventoryItem type usable as a BOM component.</w:t>
            </w:r>
          </w:p>
        </w:tc>
      </w:tr>
      <w:tr>
        <w:tc>
          <w:tcPr>
            <w:tcW w:type="dxa" w:w="1400"/>
            <w:shd w:fill="F2F2F2" w:val="clear"/>
            <w:tcMar>
              <w:top w:type="dxa" w:w="80"/>
              <w:left w:type="dxa" w:w="100"/>
              <w:bottom w:type="dxa" w:w="80"/>
              <w:right w:type="dxa" w:w="100"/>
            </w:tcMar>
          </w:tcPr>
          <w:p>
            <w:r>
              <w:rPr>
                <w:b w:val="false"/>
                <w:bCs w:val="false"/>
                <w:sz w:val="19"/>
                <w:szCs w:val="19"/>
              </w:rPr>
              <w:t xml:space="preserve">FR-INV-06</w:t>
            </w:r>
          </w:p>
        </w:tc>
        <w:tc>
          <w:tcPr>
            <w:tcW w:type="dxa" w:w="7600"/>
            <w:shd w:fill="F2F2F2" w:val="clear"/>
            <w:tcMar>
              <w:top w:type="dxa" w:w="80"/>
              <w:left w:type="dxa" w:w="100"/>
              <w:bottom w:type="dxa" w:w="80"/>
              <w:right w:type="dxa" w:w="100"/>
            </w:tcMar>
          </w:tcPr>
          <w:p>
            <w:r>
              <w:rPr>
                <w:b w:val="false"/>
                <w:bCs w:val="false"/>
                <w:sz w:val="19"/>
                <w:szCs w:val="19"/>
              </w:rPr>
              <w:t xml:space="preserve">System shall decrement specific FoamBlock StockLots (not a generic pooled quantity) when consumed by a Cutter work order, splitting partial-use remainders per 19.3.</w:t>
            </w:r>
          </w:p>
        </w:tc>
      </w:tr>
      <w:tr>
        <w:tc>
          <w:tcPr>
            <w:tcW w:type="dxa" w:w="1400"/>
            <w:tcMar>
              <w:top w:type="dxa" w:w="80"/>
              <w:left w:type="dxa" w:w="100"/>
              <w:bottom w:type="dxa" w:w="80"/>
              <w:right w:type="dxa" w:w="100"/>
            </w:tcMar>
          </w:tcPr>
          <w:p>
            <w:r>
              <w:rPr>
                <w:b w:val="false"/>
                <w:bCs w:val="false"/>
                <w:sz w:val="19"/>
                <w:szCs w:val="19"/>
              </w:rPr>
              <w:t xml:space="preserve">FR-INV-07</w:t>
            </w:r>
          </w:p>
        </w:tc>
        <w:tc>
          <w:tcPr>
            <w:tcW w:type="dxa" w:w="7600"/>
            <w:tcMar>
              <w:top w:type="dxa" w:w="80"/>
              <w:left w:type="dxa" w:w="100"/>
              <w:bottom w:type="dxa" w:w="80"/>
              <w:right w:type="dxa" w:w="100"/>
            </w:tcMar>
          </w:tcPr>
          <w:p>
            <w:r>
              <w:rPr>
                <w:b w:val="false"/>
                <w:bCs w:val="false"/>
                <w:sz w:val="19"/>
                <w:szCs w:val="19"/>
              </w:rPr>
              <w:t xml:space="preserve">System shall provide a consolidated, read-only, company-wide inventory rollup across all units for Owner/General Manager reporting.</w:t>
            </w:r>
          </w:p>
        </w:tc>
      </w:tr>
    </w:tbl>
    <w:p>
      <w:pPr>
        <w:pStyle w:val="Heading2"/>
        <w:spacing w:after="150" w:before="300"/>
      </w:pPr>
      <w:r>
        <w:t xml:space="preserve">20.4 Manufacturing — Foam (FR-FOAM)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FR-FOAM-01</w:t>
            </w:r>
          </w:p>
        </w:tc>
        <w:tc>
          <w:tcPr>
            <w:tcW w:type="dxa" w:w="7600"/>
            <w:tcMar>
              <w:top w:type="dxa" w:w="80"/>
              <w:left w:type="dxa" w:w="100"/>
              <w:bottom w:type="dxa" w:w="80"/>
              <w:right w:type="dxa" w:w="100"/>
            </w:tcMar>
          </w:tcPr>
          <w:p>
            <w:r>
              <w:rPr>
                <w:b w:val="false"/>
                <w:bCs w:val="false"/>
                <w:sz w:val="19"/>
                <w:szCs w:val="19"/>
              </w:rPr>
              <w:t xml:space="preserve">System shall let Owner/Foam Manager create a ProductionBatch against a client request or general stock.</w:t>
            </w:r>
          </w:p>
        </w:tc>
      </w:tr>
      <w:tr>
        <w:tc>
          <w:tcPr>
            <w:tcW w:type="dxa" w:w="1400"/>
            <w:shd w:fill="F2F2F2" w:val="clear"/>
            <w:tcMar>
              <w:top w:type="dxa" w:w="80"/>
              <w:left w:type="dxa" w:w="100"/>
              <w:bottom w:type="dxa" w:w="80"/>
              <w:right w:type="dxa" w:w="100"/>
            </w:tcMar>
          </w:tcPr>
          <w:p>
            <w:r>
              <w:rPr>
                <w:b w:val="false"/>
                <w:bCs w:val="false"/>
                <w:sz w:val="19"/>
                <w:szCs w:val="19"/>
              </w:rPr>
              <w:t xml:space="preserve">FR-FOAM-02</w:t>
            </w:r>
          </w:p>
        </w:tc>
        <w:tc>
          <w:tcPr>
            <w:tcW w:type="dxa" w:w="7600"/>
            <w:shd w:fill="F2F2F2" w:val="clear"/>
            <w:tcMar>
              <w:top w:type="dxa" w:w="80"/>
              <w:left w:type="dxa" w:w="100"/>
              <w:bottom w:type="dxa" w:w="80"/>
              <w:right w:type="dxa" w:w="100"/>
            </w:tcMar>
          </w:tcPr>
          <w:p>
            <w:r>
              <w:rPr>
                <w:b w:val="false"/>
                <w:bCs w:val="false"/>
                <w:sz w:val="19"/>
                <w:szCs w:val="19"/>
              </w:rPr>
              <w:t xml:space="preserve">System shall capture machine-reported ConsumptionReport data per batch, with per-chemical quantity and unit cost snapshot (19.1).</w:t>
            </w:r>
          </w:p>
        </w:tc>
      </w:tr>
      <w:tr>
        <w:tc>
          <w:tcPr>
            <w:tcW w:type="dxa" w:w="1400"/>
            <w:tcMar>
              <w:top w:type="dxa" w:w="80"/>
              <w:left w:type="dxa" w:w="100"/>
              <w:bottom w:type="dxa" w:w="80"/>
              <w:right w:type="dxa" w:w="100"/>
            </w:tcMar>
          </w:tcPr>
          <w:p>
            <w:r>
              <w:rPr>
                <w:b w:val="false"/>
                <w:bCs w:val="false"/>
                <w:sz w:val="19"/>
                <w:szCs w:val="19"/>
              </w:rPr>
              <w:t xml:space="preserve">FR-FOAM-03</w:t>
            </w:r>
          </w:p>
        </w:tc>
        <w:tc>
          <w:tcPr>
            <w:tcW w:type="dxa" w:w="7600"/>
            <w:tcMar>
              <w:top w:type="dxa" w:w="80"/>
              <w:left w:type="dxa" w:w="100"/>
              <w:bottom w:type="dxa" w:w="80"/>
              <w:right w:type="dxa" w:w="100"/>
            </w:tcMar>
          </w:tcPr>
          <w:p>
            <w:r>
              <w:rPr>
                <w:b w:val="false"/>
                <w:bCs w:val="false"/>
                <w:sz w:val="19"/>
                <w:szCs w:val="19"/>
              </w:rPr>
              <w:t xml:space="preserve">System shall support individual grading (Standard / Acceptable-variant / Defective-usable / Reject), dimension, and volume (m3) entry per output block.</w:t>
            </w:r>
          </w:p>
        </w:tc>
      </w:tr>
      <w:tr>
        <w:tc>
          <w:tcPr>
            <w:tcW w:type="dxa" w:w="1400"/>
            <w:shd w:fill="F2F2F2" w:val="clear"/>
            <w:tcMar>
              <w:top w:type="dxa" w:w="80"/>
              <w:left w:type="dxa" w:w="100"/>
              <w:bottom w:type="dxa" w:w="80"/>
              <w:right w:type="dxa" w:w="100"/>
            </w:tcMar>
          </w:tcPr>
          <w:p>
            <w:r>
              <w:rPr>
                <w:b w:val="false"/>
                <w:bCs w:val="false"/>
                <w:sz w:val="19"/>
                <w:szCs w:val="19"/>
              </w:rPr>
              <w:t xml:space="preserve">FR-FOAM-04</w:t>
            </w:r>
          </w:p>
        </w:tc>
        <w:tc>
          <w:tcPr>
            <w:tcW w:type="dxa" w:w="7600"/>
            <w:shd w:fill="F2F2F2" w:val="clear"/>
            <w:tcMar>
              <w:top w:type="dxa" w:w="80"/>
              <w:left w:type="dxa" w:w="100"/>
              <w:bottom w:type="dxa" w:w="80"/>
              <w:right w:type="dxa" w:w="100"/>
            </w:tcMar>
          </w:tcPr>
          <w:p>
            <w:r>
              <w:rPr>
                <w:b w:val="false"/>
                <w:bCs w:val="false"/>
                <w:sz w:val="19"/>
                <w:szCs w:val="19"/>
              </w:rPr>
              <w:t xml:space="preserve">System shall compute batch material cost and apportion it per block by volume share (19.1).</w:t>
            </w:r>
          </w:p>
        </w:tc>
      </w:tr>
    </w:tbl>
    <w:p>
      <w:pPr>
        <w:pStyle w:val="Heading2"/>
        <w:spacing w:after="150" w:before="300"/>
      </w:pPr>
      <w:r>
        <w:t xml:space="preserve">20.5 Manufacturing — Cutter (FR-CUT)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FR-CUT-01</w:t>
            </w:r>
          </w:p>
        </w:tc>
        <w:tc>
          <w:tcPr>
            <w:tcW w:type="dxa" w:w="7600"/>
            <w:tcMar>
              <w:top w:type="dxa" w:w="80"/>
              <w:left w:type="dxa" w:w="100"/>
              <w:bottom w:type="dxa" w:w="80"/>
              <w:right w:type="dxa" w:w="100"/>
            </w:tcMar>
          </w:tcPr>
          <w:p>
            <w:r>
              <w:rPr>
                <w:b w:val="false"/>
                <w:bCs w:val="false"/>
                <w:sz w:val="19"/>
                <w:szCs w:val="19"/>
              </w:rPr>
              <w:t xml:space="preserve">System shall record both requested_spec (client-facing shape) and template_shape (production/costing bounding shape) per WorkOrderLine, distinctly.</w:t>
            </w:r>
          </w:p>
        </w:tc>
      </w:tr>
      <w:tr>
        <w:tc>
          <w:tcPr>
            <w:tcW w:type="dxa" w:w="1400"/>
            <w:shd w:fill="F2F2F2" w:val="clear"/>
            <w:tcMar>
              <w:top w:type="dxa" w:w="80"/>
              <w:left w:type="dxa" w:w="100"/>
              <w:bottom w:type="dxa" w:w="80"/>
              <w:right w:type="dxa" w:w="100"/>
            </w:tcMar>
          </w:tcPr>
          <w:p>
            <w:r>
              <w:rPr>
                <w:b w:val="false"/>
                <w:bCs w:val="false"/>
                <w:sz w:val="19"/>
                <w:szCs w:val="19"/>
              </w:rPr>
              <w:t xml:space="preserve">FR-CUT-02</w:t>
            </w:r>
          </w:p>
        </w:tc>
        <w:tc>
          <w:tcPr>
            <w:tcW w:type="dxa" w:w="7600"/>
            <w:shd w:fill="F2F2F2" w:val="clear"/>
            <w:tcMar>
              <w:top w:type="dxa" w:w="80"/>
              <w:left w:type="dxa" w:w="100"/>
              <w:bottom w:type="dxa" w:w="80"/>
              <w:right w:type="dxa" w:w="100"/>
            </w:tcMar>
          </w:tcPr>
          <w:p>
            <w:r>
              <w:rPr>
                <w:b w:val="false"/>
                <w:bCs w:val="false"/>
                <w:sz w:val="19"/>
                <w:szCs w:val="19"/>
              </w:rPr>
              <w:t xml:space="preserve">System shall block a Cutter work order from completing until byproduct weigh-in is recorded (19.2).</w:t>
            </w:r>
          </w:p>
        </w:tc>
      </w:tr>
      <w:tr>
        <w:tc>
          <w:tcPr>
            <w:tcW w:type="dxa" w:w="1400"/>
            <w:tcMar>
              <w:top w:type="dxa" w:w="80"/>
              <w:left w:type="dxa" w:w="100"/>
              <w:bottom w:type="dxa" w:w="80"/>
              <w:right w:type="dxa" w:w="100"/>
            </w:tcMar>
          </w:tcPr>
          <w:p>
            <w:r>
              <w:rPr>
                <w:b w:val="false"/>
                <w:bCs w:val="false"/>
                <w:sz w:val="19"/>
                <w:szCs w:val="19"/>
              </w:rPr>
              <w:t xml:space="preserve">FR-CUT-03</w:t>
            </w:r>
          </w:p>
        </w:tc>
        <w:tc>
          <w:tcPr>
            <w:tcW w:type="dxa" w:w="7600"/>
            <w:tcMar>
              <w:top w:type="dxa" w:w="80"/>
              <w:left w:type="dxa" w:w="100"/>
              <w:bottom w:type="dxa" w:w="80"/>
              <w:right w:type="dxa" w:w="100"/>
            </w:tcMar>
          </w:tcPr>
          <w:p>
            <w:r>
              <w:rPr>
                <w:b w:val="false"/>
                <w:bCs w:val="false"/>
                <w:sz w:val="19"/>
                <w:szCs w:val="19"/>
              </w:rPr>
              <w:t xml:space="preserve">System shall generate three inventory movements per work order: block consumption, cut-piece/slice output, and byproduct yield (19.3).</w:t>
            </w:r>
          </w:p>
        </w:tc>
      </w:tr>
      <w:tr>
        <w:tc>
          <w:tcPr>
            <w:tcW w:type="dxa" w:w="1400"/>
            <w:shd w:fill="F2F2F2" w:val="clear"/>
            <w:tcMar>
              <w:top w:type="dxa" w:w="80"/>
              <w:left w:type="dxa" w:w="100"/>
              <w:bottom w:type="dxa" w:w="80"/>
              <w:right w:type="dxa" w:w="100"/>
            </w:tcMar>
          </w:tcPr>
          <w:p>
            <w:r>
              <w:rPr>
                <w:b w:val="false"/>
                <w:bCs w:val="false"/>
                <w:sz w:val="19"/>
                <w:szCs w:val="19"/>
              </w:rPr>
              <w:t xml:space="preserve">FR-CUT-04</w:t>
            </w:r>
          </w:p>
        </w:tc>
        <w:tc>
          <w:tcPr>
            <w:tcW w:type="dxa" w:w="7600"/>
            <w:shd w:fill="F2F2F2" w:val="clear"/>
            <w:tcMar>
              <w:top w:type="dxa" w:w="80"/>
              <w:left w:type="dxa" w:w="100"/>
              <w:bottom w:type="dxa" w:w="80"/>
              <w:right w:type="dxa" w:w="100"/>
            </w:tcMar>
          </w:tcPr>
          <w:p>
            <w:r>
              <w:rPr>
                <w:b w:val="false"/>
                <w:bCs w:val="false"/>
                <w:sz w:val="19"/>
                <w:szCs w:val="19"/>
              </w:rPr>
              <w:t xml:space="preserve">System shall let the Cutter Manager/workshop staff manually select specific source FoamBlock unit(s) for a work order line, from a list filtered to blocks whose volume meets or exceeds the required template_shape volume — no automatic allocation algorithm (19.3).</w:t>
            </w:r>
          </w:p>
        </w:tc>
      </w:tr>
    </w:tbl>
    <w:p>
      <w:pPr>
        <w:pStyle w:val="Heading2"/>
        <w:spacing w:after="150" w:before="300"/>
      </w:pPr>
      <w:r>
        <w:t xml:space="preserve">20.6 Manufacturing — Furniture (FR-FUR)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FR-FUR-01</w:t>
            </w:r>
          </w:p>
        </w:tc>
        <w:tc>
          <w:tcPr>
            <w:tcW w:type="dxa" w:w="7600"/>
            <w:tcMar>
              <w:top w:type="dxa" w:w="80"/>
              <w:left w:type="dxa" w:w="100"/>
              <w:bottom w:type="dxa" w:w="80"/>
              <w:right w:type="dxa" w:w="100"/>
            </w:tcMar>
          </w:tcPr>
          <w:p>
            <w:r>
              <w:rPr>
                <w:b w:val="false"/>
                <w:bCs w:val="false"/>
                <w:sz w:val="19"/>
                <w:szCs w:val="19"/>
              </w:rPr>
              <w:t xml:space="preserve">System shall maintain a BOM (materials + labor requirements) per Product.</w:t>
            </w:r>
          </w:p>
        </w:tc>
      </w:tr>
      <w:tr>
        <w:tc>
          <w:tcPr>
            <w:tcW w:type="dxa" w:w="1400"/>
            <w:shd w:fill="F2F2F2" w:val="clear"/>
            <w:tcMar>
              <w:top w:type="dxa" w:w="80"/>
              <w:left w:type="dxa" w:w="100"/>
              <w:bottom w:type="dxa" w:w="80"/>
              <w:right w:type="dxa" w:w="100"/>
            </w:tcMar>
          </w:tcPr>
          <w:p>
            <w:r>
              <w:rPr>
                <w:b w:val="false"/>
                <w:bCs w:val="false"/>
                <w:sz w:val="19"/>
                <w:szCs w:val="19"/>
              </w:rPr>
              <w:t xml:space="preserve">FR-FUR-02</w:t>
            </w:r>
          </w:p>
        </w:tc>
        <w:tc>
          <w:tcPr>
            <w:tcW w:type="dxa" w:w="7600"/>
            <w:shd w:fill="F2F2F2" w:val="clear"/>
            <w:tcMar>
              <w:top w:type="dxa" w:w="80"/>
              <w:left w:type="dxa" w:w="100"/>
              <w:bottom w:type="dxa" w:w="80"/>
              <w:right w:type="dxa" w:w="100"/>
            </w:tcMar>
          </w:tcPr>
          <w:p>
            <w:r>
              <w:rPr>
                <w:b w:val="false"/>
                <w:bCs w:val="false"/>
                <w:sz w:val="19"/>
                <w:szCs w:val="19"/>
              </w:rPr>
              <w:t xml:space="preserve">System shall let custom orders clone and adapt the closest existing BOM, recalculating price.</w:t>
            </w:r>
          </w:p>
        </w:tc>
      </w:tr>
      <w:tr>
        <w:tc>
          <w:tcPr>
            <w:tcW w:type="dxa" w:w="1400"/>
            <w:tcMar>
              <w:top w:type="dxa" w:w="80"/>
              <w:left w:type="dxa" w:w="100"/>
              <w:bottom w:type="dxa" w:w="80"/>
              <w:right w:type="dxa" w:w="100"/>
            </w:tcMar>
          </w:tcPr>
          <w:p>
            <w:r>
              <w:rPr>
                <w:b w:val="false"/>
                <w:bCs w:val="false"/>
                <w:sz w:val="19"/>
                <w:szCs w:val="19"/>
              </w:rPr>
              <w:t xml:space="preserve">FR-FUR-03</w:t>
            </w:r>
          </w:p>
        </w:tc>
        <w:tc>
          <w:tcPr>
            <w:tcW w:type="dxa" w:w="7600"/>
            <w:tcMar>
              <w:top w:type="dxa" w:w="80"/>
              <w:left w:type="dxa" w:w="100"/>
              <w:bottom w:type="dxa" w:w="80"/>
              <w:right w:type="dxa" w:w="100"/>
            </w:tcMar>
          </w:tcPr>
          <w:p>
            <w:r>
              <w:rPr>
                <w:b w:val="false"/>
                <w:bCs w:val="false"/>
                <w:sz w:val="19"/>
                <w:szCs w:val="19"/>
              </w:rPr>
              <w:t xml:space="preserve">System shall reserve BOM component stock (including Cutter-sourced pieces/slices) at production-order confirmation.</w:t>
            </w:r>
          </w:p>
        </w:tc>
      </w:tr>
      <w:tr>
        <w:tc>
          <w:tcPr>
            <w:tcW w:type="dxa" w:w="1400"/>
            <w:shd w:fill="F2F2F2" w:val="clear"/>
            <w:tcMar>
              <w:top w:type="dxa" w:w="80"/>
              <w:left w:type="dxa" w:w="100"/>
              <w:bottom w:type="dxa" w:w="80"/>
              <w:right w:type="dxa" w:w="100"/>
            </w:tcMar>
          </w:tcPr>
          <w:p>
            <w:r>
              <w:rPr>
                <w:b w:val="false"/>
                <w:bCs w:val="false"/>
                <w:sz w:val="19"/>
                <w:szCs w:val="19"/>
              </w:rPr>
              <w:t xml:space="preserve">FR-FUR-04</w:t>
            </w:r>
          </w:p>
        </w:tc>
        <w:tc>
          <w:tcPr>
            <w:tcW w:type="dxa" w:w="7600"/>
            <w:shd w:fill="F2F2F2" w:val="clear"/>
            <w:tcMar>
              <w:top w:type="dxa" w:w="80"/>
              <w:left w:type="dxa" w:w="100"/>
              <w:bottom w:type="dxa" w:w="80"/>
              <w:right w:type="dxa" w:w="100"/>
            </w:tcMar>
          </w:tcPr>
          <w:p>
            <w:r>
              <w:rPr>
                <w:b w:val="false"/>
                <w:bCs w:val="false"/>
                <w:sz w:val="19"/>
                <w:szCs w:val="19"/>
              </w:rPr>
              <w:t xml:space="preserve">System shall log labor time per LaborRequirement against a ProductionOrder for costing.</w:t>
            </w:r>
          </w:p>
        </w:tc>
      </w:tr>
    </w:tbl>
    <w:p>
      <w:pPr>
        <w:pStyle w:val="Heading2"/>
        <w:spacing w:after="150" w:before="300"/>
      </w:pPr>
      <w:r>
        <w:t xml:space="preserve">20.7 Sales, POS &amp; Credit (FR-SALES)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FR-SALES-01</w:t>
            </w:r>
          </w:p>
        </w:tc>
        <w:tc>
          <w:tcPr>
            <w:tcW w:type="dxa" w:w="7600"/>
            <w:tcMar>
              <w:top w:type="dxa" w:w="80"/>
              <w:left w:type="dxa" w:w="100"/>
              <w:bottom w:type="dxa" w:w="80"/>
              <w:right w:type="dxa" w:w="100"/>
            </w:tcMar>
          </w:tcPr>
          <w:p>
            <w:r>
              <w:rPr>
                <w:b w:val="false"/>
                <w:bCs w:val="false"/>
                <w:sz w:val="19"/>
                <w:szCs w:val="19"/>
              </w:rPr>
              <w:t xml:space="preserve">System shall enforce a per-client credit_limit on external sales, blocking or escalating orders that would exceed it.</w:t>
            </w:r>
          </w:p>
        </w:tc>
      </w:tr>
      <w:tr>
        <w:tc>
          <w:tcPr>
            <w:tcW w:type="dxa" w:w="1400"/>
            <w:shd w:fill="F2F2F2" w:val="clear"/>
            <w:tcMar>
              <w:top w:type="dxa" w:w="80"/>
              <w:left w:type="dxa" w:w="100"/>
              <w:bottom w:type="dxa" w:w="80"/>
              <w:right w:type="dxa" w:w="100"/>
            </w:tcMar>
          </w:tcPr>
          <w:p>
            <w:r>
              <w:rPr>
                <w:b w:val="false"/>
                <w:bCs w:val="false"/>
                <w:sz w:val="19"/>
                <w:szCs w:val="19"/>
              </w:rPr>
              <w:t xml:space="preserve">FR-SALES-02</w:t>
            </w:r>
          </w:p>
        </w:tc>
        <w:tc>
          <w:tcPr>
            <w:tcW w:type="dxa" w:w="7600"/>
            <w:shd w:fill="F2F2F2" w:val="clear"/>
            <w:tcMar>
              <w:top w:type="dxa" w:w="80"/>
              <w:left w:type="dxa" w:w="100"/>
              <w:bottom w:type="dxa" w:w="80"/>
              <w:right w:type="dxa" w:w="100"/>
            </w:tcMar>
          </w:tcPr>
          <w:p>
            <w:r>
              <w:rPr>
                <w:b w:val="false"/>
                <w:bCs w:val="false"/>
                <w:sz w:val="19"/>
                <w:szCs w:val="19"/>
              </w:rPr>
              <w:t xml:space="preserve">System shall route over-limit sales to an elevated-role CreditApprovalRequest before fulfillment.</w:t>
            </w:r>
          </w:p>
        </w:tc>
      </w:tr>
      <w:tr>
        <w:tc>
          <w:tcPr>
            <w:tcW w:type="dxa" w:w="1400"/>
            <w:tcMar>
              <w:top w:type="dxa" w:w="80"/>
              <w:left w:type="dxa" w:w="100"/>
              <w:bottom w:type="dxa" w:w="80"/>
              <w:right w:type="dxa" w:w="100"/>
            </w:tcMar>
          </w:tcPr>
          <w:p>
            <w:r>
              <w:rPr>
                <w:b w:val="false"/>
                <w:bCs w:val="false"/>
                <w:sz w:val="19"/>
                <w:szCs w:val="19"/>
              </w:rPr>
              <w:t xml:space="preserve">FR-SALES-03</w:t>
            </w:r>
          </w:p>
        </w:tc>
        <w:tc>
          <w:tcPr>
            <w:tcW w:type="dxa" w:w="7600"/>
            <w:tcMar>
              <w:top w:type="dxa" w:w="80"/>
              <w:left w:type="dxa" w:w="100"/>
              <w:bottom w:type="dxa" w:w="80"/>
              <w:right w:type="dxa" w:w="100"/>
            </w:tcMar>
          </w:tcPr>
          <w:p>
            <w:r>
              <w:rPr>
                <w:b w:val="false"/>
                <w:bCs w:val="false"/>
                <w:sz w:val="19"/>
                <w:szCs w:val="19"/>
              </w:rPr>
              <w:t xml:space="preserve">System shall support internal (unit-to-unit) sales through the same order model, skipping credit checks entirely.</w:t>
            </w:r>
          </w:p>
        </w:tc>
      </w:tr>
      <w:tr>
        <w:tc>
          <w:tcPr>
            <w:tcW w:type="dxa" w:w="1400"/>
            <w:shd w:fill="F2F2F2" w:val="clear"/>
            <w:tcMar>
              <w:top w:type="dxa" w:w="80"/>
              <w:left w:type="dxa" w:w="100"/>
              <w:bottom w:type="dxa" w:w="80"/>
              <w:right w:type="dxa" w:w="100"/>
            </w:tcMar>
          </w:tcPr>
          <w:p>
            <w:r>
              <w:rPr>
                <w:b w:val="false"/>
                <w:bCs w:val="false"/>
                <w:sz w:val="19"/>
                <w:szCs w:val="19"/>
              </w:rPr>
              <w:t xml:space="preserve">FR-SALES-04</w:t>
            </w:r>
          </w:p>
        </w:tc>
        <w:tc>
          <w:tcPr>
            <w:tcW w:type="dxa" w:w="7600"/>
            <w:shd w:fill="F2F2F2" w:val="clear"/>
            <w:tcMar>
              <w:top w:type="dxa" w:w="80"/>
              <w:left w:type="dxa" w:w="100"/>
              <w:bottom w:type="dxa" w:w="80"/>
              <w:right w:type="dxa" w:w="100"/>
            </w:tcMar>
          </w:tcPr>
          <w:p>
            <w:r>
              <w:rPr>
                <w:b w:val="false"/>
                <w:bCs w:val="false"/>
                <w:sz w:val="19"/>
                <w:szCs w:val="19"/>
              </w:rPr>
              <w:t xml:space="preserve">System shall support configurable internal-transfer pricing (at-cost or transfer price) at the company level (14.2, 18).</w:t>
            </w:r>
          </w:p>
        </w:tc>
      </w:tr>
      <w:tr>
        <w:tc>
          <w:tcPr>
            <w:tcW w:type="dxa" w:w="1400"/>
            <w:tcMar>
              <w:top w:type="dxa" w:w="80"/>
              <w:left w:type="dxa" w:w="100"/>
              <w:bottom w:type="dxa" w:w="80"/>
              <w:right w:type="dxa" w:w="100"/>
            </w:tcMar>
          </w:tcPr>
          <w:p>
            <w:r>
              <w:rPr>
                <w:b w:val="false"/>
                <w:bCs w:val="false"/>
                <w:sz w:val="19"/>
                <w:szCs w:val="19"/>
              </w:rPr>
              <w:t xml:space="preserve">FR-SALES-05</w:t>
            </w:r>
          </w:p>
        </w:tc>
        <w:tc>
          <w:tcPr>
            <w:tcW w:type="dxa" w:w="7600"/>
            <w:tcMar>
              <w:top w:type="dxa" w:w="80"/>
              <w:left w:type="dxa" w:w="100"/>
              <w:bottom w:type="dxa" w:w="80"/>
              <w:right w:type="dxa" w:w="100"/>
            </w:tcMar>
          </w:tcPr>
          <w:p>
            <w:r>
              <w:rPr>
                <w:b w:val="false"/>
                <w:bCs w:val="false"/>
                <w:sz w:val="19"/>
                <w:szCs w:val="19"/>
              </w:rPr>
              <w:t xml:space="preserve">System shall support Store internal restock requests that require the sourcing unit manager's approval before fulfillment.</w:t>
            </w:r>
          </w:p>
        </w:tc>
      </w:tr>
    </w:tbl>
    <w:p>
      <w:pPr>
        <w:pStyle w:val="Heading2"/>
        <w:spacing w:after="150" w:before="300"/>
      </w:pPr>
      <w:r>
        <w:t xml:space="preserve">20.8 Accounting, Overhead &amp; Fixed Assets (FR-ACC)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FR-ACC-01</w:t>
            </w:r>
          </w:p>
        </w:tc>
        <w:tc>
          <w:tcPr>
            <w:tcW w:type="dxa" w:w="7600"/>
            <w:tcMar>
              <w:top w:type="dxa" w:w="80"/>
              <w:left w:type="dxa" w:w="100"/>
              <w:bottom w:type="dxa" w:w="80"/>
              <w:right w:type="dxa" w:w="100"/>
            </w:tcMar>
          </w:tcPr>
          <w:p>
            <w:r>
              <w:rPr>
                <w:b w:val="false"/>
                <w:bCs w:val="false"/>
                <w:sz w:val="19"/>
                <w:szCs w:val="19"/>
              </w:rPr>
              <w:t xml:space="preserve">System shall auto-post a balanced JournalEntry for every business event defined in Section 17's integration event list — no manual bookkeeping step for standard flows.</w:t>
            </w:r>
          </w:p>
        </w:tc>
      </w:tr>
      <w:tr>
        <w:tc>
          <w:tcPr>
            <w:tcW w:type="dxa" w:w="1400"/>
            <w:shd w:fill="F2F2F2" w:val="clear"/>
            <w:tcMar>
              <w:top w:type="dxa" w:w="80"/>
              <w:left w:type="dxa" w:w="100"/>
              <w:bottom w:type="dxa" w:w="80"/>
              <w:right w:type="dxa" w:w="100"/>
            </w:tcMar>
          </w:tcPr>
          <w:p>
            <w:r>
              <w:rPr>
                <w:b w:val="false"/>
                <w:bCs w:val="false"/>
                <w:sz w:val="19"/>
                <w:szCs w:val="19"/>
              </w:rPr>
              <w:t xml:space="preserve">FR-ACC-02</w:t>
            </w:r>
          </w:p>
        </w:tc>
        <w:tc>
          <w:tcPr>
            <w:tcW w:type="dxa" w:w="7600"/>
            <w:shd w:fill="F2F2F2" w:val="clear"/>
            <w:tcMar>
              <w:top w:type="dxa" w:w="80"/>
              <w:left w:type="dxa" w:w="100"/>
              <w:bottom w:type="dxa" w:w="80"/>
              <w:right w:type="dxa" w:w="100"/>
            </w:tcMar>
          </w:tcPr>
          <w:p>
            <w:r>
              <w:rPr>
                <w:b w:val="false"/>
                <w:bCs w:val="false"/>
                <w:sz w:val="19"/>
                <w:szCs w:val="19"/>
              </w:rPr>
              <w:t xml:space="preserve">System shall support multi-currency accounts and post FX gain/loss automatically (20.2).</w:t>
            </w:r>
          </w:p>
        </w:tc>
      </w:tr>
      <w:tr>
        <w:tc>
          <w:tcPr>
            <w:tcW w:type="dxa" w:w="1400"/>
            <w:tcMar>
              <w:top w:type="dxa" w:w="80"/>
              <w:left w:type="dxa" w:w="100"/>
              <w:bottom w:type="dxa" w:w="80"/>
              <w:right w:type="dxa" w:w="100"/>
            </w:tcMar>
          </w:tcPr>
          <w:p>
            <w:r>
              <w:rPr>
                <w:b w:val="false"/>
                <w:bCs w:val="false"/>
                <w:sz w:val="19"/>
                <w:szCs w:val="19"/>
              </w:rPr>
              <w:t xml:space="preserve">FR-ACC-03</w:t>
            </w:r>
          </w:p>
        </w:tc>
        <w:tc>
          <w:tcPr>
            <w:tcW w:type="dxa" w:w="7600"/>
            <w:tcMar>
              <w:top w:type="dxa" w:w="80"/>
              <w:left w:type="dxa" w:w="100"/>
              <w:bottom w:type="dxa" w:w="80"/>
              <w:right w:type="dxa" w:w="100"/>
            </w:tcMar>
          </w:tcPr>
          <w:p>
            <w:r>
              <w:rPr>
                <w:b w:val="false"/>
                <w:bCs w:val="false"/>
                <w:sz w:val="19"/>
                <w:szCs w:val="19"/>
              </w:rPr>
              <w:t xml:space="preserve">System shall record non-operational OverheadExpenses (water, electricity, etc.) and allocate them across units via a configurable OverheadAllocationRule (19.4).</w:t>
            </w:r>
          </w:p>
        </w:tc>
      </w:tr>
      <w:tr>
        <w:tc>
          <w:tcPr>
            <w:tcW w:type="dxa" w:w="1400"/>
            <w:shd w:fill="F2F2F2" w:val="clear"/>
            <w:tcMar>
              <w:top w:type="dxa" w:w="80"/>
              <w:left w:type="dxa" w:w="100"/>
              <w:bottom w:type="dxa" w:w="80"/>
              <w:right w:type="dxa" w:w="100"/>
            </w:tcMar>
          </w:tcPr>
          <w:p>
            <w:r>
              <w:rPr>
                <w:b w:val="false"/>
                <w:bCs w:val="false"/>
                <w:sz w:val="19"/>
                <w:szCs w:val="19"/>
              </w:rPr>
              <w:t xml:space="preserve">FR-ACC-04</w:t>
            </w:r>
          </w:p>
        </w:tc>
        <w:tc>
          <w:tcPr>
            <w:tcW w:type="dxa" w:w="7600"/>
            <w:shd w:fill="F2F2F2" w:val="clear"/>
            <w:tcMar>
              <w:top w:type="dxa" w:w="80"/>
              <w:left w:type="dxa" w:w="100"/>
              <w:bottom w:type="dxa" w:w="80"/>
              <w:right w:type="dxa" w:w="100"/>
            </w:tcMar>
          </w:tcPr>
          <w:p>
            <w:r>
              <w:rPr>
                <w:b w:val="false"/>
                <w:bCs w:val="false"/>
                <w:sz w:val="19"/>
                <w:szCs w:val="19"/>
              </w:rPr>
              <w:t xml:space="preserve">System shall support a company-level toggle for full-absorption costing (overhead loaded into inventory/COGS) vs. period-expense treatment (19.4).</w:t>
            </w:r>
          </w:p>
        </w:tc>
      </w:tr>
      <w:tr>
        <w:tc>
          <w:tcPr>
            <w:tcW w:type="dxa" w:w="1400"/>
            <w:tcMar>
              <w:top w:type="dxa" w:w="80"/>
              <w:left w:type="dxa" w:w="100"/>
              <w:bottom w:type="dxa" w:w="80"/>
              <w:right w:type="dxa" w:w="100"/>
            </w:tcMar>
          </w:tcPr>
          <w:p>
            <w:r>
              <w:rPr>
                <w:b w:val="false"/>
                <w:bCs w:val="false"/>
                <w:sz w:val="19"/>
                <w:szCs w:val="19"/>
              </w:rPr>
              <w:t xml:space="preserve">FR-ACC-05</w:t>
            </w:r>
          </w:p>
        </w:tc>
        <w:tc>
          <w:tcPr>
            <w:tcW w:type="dxa" w:w="7600"/>
            <w:tcMar>
              <w:top w:type="dxa" w:w="80"/>
              <w:left w:type="dxa" w:w="100"/>
              <w:bottom w:type="dxa" w:w="80"/>
              <w:right w:type="dxa" w:w="100"/>
            </w:tcMar>
          </w:tcPr>
          <w:p>
            <w:r>
              <w:rPr>
                <w:b w:val="false"/>
                <w:bCs w:val="false"/>
                <w:sz w:val="19"/>
                <w:szCs w:val="19"/>
              </w:rPr>
              <w:t xml:space="preserve">System shall track FixedAssets and post periodic depreciation journal entries per the configured method (straight-line or declining-balance) (19.6).</w:t>
            </w:r>
          </w:p>
        </w:tc>
      </w:tr>
      <w:tr>
        <w:tc>
          <w:tcPr>
            <w:tcW w:type="dxa" w:w="1400"/>
            <w:shd w:fill="F2F2F2" w:val="clear"/>
            <w:tcMar>
              <w:top w:type="dxa" w:w="80"/>
              <w:left w:type="dxa" w:w="100"/>
              <w:bottom w:type="dxa" w:w="80"/>
              <w:right w:type="dxa" w:w="100"/>
            </w:tcMar>
          </w:tcPr>
          <w:p>
            <w:r>
              <w:rPr>
                <w:b w:val="false"/>
                <w:bCs w:val="false"/>
                <w:sz w:val="19"/>
                <w:szCs w:val="19"/>
              </w:rPr>
              <w:t xml:space="preserve">FR-ACC-06</w:t>
            </w:r>
          </w:p>
        </w:tc>
        <w:tc>
          <w:tcPr>
            <w:tcW w:type="dxa" w:w="7600"/>
            <w:shd w:fill="F2F2F2" w:val="clear"/>
            <w:tcMar>
              <w:top w:type="dxa" w:w="80"/>
              <w:left w:type="dxa" w:w="100"/>
              <w:bottom w:type="dxa" w:w="80"/>
              <w:right w:type="dxa" w:w="100"/>
            </w:tcMar>
          </w:tcPr>
          <w:p>
            <w:r>
              <w:rPr>
                <w:b w:val="false"/>
                <w:bCs w:val="false"/>
                <w:sz w:val="19"/>
                <w:szCs w:val="19"/>
              </w:rPr>
              <w:t xml:space="preserve">System shall support asset disposal, posting a gain/loss journal entry against remaining book value (19.6).</w:t>
            </w:r>
          </w:p>
        </w:tc>
      </w:tr>
    </w:tbl>
    <w:p>
      <w:pPr>
        <w:pStyle w:val="Heading2"/>
        <w:spacing w:after="150" w:before="300"/>
      </w:pPr>
      <w:r>
        <w:t xml:space="preserve">20.9 HR &amp; Payroll (FR-HR)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FR-HR-01</w:t>
            </w:r>
          </w:p>
        </w:tc>
        <w:tc>
          <w:tcPr>
            <w:tcW w:type="dxa" w:w="7600"/>
            <w:tcMar>
              <w:top w:type="dxa" w:w="80"/>
              <w:left w:type="dxa" w:w="100"/>
              <w:bottom w:type="dxa" w:w="80"/>
              <w:right w:type="dxa" w:w="100"/>
            </w:tcMar>
          </w:tcPr>
          <w:p>
            <w:r>
              <w:rPr>
                <w:b w:val="false"/>
                <w:bCs w:val="false"/>
                <w:sz w:val="19"/>
                <w:szCs w:val="19"/>
              </w:rPr>
              <w:t xml:space="preserve">System shall record Employee records distinct from system User/role logins, scoped to a unit.</w:t>
            </w:r>
          </w:p>
        </w:tc>
      </w:tr>
      <w:tr>
        <w:tc>
          <w:tcPr>
            <w:tcW w:type="dxa" w:w="1400"/>
            <w:shd w:fill="F2F2F2" w:val="clear"/>
            <w:tcMar>
              <w:top w:type="dxa" w:w="80"/>
              <w:left w:type="dxa" w:w="100"/>
              <w:bottom w:type="dxa" w:w="80"/>
              <w:right w:type="dxa" w:w="100"/>
            </w:tcMar>
          </w:tcPr>
          <w:p>
            <w:r>
              <w:rPr>
                <w:b w:val="false"/>
                <w:bCs w:val="false"/>
                <w:sz w:val="19"/>
                <w:szCs w:val="19"/>
              </w:rPr>
              <w:t xml:space="preserve">FR-HR-02</w:t>
            </w:r>
          </w:p>
        </w:tc>
        <w:tc>
          <w:tcPr>
            <w:tcW w:type="dxa" w:w="7600"/>
            <w:shd w:fill="F2F2F2" w:val="clear"/>
            <w:tcMar>
              <w:top w:type="dxa" w:w="80"/>
              <w:left w:type="dxa" w:w="100"/>
              <w:bottom w:type="dxa" w:w="80"/>
              <w:right w:type="dxa" w:w="100"/>
            </w:tcMar>
          </w:tcPr>
          <w:p>
            <w:r>
              <w:rPr>
                <w:b w:val="false"/>
                <w:bCs w:val="false"/>
                <w:sz w:val="19"/>
                <w:szCs w:val="19"/>
              </w:rPr>
              <w:t xml:space="preserve">System shall capture Attendance/LaborLog data usable both for payroll and for production costing (19.7, 19.1).</w:t>
            </w:r>
          </w:p>
        </w:tc>
      </w:tr>
      <w:tr>
        <w:tc>
          <w:tcPr>
            <w:tcW w:type="dxa" w:w="1400"/>
            <w:tcMar>
              <w:top w:type="dxa" w:w="80"/>
              <w:left w:type="dxa" w:w="100"/>
              <w:bottom w:type="dxa" w:w="80"/>
              <w:right w:type="dxa" w:w="100"/>
            </w:tcMar>
          </w:tcPr>
          <w:p>
            <w:r>
              <w:rPr>
                <w:b w:val="false"/>
                <w:bCs w:val="false"/>
                <w:sz w:val="19"/>
                <w:szCs w:val="19"/>
              </w:rPr>
              <w:t xml:space="preserve">FR-HR-03</w:t>
            </w:r>
          </w:p>
        </w:tc>
        <w:tc>
          <w:tcPr>
            <w:tcW w:type="dxa" w:w="7600"/>
            <w:tcMar>
              <w:top w:type="dxa" w:w="80"/>
              <w:left w:type="dxa" w:w="100"/>
              <w:bottom w:type="dxa" w:w="80"/>
              <w:right w:type="dxa" w:w="100"/>
            </w:tcMar>
          </w:tcPr>
          <w:p>
            <w:r>
              <w:rPr>
                <w:b w:val="false"/>
                <w:bCs w:val="false"/>
                <w:sz w:val="19"/>
                <w:szCs w:val="19"/>
              </w:rPr>
              <w:t xml:space="preserve">System shall run PayrollRuns through Draft → Calculated → PendingApproval → Approved → Paid → Posted, generating Payslips per employee.</w:t>
            </w:r>
          </w:p>
        </w:tc>
      </w:tr>
      <w:tr>
        <w:tc>
          <w:tcPr>
            <w:tcW w:type="dxa" w:w="1400"/>
            <w:shd w:fill="F2F2F2" w:val="clear"/>
            <w:tcMar>
              <w:top w:type="dxa" w:w="80"/>
              <w:left w:type="dxa" w:w="100"/>
              <w:bottom w:type="dxa" w:w="80"/>
              <w:right w:type="dxa" w:w="100"/>
            </w:tcMar>
          </w:tcPr>
          <w:p>
            <w:r>
              <w:rPr>
                <w:b w:val="false"/>
                <w:bCs w:val="false"/>
                <w:sz w:val="19"/>
                <w:szCs w:val="19"/>
              </w:rPr>
              <w:t xml:space="preserve">FR-HR-04</w:t>
            </w:r>
          </w:p>
        </w:tc>
        <w:tc>
          <w:tcPr>
            <w:tcW w:type="dxa" w:w="7600"/>
            <w:shd w:fill="F2F2F2" w:val="clear"/>
            <w:tcMar>
              <w:top w:type="dxa" w:w="80"/>
              <w:left w:type="dxa" w:w="100"/>
              <w:bottom w:type="dxa" w:w="80"/>
              <w:right w:type="dxa" w:w="100"/>
            </w:tcMar>
          </w:tcPr>
          <w:p>
            <w:r>
              <w:rPr>
                <w:b w:val="false"/>
                <w:bCs w:val="false"/>
                <w:sz w:val="19"/>
                <w:szCs w:val="19"/>
              </w:rPr>
              <w:t xml:space="preserve">System shall post payroll wage-expense and payable journal entries per unit on payroll posting.</w:t>
            </w:r>
          </w:p>
        </w:tc>
      </w:tr>
    </w:tbl>
    <w:p>
      <w:pPr>
        <w:pStyle w:val="Heading2"/>
        <w:spacing w:after="150" w:before="300"/>
      </w:pPr>
      <w:r>
        <w:t xml:space="preserve">20.10 Auth, Roles &amp; Unit Provisioning (FR-AUTH)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7600"/>
            <w:shd w:fill="1F3864" w:val="clear"/>
            <w:tcMar>
              <w:top w:type="dxa" w:w="80"/>
              <w:left w:type="dxa" w:w="100"/>
              <w:bottom w:type="dxa" w:w="80"/>
              <w:right w:type="dxa" w:w="100"/>
            </w:tcMar>
          </w:tcPr>
          <w:p>
            <w:r>
              <w:rPr>
                <w:b/>
                <w:bCs/>
                <w:color w:val="FFFFFF"/>
                <w:sz w:val="19"/>
                <w:szCs w:val="19"/>
              </w:rPr>
              <w:t xml:space="preserve">Requirement</w:t>
            </w:r>
          </w:p>
        </w:tc>
      </w:tr>
      <w:tr>
        <w:tc>
          <w:tcPr>
            <w:tcW w:type="dxa" w:w="1400"/>
            <w:tcMar>
              <w:top w:type="dxa" w:w="80"/>
              <w:left w:type="dxa" w:w="100"/>
              <w:bottom w:type="dxa" w:w="80"/>
              <w:right w:type="dxa" w:w="100"/>
            </w:tcMar>
          </w:tcPr>
          <w:p>
            <w:r>
              <w:rPr>
                <w:b w:val="false"/>
                <w:bCs w:val="false"/>
                <w:sz w:val="19"/>
                <w:szCs w:val="19"/>
              </w:rPr>
              <w:t xml:space="preserve">FR-AUTH-01</w:t>
            </w:r>
          </w:p>
        </w:tc>
        <w:tc>
          <w:tcPr>
            <w:tcW w:type="dxa" w:w="7600"/>
            <w:tcMar>
              <w:top w:type="dxa" w:w="80"/>
              <w:left w:type="dxa" w:w="100"/>
              <w:bottom w:type="dxa" w:w="80"/>
              <w:right w:type="dxa" w:w="100"/>
            </w:tcMar>
          </w:tcPr>
          <w:p>
            <w:r>
              <w:rPr>
                <w:b w:val="false"/>
                <w:bCs w:val="false"/>
                <w:sz w:val="19"/>
                <w:szCs w:val="19"/>
              </w:rPr>
              <w:t xml:space="preserve">System shall support a layered permission model: base role permissions, per-user overrides, per-unit scoping (Section 16).</w:t>
            </w:r>
          </w:p>
        </w:tc>
      </w:tr>
      <w:tr>
        <w:tc>
          <w:tcPr>
            <w:tcW w:type="dxa" w:w="1400"/>
            <w:shd w:fill="F2F2F2" w:val="clear"/>
            <w:tcMar>
              <w:top w:type="dxa" w:w="80"/>
              <w:left w:type="dxa" w:w="100"/>
              <w:bottom w:type="dxa" w:w="80"/>
              <w:right w:type="dxa" w:w="100"/>
            </w:tcMar>
          </w:tcPr>
          <w:p>
            <w:r>
              <w:rPr>
                <w:b w:val="false"/>
                <w:bCs w:val="false"/>
                <w:sz w:val="19"/>
                <w:szCs w:val="19"/>
              </w:rPr>
              <w:t xml:space="preserve">FR-AUTH-02</w:t>
            </w:r>
          </w:p>
        </w:tc>
        <w:tc>
          <w:tcPr>
            <w:tcW w:type="dxa" w:w="7600"/>
            <w:shd w:fill="F2F2F2" w:val="clear"/>
            <w:tcMar>
              <w:top w:type="dxa" w:w="80"/>
              <w:left w:type="dxa" w:w="100"/>
              <w:bottom w:type="dxa" w:w="80"/>
              <w:right w:type="dxa" w:w="100"/>
            </w:tcMar>
          </w:tcPr>
          <w:p>
            <w:r>
              <w:rPr>
                <w:b w:val="false"/>
                <w:bCs w:val="false"/>
                <w:sz w:val="19"/>
                <w:szCs w:val="19"/>
              </w:rPr>
              <w:t xml:space="preserve">System shall allow a single user account to hold multiple roles simultaneously.</w:t>
            </w:r>
          </w:p>
        </w:tc>
      </w:tr>
      <w:tr>
        <w:tc>
          <w:tcPr>
            <w:tcW w:type="dxa" w:w="1400"/>
            <w:tcMar>
              <w:top w:type="dxa" w:w="80"/>
              <w:left w:type="dxa" w:w="100"/>
              <w:bottom w:type="dxa" w:w="80"/>
              <w:right w:type="dxa" w:w="100"/>
            </w:tcMar>
          </w:tcPr>
          <w:p>
            <w:r>
              <w:rPr>
                <w:b w:val="false"/>
                <w:bCs w:val="false"/>
                <w:sz w:val="19"/>
                <w:szCs w:val="19"/>
              </w:rPr>
              <w:t xml:space="preserve">FR-AUTH-03</w:t>
            </w:r>
          </w:p>
        </w:tc>
        <w:tc>
          <w:tcPr>
            <w:tcW w:type="dxa" w:w="7600"/>
            <w:tcMar>
              <w:top w:type="dxa" w:w="80"/>
              <w:left w:type="dxa" w:w="100"/>
              <w:bottom w:type="dxa" w:w="80"/>
              <w:right w:type="dxa" w:w="100"/>
            </w:tcMar>
          </w:tcPr>
          <w:p>
            <w:r>
              <w:rPr>
                <w:b w:val="false"/>
                <w:bCs w:val="false"/>
                <w:sz w:val="19"/>
                <w:szCs w:val="19"/>
              </w:rPr>
              <w:t xml:space="preserve">System shall support provisioning a new OperatingUnit from a UnitBlueprint, auto-creating its inventory location, scoped manager role, and default web-client navigation/permission scope without a code change (19.5/19.8).</w:t>
            </w:r>
          </w:p>
        </w:tc>
      </w:tr>
      <w:tr>
        <w:tc>
          <w:tcPr>
            <w:tcW w:type="dxa" w:w="1400"/>
            <w:shd w:fill="F2F2F2" w:val="clear"/>
            <w:tcMar>
              <w:top w:type="dxa" w:w="80"/>
              <w:left w:type="dxa" w:w="100"/>
              <w:bottom w:type="dxa" w:w="80"/>
              <w:right w:type="dxa" w:w="100"/>
            </w:tcMar>
          </w:tcPr>
          <w:p>
            <w:r>
              <w:rPr>
                <w:b w:val="false"/>
                <w:bCs w:val="false"/>
                <w:sz w:val="19"/>
                <w:szCs w:val="19"/>
              </w:rPr>
              <w:t xml:space="preserve">FR-AUTH-04</w:t>
            </w:r>
          </w:p>
        </w:tc>
        <w:tc>
          <w:tcPr>
            <w:tcW w:type="dxa" w:w="7600"/>
            <w:shd w:fill="F2F2F2" w:val="clear"/>
            <w:tcMar>
              <w:top w:type="dxa" w:w="80"/>
              <w:left w:type="dxa" w:w="100"/>
              <w:bottom w:type="dxa" w:w="80"/>
              <w:right w:type="dxa" w:w="100"/>
            </w:tcMar>
          </w:tcPr>
          <w:p>
            <w:r>
              <w:rPr>
                <w:b w:val="false"/>
                <w:bCs w:val="false"/>
                <w:sz w:val="19"/>
                <w:szCs w:val="19"/>
              </w:rPr>
              <w:t xml:space="preserve">System shall restrict the Next.js dashboard to the Owner role only, unless explicitly reconfigured (Section 4.1, 18).</w:t>
            </w:r>
          </w:p>
        </w:tc>
      </w:tr>
    </w:tbl>
    <w:p>
      <w:pPr>
        <w:pStyle w:val="Heading1"/>
        <w:spacing w:after="200" w:before="400"/>
      </w:pPr>
      <w:r>
        <w:t xml:space="preserve">21.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Category</w:t>
            </w:r>
          </w:p>
        </w:tc>
        <w:tc>
          <w:tcPr>
            <w:tcW w:type="dxa" w:w="6600"/>
            <w:shd w:fill="1F3864" w:val="clear"/>
            <w:tcMar>
              <w:top w:type="dxa" w:w="80"/>
              <w:left w:type="dxa" w:w="100"/>
              <w:bottom w:type="dxa" w:w="80"/>
              <w:right w:type="dxa" w:w="100"/>
            </w:tcMar>
          </w:tcPr>
          <w:p>
            <w:r>
              <w:rPr>
                <w:b/>
                <w:bCs/>
                <w:color w:val="FFFFFF"/>
                <w:sz w:val="19"/>
                <w:szCs w:val="19"/>
              </w:rPr>
              <w:t xml:space="preserve">Requirement</w:t>
            </w:r>
          </w:p>
        </w:tc>
      </w:tr>
      <w:tr>
        <w:tc>
          <w:tcPr>
            <w:tcW w:type="dxa" w:w="2400"/>
            <w:tcMar>
              <w:top w:type="dxa" w:w="80"/>
              <w:left w:type="dxa" w:w="100"/>
              <w:bottom w:type="dxa" w:w="80"/>
              <w:right w:type="dxa" w:w="100"/>
            </w:tcMar>
          </w:tcPr>
          <w:p>
            <w:r>
              <w:rPr>
                <w:b w:val="false"/>
                <w:bCs w:val="false"/>
                <w:sz w:val="19"/>
                <w:szCs w:val="19"/>
              </w:rPr>
              <w:t xml:space="preserve">Availability / Connectivity</w:t>
            </w:r>
          </w:p>
        </w:tc>
        <w:tc>
          <w:tcPr>
            <w:tcW w:type="dxa" w:w="6600"/>
            <w:tcMar>
              <w:top w:type="dxa" w:w="80"/>
              <w:left w:type="dxa" w:w="100"/>
              <w:bottom w:type="dxa" w:w="80"/>
              <w:right w:type="dxa" w:w="100"/>
            </w:tcMar>
          </w:tcPr>
          <w:p>
            <w:r>
              <w:rPr>
                <w:b w:val="false"/>
                <w:bCs w:val="false"/>
                <w:sz w:val="19"/>
                <w:szCs w:val="19"/>
              </w:rPr>
              <w:t xml:space="preserve">All unit clients require a live connection to the Laravel API to do any work; there is no offline mode (Section 4.3). Each unit's connectivity (ISP uptime, router/failover) becomes an operational dependency, not just an IT nicety, since an outage stops that unit's workflows entirely.</w:t>
            </w:r>
          </w:p>
        </w:tc>
      </w:tr>
      <w:tr>
        <w:tc>
          <w:tcPr>
            <w:tcW w:type="dxa" w:w="2400"/>
            <w:shd w:fill="F2F2F2" w:val="clear"/>
            <w:tcMar>
              <w:top w:type="dxa" w:w="80"/>
              <w:left w:type="dxa" w:w="100"/>
              <w:bottom w:type="dxa" w:w="80"/>
              <w:right w:type="dxa" w:w="100"/>
            </w:tcMar>
          </w:tcPr>
          <w:p>
            <w:r>
              <w:rPr>
                <w:b w:val="false"/>
                <w:bCs w:val="false"/>
                <w:sz w:val="19"/>
                <w:szCs w:val="19"/>
              </w:rPr>
              <w:t xml:space="preserve">Data Integrity</w:t>
            </w:r>
          </w:p>
        </w:tc>
        <w:tc>
          <w:tcPr>
            <w:tcW w:type="dxa" w:w="6600"/>
            <w:shd w:fill="F2F2F2" w:val="clear"/>
            <w:tcMar>
              <w:top w:type="dxa" w:w="80"/>
              <w:left w:type="dxa" w:w="100"/>
              <w:bottom w:type="dxa" w:w="80"/>
              <w:right w:type="dxa" w:w="100"/>
            </w:tcMar>
          </w:tcPr>
          <w:p>
            <w:r>
              <w:rPr>
                <w:b w:val="false"/>
                <w:bCs w:val="false"/>
                <w:sz w:val="19"/>
                <w:szCs w:val="19"/>
              </w:rPr>
              <w:t xml:space="preserve">No write may silently overwrite a concurrent edit; simultaneous online edits to the same record are caught via record-version optimistic locking and rejected back to the user rather than merged blindly (Section 4.2). No hard deletes on financially or inventory-relevant tables — soft delete only.</w:t>
            </w:r>
          </w:p>
        </w:tc>
      </w:tr>
      <w:tr>
        <w:tc>
          <w:tcPr>
            <w:tcW w:type="dxa" w:w="2400"/>
            <w:tcMar>
              <w:top w:type="dxa" w:w="80"/>
              <w:left w:type="dxa" w:w="100"/>
              <w:bottom w:type="dxa" w:w="80"/>
              <w:right w:type="dxa" w:w="100"/>
            </w:tcMar>
          </w:tcPr>
          <w:p>
            <w:r>
              <w:rPr>
                <w:b w:val="false"/>
                <w:bCs w:val="false"/>
                <w:sz w:val="19"/>
                <w:szCs w:val="19"/>
              </w:rPr>
              <w:t xml:space="preserve">Auditability</w:t>
            </w:r>
          </w:p>
        </w:tc>
        <w:tc>
          <w:tcPr>
            <w:tcW w:type="dxa" w:w="6600"/>
            <w:tcMar>
              <w:top w:type="dxa" w:w="80"/>
              <w:left w:type="dxa" w:w="100"/>
              <w:bottom w:type="dxa" w:w="80"/>
              <w:right w:type="dxa" w:w="100"/>
            </w:tcMar>
          </w:tcPr>
          <w:p>
            <w:r>
              <w:rPr>
                <w:b w:val="false"/>
                <w:bCs w:val="false"/>
                <w:sz w:val="19"/>
                <w:szCs w:val="19"/>
              </w:rPr>
              <w:t xml:space="preserve">Every financial-impacting event (sale, transfer, depreciation, payroll posting, credit override) must produce a traceable JournalEntry linked to its source document, along with a change log recording who made the change and when.</w:t>
            </w:r>
          </w:p>
        </w:tc>
      </w:tr>
      <w:tr>
        <w:tc>
          <w:tcPr>
            <w:tcW w:type="dxa" w:w="2400"/>
            <w:shd w:fill="F2F2F2" w:val="clear"/>
            <w:tcMar>
              <w:top w:type="dxa" w:w="80"/>
              <w:left w:type="dxa" w:w="100"/>
              <w:bottom w:type="dxa" w:w="80"/>
              <w:right w:type="dxa" w:w="100"/>
            </w:tcMar>
          </w:tcPr>
          <w:p>
            <w:r>
              <w:rPr>
                <w:b w:val="false"/>
                <w:bCs w:val="false"/>
                <w:sz w:val="19"/>
                <w:szCs w:val="19"/>
              </w:rPr>
              <w:t xml:space="preserve">Security</w:t>
            </w:r>
          </w:p>
        </w:tc>
        <w:tc>
          <w:tcPr>
            <w:tcW w:type="dxa" w:w="6600"/>
            <w:shd w:fill="F2F2F2" w:val="clear"/>
            <w:tcMar>
              <w:top w:type="dxa" w:w="80"/>
              <w:left w:type="dxa" w:w="100"/>
              <w:bottom w:type="dxa" w:w="80"/>
              <w:right w:type="dxa" w:w="100"/>
            </w:tcMar>
          </w:tcPr>
          <w:p>
            <w:r>
              <w:rPr>
                <w:b w:val="false"/>
                <w:bCs w:val="false"/>
                <w:sz w:val="19"/>
                <w:szCs w:val="19"/>
              </w:rPr>
              <w:t xml:space="preserve">Role-based access control enforced server-side (Laravel), not merely hidden in the UI; the Next.js Owner dashboard and every unit web client must authenticate against the same Laravel auth/permission layer.</w:t>
            </w:r>
          </w:p>
        </w:tc>
      </w:tr>
      <w:tr>
        <w:tc>
          <w:tcPr>
            <w:tcW w:type="dxa" w:w="2400"/>
            <w:tcMar>
              <w:top w:type="dxa" w:w="80"/>
              <w:left w:type="dxa" w:w="100"/>
              <w:bottom w:type="dxa" w:w="80"/>
              <w:right w:type="dxa" w:w="100"/>
            </w:tcMar>
          </w:tcPr>
          <w:p>
            <w:r>
              <w:rPr>
                <w:b w:val="false"/>
                <w:bCs w:val="false"/>
                <w:sz w:val="19"/>
                <w:szCs w:val="19"/>
              </w:rPr>
              <w:t xml:space="preserve">Scalability (organizational)</w:t>
            </w:r>
          </w:p>
        </w:tc>
        <w:tc>
          <w:tcPr>
            <w:tcW w:type="dxa" w:w="6600"/>
            <w:tcMar>
              <w:top w:type="dxa" w:w="80"/>
              <w:left w:type="dxa" w:w="100"/>
              <w:bottom w:type="dxa" w:w="80"/>
              <w:right w:type="dxa" w:w="100"/>
            </w:tcMar>
          </w:tcPr>
          <w:p>
            <w:r>
              <w:rPr>
                <w:b w:val="false"/>
                <w:bCs w:val="false"/>
                <w:sz w:val="19"/>
                <w:szCs w:val="19"/>
              </w:rPr>
              <w:t xml:space="preserve">Adding a new operating unit must be achievable via configuration/data (UnitBlueprint) for known unit types, without a backend redeploy, per 19.5/19.8.</w:t>
            </w:r>
          </w:p>
        </w:tc>
      </w:tr>
      <w:tr>
        <w:tc>
          <w:tcPr>
            <w:tcW w:type="dxa" w:w="2400"/>
            <w:shd w:fill="F2F2F2" w:val="clear"/>
            <w:tcMar>
              <w:top w:type="dxa" w:w="80"/>
              <w:left w:type="dxa" w:w="100"/>
              <w:bottom w:type="dxa" w:w="80"/>
              <w:right w:type="dxa" w:w="100"/>
            </w:tcMar>
          </w:tcPr>
          <w:p>
            <w:r>
              <w:rPr>
                <w:b w:val="false"/>
                <w:bCs w:val="false"/>
                <w:sz w:val="19"/>
                <w:szCs w:val="19"/>
              </w:rPr>
              <w:t xml:space="preserve">Scalability (data volume)</w:t>
            </w:r>
          </w:p>
        </w:tc>
        <w:tc>
          <w:tcPr>
            <w:tcW w:type="dxa" w:w="6600"/>
            <w:shd w:fill="F2F2F2" w:val="clear"/>
            <w:tcMar>
              <w:top w:type="dxa" w:w="80"/>
              <w:left w:type="dxa" w:w="100"/>
              <w:bottom w:type="dxa" w:w="80"/>
              <w:right w:type="dxa" w:w="100"/>
            </w:tcMar>
          </w:tcPr>
          <w:p>
            <w:r>
              <w:rPr>
                <w:b w:val="false"/>
                <w:bCs w:val="false"/>
                <w:sz w:val="19"/>
                <w:szCs w:val="19"/>
              </w:rPr>
              <w:t xml:space="preserve">Inventory design must support serialized tracking at the scale of a full batch (~138 blocks) per run without perceptible UI slowdown in listing/search.</w:t>
            </w:r>
          </w:p>
        </w:tc>
      </w:tr>
      <w:tr>
        <w:tc>
          <w:tcPr>
            <w:tcW w:type="dxa" w:w="2400"/>
            <w:tcMar>
              <w:top w:type="dxa" w:w="80"/>
              <w:left w:type="dxa" w:w="100"/>
              <w:bottom w:type="dxa" w:w="80"/>
              <w:right w:type="dxa" w:w="100"/>
            </w:tcMar>
          </w:tcPr>
          <w:p>
            <w:r>
              <w:rPr>
                <w:b w:val="false"/>
                <w:bCs w:val="false"/>
                <w:sz w:val="19"/>
                <w:szCs w:val="19"/>
              </w:rPr>
              <w:t xml:space="preserve">Localization</w:t>
            </w:r>
          </w:p>
        </w:tc>
        <w:tc>
          <w:tcPr>
            <w:tcW w:type="dxa" w:w="6600"/>
            <w:tcMar>
              <w:top w:type="dxa" w:w="80"/>
              <w:left w:type="dxa" w:w="100"/>
              <w:bottom w:type="dxa" w:w="80"/>
              <w:right w:type="dxa" w:w="100"/>
            </w:tcMar>
          </w:tcPr>
          <w:p>
            <w:r>
              <w:rPr>
                <w:b w:val="false"/>
                <w:bCs w:val="false"/>
                <w:sz w:val="19"/>
                <w:szCs w:val="19"/>
              </w:rPr>
              <w:t xml:space="preserve">All unit-facing UI (unit web clients, POS) must be Arabic/RTL; the Owner dashboard should support the same; system documentation remains in English.</w:t>
            </w:r>
          </w:p>
        </w:tc>
      </w:tr>
      <w:tr>
        <w:tc>
          <w:tcPr>
            <w:tcW w:type="dxa" w:w="2400"/>
            <w:shd w:fill="F2F2F2" w:val="clear"/>
            <w:tcMar>
              <w:top w:type="dxa" w:w="80"/>
              <w:left w:type="dxa" w:w="100"/>
              <w:bottom w:type="dxa" w:w="80"/>
              <w:right w:type="dxa" w:w="100"/>
            </w:tcMar>
          </w:tcPr>
          <w:p>
            <w:r>
              <w:rPr>
                <w:b w:val="false"/>
                <w:bCs w:val="false"/>
                <w:sz w:val="19"/>
                <w:szCs w:val="19"/>
              </w:rPr>
              <w:t xml:space="preserve">Multi-currency correctness</w:t>
            </w:r>
          </w:p>
        </w:tc>
        <w:tc>
          <w:tcPr>
            <w:tcW w:type="dxa" w:w="6600"/>
            <w:shd w:fill="F2F2F2" w:val="clear"/>
            <w:tcMar>
              <w:top w:type="dxa" w:w="80"/>
              <w:left w:type="dxa" w:w="100"/>
              <w:bottom w:type="dxa" w:w="80"/>
              <w:right w:type="dxa" w:w="100"/>
            </w:tcMar>
          </w:tcPr>
          <w:p>
            <w:r>
              <w:rPr>
                <w:b w:val="false"/>
                <w:bCs w:val="false"/>
                <w:sz w:val="19"/>
                <w:szCs w:val="19"/>
              </w:rPr>
              <w:t xml:space="preserve">All monetary values must be stored with an explicit currency and, where converted, a captured FX rate and timestamp — never an implicit/assumed rate.</w:t>
            </w:r>
          </w:p>
        </w:tc>
      </w:tr>
      <w:tr>
        <w:tc>
          <w:tcPr>
            <w:tcW w:type="dxa" w:w="2400"/>
            <w:tcMar>
              <w:top w:type="dxa" w:w="80"/>
              <w:left w:type="dxa" w:w="100"/>
              <w:bottom w:type="dxa" w:w="80"/>
              <w:right w:type="dxa" w:w="100"/>
            </w:tcMar>
          </w:tcPr>
          <w:p>
            <w:r>
              <w:rPr>
                <w:b w:val="false"/>
                <w:bCs w:val="false"/>
                <w:sz w:val="19"/>
                <w:szCs w:val="19"/>
              </w:rPr>
              <w:t xml:space="preserve">Maintainability</w:t>
            </w:r>
          </w:p>
        </w:tc>
        <w:tc>
          <w:tcPr>
            <w:tcW w:type="dxa" w:w="6600"/>
            <w:tcMar>
              <w:top w:type="dxa" w:w="80"/>
              <w:left w:type="dxa" w:w="100"/>
              <w:bottom w:type="dxa" w:w="80"/>
              <w:right w:type="dxa" w:w="100"/>
            </w:tcMar>
          </w:tcPr>
          <w:p>
            <w:r>
              <w:rPr>
                <w:b w:val="false"/>
                <w:bCs w:val="false"/>
                <w:sz w:val="19"/>
                <w:szCs w:val="19"/>
              </w:rPr>
              <w:t xml:space="preserve">Business workflows (state machines) should be data/config-driven where feasible (especially per 19.5/19.8's UnitBlueprint model) rather than hardcoded per unit, to keep a solo/small dev team's maintenance burden manageable.</w:t>
            </w:r>
          </w:p>
        </w:tc>
      </w:tr>
      <w:tr>
        <w:tc>
          <w:tcPr>
            <w:tcW w:type="dxa" w:w="2400"/>
            <w:shd w:fill="F2F2F2" w:val="clear"/>
            <w:tcMar>
              <w:top w:type="dxa" w:w="80"/>
              <w:left w:type="dxa" w:w="100"/>
              <w:bottom w:type="dxa" w:w="80"/>
              <w:right w:type="dxa" w:w="100"/>
            </w:tcMar>
          </w:tcPr>
          <w:p>
            <w:r>
              <w:rPr>
                <w:b w:val="false"/>
                <w:bCs w:val="false"/>
                <w:sz w:val="19"/>
                <w:szCs w:val="19"/>
              </w:rPr>
              <w:t xml:space="preserve">Backup &amp; Disaster Recovery</w:t>
            </w:r>
          </w:p>
        </w:tc>
        <w:tc>
          <w:tcPr>
            <w:tcW w:type="dxa" w:w="6600"/>
            <w:shd w:fill="F2F2F2" w:val="clear"/>
            <w:tcMar>
              <w:top w:type="dxa" w:w="80"/>
              <w:left w:type="dxa" w:w="100"/>
              <w:bottom w:type="dxa" w:w="80"/>
              <w:right w:type="dxa" w:w="100"/>
            </w:tcMar>
          </w:tcPr>
          <w:p>
            <w:r>
              <w:rPr>
                <w:b w:val="false"/>
                <w:bCs w:val="false"/>
                <w:sz w:val="19"/>
                <w:szCs w:val="19"/>
              </w:rPr>
              <w:t xml:space="preserve">PostgreSQL VPS requires a defined backup schedule and restore procedure, since it is the sole copy of company data anywhere in the system — no client holds a local cache, so a database failure without a working backup is a total-loss event, not a recoverable one.</w:t>
            </w:r>
          </w:p>
        </w:tc>
      </w:tr>
      <w:tr>
        <w:tc>
          <w:tcPr>
            <w:tcW w:type="dxa" w:w="2400"/>
            <w:tcMar>
              <w:top w:type="dxa" w:w="80"/>
              <w:left w:type="dxa" w:w="100"/>
              <w:bottom w:type="dxa" w:w="80"/>
              <w:right w:type="dxa" w:w="100"/>
            </w:tcMar>
          </w:tcPr>
          <w:p>
            <w:r>
              <w:rPr>
                <w:b w:val="false"/>
                <w:bCs w:val="false"/>
                <w:sz w:val="19"/>
                <w:szCs w:val="19"/>
              </w:rPr>
              <w:t xml:space="preserve">Performance</w:t>
            </w:r>
          </w:p>
        </w:tc>
        <w:tc>
          <w:tcPr>
            <w:tcW w:type="dxa" w:w="6600"/>
            <w:tcMar>
              <w:top w:type="dxa" w:w="80"/>
              <w:left w:type="dxa" w:w="100"/>
              <w:bottom w:type="dxa" w:w="80"/>
              <w:right w:type="dxa" w:w="100"/>
            </w:tcMar>
          </w:tcPr>
          <w:p>
            <w:r>
              <w:rPr>
                <w:b w:val="false"/>
                <w:bCs w:val="false"/>
                <w:sz w:val="19"/>
                <w:szCs w:val="19"/>
              </w:rPr>
              <w:t xml:space="preserve">Core screens (POS sale entry, grading, work-order completion) should return in well under a second on typical connectivity; list/search views over large sets (e.g. a full ~138-block batch) must paginate or virtualize rather than loading unbounded result sets on every request.</w:t>
            </w:r>
          </w:p>
        </w:tc>
      </w:tr>
      <w:tr>
        <w:tc>
          <w:tcPr>
            <w:tcW w:type="dxa" w:w="2400"/>
            <w:shd w:fill="F2F2F2" w:val="clear"/>
            <w:tcMar>
              <w:top w:type="dxa" w:w="80"/>
              <w:left w:type="dxa" w:w="100"/>
              <w:bottom w:type="dxa" w:w="80"/>
              <w:right w:type="dxa" w:w="100"/>
            </w:tcMar>
          </w:tcPr>
          <w:p>
            <w:r>
              <w:rPr>
                <w:b w:val="false"/>
                <w:bCs w:val="false"/>
                <w:sz w:val="19"/>
                <w:szCs w:val="19"/>
              </w:rPr>
              <w:t xml:space="preserve">Usability</w:t>
            </w:r>
          </w:p>
        </w:tc>
        <w:tc>
          <w:tcPr>
            <w:tcW w:type="dxa" w:w="6600"/>
            <w:shd w:fill="F2F2F2" w:val="clear"/>
            <w:tcMar>
              <w:top w:type="dxa" w:w="80"/>
              <w:left w:type="dxa" w:w="100"/>
              <w:bottom w:type="dxa" w:w="80"/>
              <w:right w:type="dxa" w:w="100"/>
            </w:tcMar>
          </w:tcPr>
          <w:p>
            <w:r>
              <w:rPr>
                <w:b w:val="false"/>
                <w:bCs w:val="false"/>
                <w:sz w:val="19"/>
                <w:szCs w:val="19"/>
              </w:rPr>
              <w:t xml:space="preserve">Floor-level workflows (grading, weigh-in, work-order completion) should be optimized for fast, low-friction entry by workshop staff, not desk-style data entry.</w:t>
            </w:r>
          </w:p>
        </w:tc>
      </w:tr>
    </w:tbl>
    <w:p>
      <w:pPr>
        <w:pStyle w:val="Heading1"/>
        <w:spacing w:after="200" w:before="400"/>
      </w:pPr>
      <w:r>
        <w:t xml:space="preserve">22. Constraints</w:t>
      </w:r>
    </w:p>
    <w:p>
      <w:pPr>
        <w:pStyle w:val="Heading2"/>
        <w:spacing w:after="150" w:before="300"/>
      </w:pPr>
      <w:r>
        <w:t xml:space="preserve">22.1 Technical Constraints</w:t>
      </w:r>
    </w:p>
    <w:p>
      <w:pPr>
        <w:pStyle w:val="ListParagraph"/>
        <w:numPr>
          <w:ilvl w:val="0"/>
          <w:numId w:val="2"/>
        </w:numPr>
        <w:spacing w:after="60"/>
      </w:pPr>
      <w:r>
        <w:t xml:space="preserve">Backend/API: Laravel (PHP), single authoritative service.</w:t>
      </w:r>
    </w:p>
    <w:p>
      <w:pPr>
        <w:pStyle w:val="ListParagraph"/>
        <w:numPr>
          <w:ilvl w:val="0"/>
          <w:numId w:val="2"/>
        </w:numPr>
        <w:spacing w:after="60"/>
      </w:pPr>
      <w:r>
        <w:t xml:space="preserve">Database: PostgreSQL, hosted on a VPS, single source of truth.</w:t>
      </w:r>
    </w:p>
    <w:p>
      <w:pPr>
        <w:pStyle w:val="ListParagraph"/>
        <w:numPr>
          <w:ilvl w:val="0"/>
          <w:numId w:val="2"/>
        </w:numPr>
        <w:spacing w:after="60"/>
      </w:pPr>
      <w:r>
        <w:t xml:space="preserve">Unit clients: browser-based web clients; every unit requires an active, reliable internet connection to the Laravel API at all times — there is no offline mode and no local data store on any device.</w:t>
      </w:r>
    </w:p>
    <w:p>
      <w:pPr>
        <w:pStyle w:val="ListParagraph"/>
        <w:numPr>
          <w:ilvl w:val="0"/>
          <w:numId w:val="2"/>
        </w:numPr>
        <w:spacing w:after="60"/>
      </w:pPr>
      <w:r>
        <w:t xml:space="preserve">Owner dashboard: Next.js, web-based, Owner-only, always online like every other client.</w:t>
      </w:r>
    </w:p>
    <w:p>
      <w:pPr>
        <w:pStyle w:val="ListParagraph"/>
        <w:numPr>
          <w:ilvl w:val="0"/>
          <w:numId w:val="2"/>
        </w:numPr>
        <w:spacing w:after="60"/>
      </w:pPr>
      <w:r>
        <w:t xml:space="preserve">All three application layers must authenticate and authorize against the same Laravel-owned permission model — no parallel/duplicated auth logic.</w:t>
      </w:r>
    </w:p>
    <w:p>
      <w:pPr>
        <w:pStyle w:val="Heading2"/>
        <w:spacing w:after="150" w:before="300"/>
      </w:pPr>
      <w:r>
        <w:t xml:space="preserve">22.2 Business/Process Constraints</w:t>
      </w:r>
    </w:p>
    <w:p>
      <w:pPr>
        <w:pStyle w:val="ListParagraph"/>
        <w:numPr>
          <w:ilvl w:val="0"/>
          <w:numId w:val="2"/>
        </w:numPr>
        <w:spacing w:after="60"/>
      </w:pPr>
      <w:r>
        <w:t xml:space="preserve">Selecting which FoamBlock fulfills a cutting work order is a manual, user-driven decision, by explicit business rule — the system filters the candidate list to blocks with sufficient volume but does not auto-assign, score, or optimize the choice (Section 19.3).</w:t>
      </w:r>
    </w:p>
    <w:p>
      <w:pPr>
        <w:pStyle w:val="ListParagraph"/>
        <w:numPr>
          <w:ilvl w:val="0"/>
          <w:numId w:val="2"/>
        </w:numPr>
        <w:spacing w:after="60"/>
      </w:pPr>
      <w:r>
        <w:t xml:space="preserve">Foam machine width is physically fixed at a maximum of 2.4 meters — a hard ceiling on batch/block width, not a configurable business rule.</w:t>
      </w:r>
    </w:p>
    <w:p>
      <w:pPr>
        <w:pStyle w:val="ListParagraph"/>
        <w:numPr>
          <w:ilvl w:val="0"/>
          <w:numId w:val="2"/>
        </w:numPr>
        <w:spacing w:after="60"/>
      </w:pPr>
      <w:r>
        <w:t xml:space="preserve">The bank hold/release payment route depends on an external bank's approval turnaround — the system can track and gate on this state but cannot control its timing.</w:t>
      </w:r>
    </w:p>
    <w:p>
      <w:pPr>
        <w:pStyle w:val="ListParagraph"/>
        <w:numPr>
          <w:ilvl w:val="0"/>
          <w:numId w:val="2"/>
        </w:numPr>
        <w:spacing w:after="60"/>
      </w:pPr>
      <w:r>
        <w:t xml:space="preserve">Customs, freight, and local transport costs vary order-to-order and are not predictable/fixed — landed cost cannot be estimated by formula alone and must be entered per shipment.</w:t>
      </w:r>
    </w:p>
    <w:p>
      <w:pPr>
        <w:pStyle w:val="ListParagraph"/>
        <w:numPr>
          <w:ilvl w:val="0"/>
          <w:numId w:val="2"/>
        </w:numPr>
        <w:spacing w:after="60"/>
      </w:pPr>
      <w:r>
        <w:t xml:space="preserve">No credit-limit enforcement is permitted between internal units, by explicit business rule (Section 18) — this is a constraint on the Sales module's credit-check logic, not a gap.</w:t>
      </w:r>
    </w:p>
    <w:p>
      <w:pPr>
        <w:pStyle w:val="ListParagraph"/>
        <w:numPr>
          <w:ilvl w:val="0"/>
          <w:numId w:val="2"/>
        </w:numPr>
        <w:spacing w:after="60"/>
      </w:pPr>
      <w:r>
        <w:t xml:space="preserve">System UI must be Arabic/RTL for all operational (non-dashboard) users; documentation and code stay in English.</w:t>
      </w:r>
    </w:p>
    <w:p>
      <w:pPr>
        <w:pStyle w:val="Heading2"/>
        <w:spacing w:after="150" w:before="300"/>
      </w:pPr>
      <w:r>
        <w:t xml:space="preserve">22.3 Regulatory / Compliance Constraints</w:t>
      </w:r>
    </w:p>
    <w:p>
      <w:pPr>
        <w:pStyle w:val="ListParagraph"/>
        <w:numPr>
          <w:ilvl w:val="0"/>
          <w:numId w:val="2"/>
        </w:numPr>
        <w:spacing w:after="60"/>
      </w:pPr>
      <w:r>
        <w:t xml:space="preserve">Payroll must ultimately comply with Libyan labor law (minimum wage, social security, leave entitlements) — content not available to this document; requires local HR/legal input before Payslip deduction logic is finalized (19.7).</w:t>
      </w:r>
    </w:p>
    <w:p>
      <w:pPr>
        <w:pStyle w:val="ListParagraph"/>
        <w:numPr>
          <w:ilvl w:val="0"/>
          <w:numId w:val="2"/>
        </w:numPr>
        <w:spacing w:after="60"/>
      </w:pPr>
      <w:r>
        <w:t xml:space="preserve">Import/customs handling must follow current Libyan customs procedure for foreign-currency purchases — captured here only at the workflow level (Section 6), not as a legal compliance checklist.</w:t>
      </w:r>
    </w:p>
    <w:p>
      <w:pPr>
        <w:pStyle w:val="Heading2"/>
        <w:spacing w:after="150" w:before="300"/>
      </w:pPr>
      <w:r>
        <w:t xml:space="preserve">22.4 Assumptions Carried as Constraints Until Confirmed</w:t>
      </w:r>
    </w:p>
    <w:p>
      <w:pPr>
        <w:pStyle w:val="ListParagraph"/>
        <w:numPr>
          <w:ilvl w:val="0"/>
          <w:numId w:val="2"/>
        </w:numPr>
        <w:spacing w:after="60"/>
      </w:pPr>
      <w:r>
        <w:t xml:space="preserve">Only the Owner role has Next.js dashboard access (Section 4.1) — building broader access later would need a permissions and UI scope change.</w:t>
      </w:r>
    </w:p>
    <w:p>
      <w:pPr>
        <w:pStyle w:val="ListParagraph"/>
        <w:numPr>
          <w:ilvl w:val="0"/>
          <w:numId w:val="2"/>
        </w:numPr>
        <w:spacing w:after="60"/>
      </w:pPr>
      <w:r>
        <w:t xml:space="preserve">Internal transfer pricing (at-cost vs. transfer price) is not yet decided; the schema supports either via a company-level toggle, but the costing/reporting logic downstream of it cannot be finalized until this is set (Sections 14.2, 18, 19.4).</w:t>
      </w:r>
    </w:p>
    <w:p>
      <w:r>
        <w:br w:type="page"/>
      </w:r>
    </w:p>
    <w:p>
      <w:pPr>
        <w:pStyle w:val="Heading1"/>
        <w:spacing w:after="200" w:before="400"/>
      </w:pPr>
      <w:r>
        <w:t xml:space="preserve">23. Additional Open Questions (from Section 19 Analysis)</w:t>
      </w:r>
    </w:p>
    <w:p>
      <w:pPr>
        <w:pStyle w:val="ListParagraph"/>
        <w:numPr>
          <w:ilvl w:val="0"/>
          <w:numId w:val="2"/>
        </w:numPr>
        <w:spacing w:after="60"/>
      </w:pPr>
      <w:r>
        <w:t xml:space="preserve">Grade-based cost discounting for foam blocks — does grade affect unit cost, or only sale price? (19.1)</w:t>
      </w:r>
    </w:p>
    <w:p>
      <w:pPr>
        <w:pStyle w:val="ListParagraph"/>
        <w:numPr>
          <w:ilvl w:val="0"/>
          <w:numId w:val="2"/>
        </w:numPr>
        <w:spacing w:after="60"/>
      </w:pPr>
      <w:r>
        <w:t xml:space="preserve">Full-absorption costing vs. period-expense treatment for overhead and depreciation — company-wide policy decision affecting 19.1, 19.4, and 19.6 together. (19.4)</w:t>
      </w:r>
    </w:p>
    <w:p>
      <w:pPr>
        <w:pStyle w:val="ListParagraph"/>
        <w:numPr>
          <w:ilvl w:val="0"/>
          <w:numId w:val="2"/>
        </w:numPr>
        <w:spacing w:after="60"/>
      </w:pPr>
      <w:r>
        <w:t xml:space="preserve">Should clean, reusable offcut remainders be re-stocked as smaller blocks, or should everything default to shredded byproduct for v1 simplicity? (19.3)</w:t>
      </w:r>
    </w:p>
    <w:p>
      <w:pPr>
        <w:pStyle w:val="ListParagraph"/>
        <w:numPr>
          <w:ilvl w:val="0"/>
          <w:numId w:val="2"/>
        </w:numPr>
        <w:spacing w:after="60"/>
      </w:pPr>
      <w:r>
        <w:t xml:space="preserve">Scope of self-service unit provisioning: another instance of an existing blueprint (self-service) vs. a genuinely new workflow type (dev-team backlog item)? (19.5/19.8)</w:t>
      </w:r>
    </w:p>
    <w:p>
      <w:pPr>
        <w:pStyle w:val="ListParagraph"/>
        <w:numPr>
          <w:ilvl w:val="0"/>
          <w:numId w:val="2"/>
        </w:numPr>
        <w:spacing w:after="60"/>
      </w:pPr>
      <w:r>
        <w:t xml:space="preserve">Local payroll/statutory compliance requirements — needs Libyan HR/legal input before Payslip logic is finalized. (19.7)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0"/>
      <w:szCs w:val="30"/>
    </w:rPr>
  </w:style>
  <w:style w:type="paragraph" w:styleId="Heading2">
    <w:name w:val="Heading 2"/>
    <w:basedOn w:val="Normal"/>
    <w:next w:val="Normal"/>
    <w:qFormat/>
    <w:pPr>
      <w:spacing w:after="150" w:before="300"/>
      <w:outlineLvl w:val="1"/>
    </w:pPr>
    <w:rPr>
      <w:b/>
      <w:bCs/>
      <w:color w:val="1F3864"/>
      <w:sz w:val="25"/>
      <w:szCs w:val="25"/>
    </w:rPr>
  </w:style>
  <w:style w:type="paragraph" w:styleId="Heading3">
    <w:name w:val="Heading 3"/>
    <w:basedOn w:val="Normal"/>
    <w:next w:val="Normal"/>
    <w:qFormat/>
    <w:pPr>
      <w:spacing w:after="100" w:before="20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2026-07-15T08:16:30.676Z</dcterms:created>
  <dcterms:modified xsi:type="dcterms:W3CDTF">2026-07-15T08:16:30.692Z</dcterms:modified>
</cp:coreProperties>
</file>

<file path=docProps/custom.xml><?xml version="1.0" encoding="utf-8"?>
<Properties xmlns="http://schemas.openxmlformats.org/officeDocument/2006/custom-properties" xmlns:vt="http://schemas.openxmlformats.org/officeDocument/2006/docPropsVTypes"/>
</file>