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color w:val="000000"/>
        </w:rPr>
      </w:pPr>
      <w:r w:rsidDel="00000000" w:rsidR="00000000" w:rsidRPr="00000000">
        <w:rPr>
          <w:color w:val="000000"/>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1524000</wp:posOffset>
            </wp:positionH>
            <wp:positionV relativeFrom="paragraph">
              <wp:posOffset>0</wp:posOffset>
            </wp:positionV>
            <wp:extent cx="2642314" cy="1014984"/>
            <wp:effectExtent b="0" l="0" r="0" t="0"/>
            <wp:wrapNone/>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642314" cy="1014984"/>
                    </a:xfrm>
                    <a:prstGeom prst="rect"/>
                    <a:ln/>
                  </pic:spPr>
                </pic:pic>
              </a:graphicData>
            </a:graphic>
          </wp:anchor>
        </w:drawing>
      </w:r>
    </w:p>
    <w:p w:rsidR="00000000" w:rsidDel="00000000" w:rsidP="00000000" w:rsidRDefault="00000000" w:rsidRPr="00000000" w14:paraId="00000002">
      <w:pPr>
        <w:spacing w:line="360" w:lineRule="auto"/>
        <w:rPr>
          <w:color w:val="000000"/>
        </w:rPr>
      </w:pPr>
      <w:r w:rsidDel="00000000" w:rsidR="00000000" w:rsidRPr="00000000">
        <w:rPr>
          <w:rtl w:val="0"/>
        </w:rPr>
      </w:r>
    </w:p>
    <w:p w:rsidR="00000000" w:rsidDel="00000000" w:rsidP="00000000" w:rsidRDefault="00000000" w:rsidRPr="00000000" w14:paraId="00000003">
      <w:pPr>
        <w:spacing w:line="360" w:lineRule="auto"/>
        <w:rPr>
          <w:color w:val="000000"/>
        </w:rPr>
      </w:pPr>
      <w:r w:rsidDel="00000000" w:rsidR="00000000" w:rsidRPr="00000000">
        <w:rPr>
          <w:rtl w:val="0"/>
        </w:rPr>
      </w:r>
    </w:p>
    <w:p w:rsidR="00000000" w:rsidDel="00000000" w:rsidP="00000000" w:rsidRDefault="00000000" w:rsidRPr="00000000" w14:paraId="00000004">
      <w:pPr>
        <w:spacing w:line="360" w:lineRule="auto"/>
        <w:jc w:val="left"/>
        <w:rPr>
          <w:b w:val="1"/>
          <w:bCs w:val="1"/>
          <w:color w:val="000000"/>
          <w:sz w:val="34"/>
          <w:szCs w:val="34"/>
        </w:rPr>
      </w:pPr>
      <w:r w:rsidDel="00000000" w:rsidR="00000000" w:rsidRPr="00000000">
        <w:rPr>
          <w:rtl w:val="0"/>
        </w:rPr>
      </w:r>
    </w:p>
    <w:p w:rsidR="00000000" w:rsidDel="00000000" w:rsidP="00000000" w:rsidRDefault="00000000" w:rsidRPr="00000000" w14:paraId="00000005">
      <w:pPr>
        <w:spacing w:line="360" w:lineRule="auto"/>
        <w:jc w:val="center"/>
        <w:rPr>
          <w:b w:val="1"/>
          <w:bCs w:val="1"/>
          <w:color w:val="000000"/>
        </w:rPr>
      </w:pPr>
      <w:r w:rsidDel="00000000" w:rsidR="00000000" w:rsidRPr="00000000">
        <w:rPr>
          <w:b w:val="1"/>
          <w:bCs w:val="1"/>
          <w:color w:val="000000"/>
          <w:sz w:val="34"/>
          <w:szCs w:val="34"/>
          <w:rtl w:val="0"/>
        </w:rPr>
        <w:t>Camera Based Estimation of Repetitions Remaining During Simultaneous Dumbbell Biceps Curls</w:t>
      </w:r>
      <w:r w:rsidDel="00000000" w:rsidR="00000000" w:rsidRPr="00000000">
        <w:rPr>
          <w:rtl w:val="0"/>
        </w:rPr>
      </w:r>
    </w:p>
    <w:p w:rsidR="00000000" w:rsidDel="00000000" w:rsidP="00000000" w:rsidRDefault="00000000" w:rsidRPr="00000000" w14:paraId="00000006">
      <w:pPr>
        <w:spacing w:line="360" w:lineRule="auto"/>
        <w:jc w:val="center"/>
        <w:rPr>
          <w:b w:val="1"/>
          <w:bCs w:val="1"/>
          <w:color w:val="000000"/>
        </w:rPr>
      </w:pPr>
      <w:r w:rsidDel="00000000" w:rsidR="00000000" w:rsidRPr="00000000">
        <w:rPr>
          <w:rtl w:val="0"/>
        </w:rPr>
      </w:r>
    </w:p>
    <w:p w:rsidR="00000000" w:rsidDel="00000000" w:rsidP="00000000" w:rsidRDefault="00000000" w:rsidRPr="00000000" w14:paraId="00000007">
      <w:pPr>
        <w:spacing w:line="360" w:lineRule="auto"/>
        <w:jc w:val="center"/>
        <w:rPr>
          <w:b w:val="1"/>
          <w:bCs w:val="1"/>
          <w:color w:val="000000"/>
          <w:sz w:val="26"/>
          <w:szCs w:val="26"/>
        </w:rPr>
      </w:pPr>
      <w:r w:rsidDel="00000000" w:rsidR="00000000" w:rsidRPr="00000000">
        <w:rPr>
          <w:b w:val="1"/>
          <w:bCs w:val="1"/>
          <w:color w:val="000000"/>
          <w:sz w:val="26"/>
          <w:szCs w:val="26"/>
          <w:rtl w:val="0"/>
        </w:rPr>
        <w:t xml:space="preserve">BSc. in Software Engineering</w:t>
      </w:r>
    </w:p>
    <w:p w:rsidR="00000000" w:rsidDel="00000000" w:rsidP="00000000" w:rsidRDefault="00000000" w:rsidRPr="00000000" w14:paraId="00000008">
      <w:pPr>
        <w:spacing w:line="360" w:lineRule="auto"/>
        <w:jc w:val="left"/>
        <w:rPr>
          <w:b w:val="1"/>
          <w:bCs w:val="1"/>
          <w:color w:val="000000"/>
          <w:sz w:val="26"/>
          <w:szCs w:val="26"/>
        </w:rPr>
      </w:pPr>
      <w:r w:rsidDel="00000000" w:rsidR="00000000" w:rsidRPr="00000000">
        <w:rPr>
          <w:rtl w:val="0"/>
        </w:rPr>
      </w:r>
    </w:p>
    <w:p w:rsidR="00000000" w:rsidDel="00000000" w:rsidP="00000000" w:rsidRDefault="00000000" w:rsidRPr="00000000" w14:paraId="00000009">
      <w:pPr>
        <w:spacing w:line="360" w:lineRule="auto"/>
        <w:jc w:val="left"/>
        <w:rPr>
          <w:b w:val="1"/>
          <w:bCs w:val="1"/>
          <w:color w:val="000000"/>
          <w:sz w:val="26"/>
          <w:szCs w:val="26"/>
        </w:rPr>
      </w:pPr>
      <w:r w:rsidDel="00000000" w:rsidR="00000000" w:rsidRPr="00000000">
        <w:rPr>
          <w:rtl w:val="0"/>
        </w:rPr>
      </w:r>
    </w:p>
    <w:p w:rsidR="00000000" w:rsidDel="00000000" w:rsidP="00000000" w:rsidRDefault="00000000" w:rsidRPr="00000000" w14:paraId="0000000A">
      <w:pPr>
        <w:spacing w:line="360" w:lineRule="auto"/>
        <w:jc w:val="center"/>
        <w:rPr>
          <w:b w:val="1"/>
          <w:bCs w:val="1"/>
          <w:color w:val="000000"/>
          <w:sz w:val="26"/>
          <w:szCs w:val="26"/>
        </w:rPr>
      </w:pPr>
      <w:r w:rsidDel="00000000" w:rsidR="00000000" w:rsidRPr="00000000">
        <w:rPr>
          <w:b w:val="1"/>
          <w:bCs w:val="1"/>
          <w:color w:val="000000"/>
          <w:sz w:val="26"/>
          <w:szCs w:val="26"/>
          <w:rtl w:val="0"/>
        </w:rPr>
        <w:t xml:space="preserve">Nick-Lemy Kayiranga Niyigena</w:t>
      </w:r>
    </w:p>
    <w:p w:rsidR="00000000" w:rsidDel="00000000" w:rsidP="00000000" w:rsidRDefault="00000000" w:rsidRPr="00000000" w14:paraId="0000000B">
      <w:pPr>
        <w:spacing w:line="360" w:lineRule="auto"/>
        <w:jc w:val="center"/>
        <w:rPr>
          <w:b w:val="1"/>
          <w:bCs w:val="1"/>
          <w:color w:val="000000"/>
          <w:sz w:val="26"/>
          <w:szCs w:val="26"/>
        </w:rPr>
      </w:pPr>
      <w:r w:rsidDel="00000000" w:rsidR="00000000" w:rsidRPr="00000000">
        <w:rPr>
          <w:rtl w:val="0"/>
        </w:rPr>
      </w:r>
    </w:p>
    <w:p w:rsidR="00000000" w:rsidDel="00000000" w:rsidP="00000000" w:rsidRDefault="00000000" w:rsidRPr="00000000" w14:paraId="0000000C">
      <w:pPr>
        <w:spacing w:line="360" w:lineRule="auto"/>
        <w:jc w:val="center"/>
        <w:rPr>
          <w:b w:val="1"/>
          <w:bCs w:val="1"/>
          <w:color w:val="000000"/>
          <w:sz w:val="26"/>
          <w:szCs w:val="26"/>
        </w:rPr>
      </w:pPr>
      <w:r w:rsidDel="00000000" w:rsidR="00000000" w:rsidRPr="00000000">
        <w:rPr>
          <w:rtl w:val="0"/>
        </w:rPr>
      </w:r>
    </w:p>
    <w:p w:rsidR="00000000" w:rsidDel="00000000" w:rsidP="00000000" w:rsidRDefault="00000000" w:rsidRPr="00000000" w14:paraId="0000000D">
      <w:pPr>
        <w:spacing w:line="360" w:lineRule="auto"/>
        <w:jc w:val="center"/>
        <w:rPr>
          <w:b w:val="1"/>
          <w:bCs w:val="1"/>
          <w:color w:val="000000"/>
          <w:sz w:val="26"/>
          <w:szCs w:val="26"/>
        </w:rPr>
      </w:pPr>
      <w:r w:rsidDel="00000000" w:rsidR="00000000" w:rsidRPr="00000000">
        <w:rPr>
          <w:b w:val="1"/>
          <w:bCs w:val="1"/>
          <w:color w:val="000000"/>
          <w:sz w:val="26"/>
          <w:szCs w:val="26"/>
          <w:rtl w:val="0"/>
        </w:rPr>
        <w:t xml:space="preserve">Supervisor: Hubert Apana</w:t>
      </w:r>
    </w:p>
    <w:p w:rsidR="00000000" w:rsidDel="00000000" w:rsidP="00000000" w:rsidRDefault="00000000" w:rsidRPr="00000000" w14:paraId="0000000E">
      <w:pPr>
        <w:spacing w:line="360" w:lineRule="auto"/>
        <w:jc w:val="center"/>
        <w:rPr>
          <w:b w:val="1"/>
          <w:bCs w:val="1"/>
          <w:color w:val="000000"/>
          <w:sz w:val="26"/>
          <w:szCs w:val="26"/>
        </w:rPr>
      </w:pPr>
      <w:r w:rsidDel="00000000" w:rsidR="00000000" w:rsidRPr="00000000">
        <w:rPr>
          <w:rtl w:val="0"/>
        </w:rPr>
      </w:r>
    </w:p>
    <w:p w:rsidR="00000000" w:rsidDel="00000000" w:rsidP="00000000" w:rsidRDefault="00000000" w:rsidRPr="00000000" w14:paraId="0000000F">
      <w:pPr>
        <w:spacing w:line="360" w:lineRule="auto"/>
        <w:jc w:val="center"/>
        <w:rPr>
          <w:b w:val="1"/>
          <w:bCs w:val="1"/>
          <w:color w:val="000000"/>
          <w:sz w:val="26"/>
          <w:szCs w:val="26"/>
        </w:rPr>
      </w:pPr>
      <w:r w:rsidDel="00000000" w:rsidR="00000000" w:rsidRPr="00000000">
        <w:rPr>
          <w:rtl w:val="0"/>
        </w:rPr>
      </w:r>
    </w:p>
    <w:p w:rsidR="00000000" w:rsidDel="00000000" w:rsidP="00000000" w:rsidRDefault="00000000" w:rsidRPr="00000000" w14:paraId="00000010">
      <w:pPr>
        <w:spacing w:line="360" w:lineRule="auto"/>
        <w:jc w:val="center"/>
        <w:rPr>
          <w:b w:val="1"/>
          <w:bCs w:val="1"/>
          <w:color w:val="000000"/>
          <w:sz w:val="26"/>
          <w:szCs w:val="26"/>
        </w:rPr>
      </w:pPr>
      <w:r w:rsidDel="00000000" w:rsidR="00000000" w:rsidRPr="00000000">
        <w:rPr>
          <w:b w:val="1"/>
          <w:bCs w:val="1"/>
          <w:color w:val="000000"/>
          <w:sz w:val="26"/>
          <w:szCs w:val="26"/>
          <w:rtl w:val="0"/>
        </w:rPr>
        <w:t>Date: October 2026</w:t>
      </w:r>
    </w:p>
    <w:p w:rsidR="00000000" w:rsidDel="00000000" w:rsidP="00000000" w:rsidRDefault="00000000" w:rsidRPr="00000000" w14:paraId="00000011">
      <w:pPr>
        <w:spacing w:line="360" w:lineRule="auto"/>
        <w:rPr>
          <w:color w:val="000000"/>
        </w:rPr>
      </w:pPr>
      <w:r w:rsidDel="00000000" w:rsidR="00000000" w:rsidRPr="00000000">
        <w:rPr>
          <w:rtl w:val="0"/>
        </w:rPr>
      </w:r>
    </w:p>
    <w:p w:rsidR="00000000" w:rsidDel="00000000" w:rsidP="00000000" w:rsidRDefault="00000000" w:rsidRPr="00000000" w14:paraId="00000012">
      <w:pPr>
        <w:spacing w:line="360" w:lineRule="auto"/>
        <w:rPr>
          <w:color w:val="000000"/>
        </w:rPr>
      </w:pPr>
      <w:r w:rsidDel="00000000" w:rsidR="00000000" w:rsidRPr="00000000">
        <w:rPr>
          <w:rtl w:val="0"/>
        </w:rPr>
      </w:r>
    </w:p>
    <w:p w:rsidR="00000000" w:rsidDel="00000000" w:rsidP="00000000" w:rsidRDefault="00000000" w:rsidRPr="00000000" w14:paraId="00000013">
      <w:pPr>
        <w:spacing w:line="360" w:lineRule="auto"/>
        <w:rPr>
          <w:color w:val="000000"/>
        </w:rPr>
      </w:pPr>
      <w:r w:rsidDel="00000000" w:rsidR="00000000" w:rsidRPr="00000000">
        <w:rPr>
          <w:rtl w:val="0"/>
        </w:rPr>
      </w:r>
    </w:p>
    <w:p w:rsidR="00000000" w:rsidDel="00000000" w:rsidP="00000000" w:rsidRDefault="00000000" w:rsidRPr="00000000" w14:paraId="0000007D">
      <w:pPr>
        <w:pStyle w:val="Heading1"/>
        <w:spacing w:line="360" w:lineRule="auto"/>
        <w:rPr/>
      </w:pPr>
      <w:r w:rsidDel="00000000" w:rsidR="00000000" w:rsidRPr="00000000">
        <w:rPr>
          <w:color w:val="000000"/>
          <w:rtl w:val="0"/>
        </w:rPr>
        <w:t xml:space="preserve">Table of Contents</w:t>
      </w:r>
    </w:p>
    <w:p w:rsidR="00000000" w:rsidDel="00000000" w:rsidP="00000000" w:rsidRDefault="00000000" w:rsidRPr="00000000" w14:paraId="0000003F">
      <w:pPr>
        <w:tabs>
          <w:tab w:pos="8640" w:val="right" w:leader="dot"/>
        </w:tabs>
        <w:spacing w:line="360" w:lineRule="auto"/>
        <w:rPr>
          <w:color w:val="1155cc"/>
        </w:rPr>
      </w:pPr>
      <w:r w:rsidDel="00000000" w:rsidR="00000000" w:rsidRPr="00000000">
        <w:rPr>
          <w:rtl w:val="0"/>
        </w:rPr>
        <w:t xml:space="preserve">ABSTRACT	3</w:t>
      </w:r>
    </w:p>
    <w:p w:rsidR="00000000" w:rsidDel="00000000" w:rsidP="00000000" w:rsidRDefault="00000000" w:rsidRPr="00000000" w14:paraId="0000003F">
      <w:pPr>
        <w:tabs>
          <w:tab w:pos="8640" w:val="right" w:leader="dot"/>
        </w:tabs>
        <w:spacing w:line="360" w:lineRule="auto"/>
        <w:rPr>
          <w:color w:val="1155cc"/>
        </w:rPr>
      </w:pPr>
      <w:r w:rsidDel="00000000" w:rsidR="00000000" w:rsidRPr="00000000">
        <w:rPr>
          <w:rtl w:val="0"/>
        </w:rPr>
        <w:t xml:space="preserve">CHAPTER ONE: INTRODUCTION	4</w:t>
      </w:r>
    </w:p>
    <w:p w:rsidR="00000000" w:rsidDel="00000000" w:rsidP="00000000" w:rsidRDefault="00000000" w:rsidRPr="00000000" w14:paraId="0000003F">
      <w:pPr>
        <w:tabs>
          <w:tab w:pos="8640" w:val="right" w:leader="dot"/>
        </w:tabs>
        <w:spacing w:line="360" w:lineRule="auto"/>
        <w:rPr>
          <w:color w:val="1155cc"/>
        </w:rPr>
      </w:pPr>
      <w:r w:rsidDel="00000000" w:rsidR="00000000" w:rsidRPr="00000000">
        <w:rPr>
          <w:rtl w:val="0"/>
        </w:rPr>
        <w:t xml:space="preserve">CHAPTER TWO: LITERATURE REVIEW	6</w:t>
      </w:r>
    </w:p>
    <w:p w:rsidR="00000000" w:rsidDel="00000000" w:rsidP="00000000" w:rsidRDefault="00000000" w:rsidRPr="00000000" w14:paraId="0000003F">
      <w:pPr>
        <w:tabs>
          <w:tab w:pos="8640" w:val="right" w:leader="dot"/>
        </w:tabs>
        <w:spacing w:line="360" w:lineRule="auto"/>
        <w:rPr>
          <w:color w:val="1155cc"/>
        </w:rPr>
      </w:pPr>
      <w:r w:rsidDel="00000000" w:rsidR="00000000" w:rsidRPr="00000000">
        <w:rPr>
          <w:rtl w:val="0"/>
        </w:rPr>
        <w:t xml:space="preserve">CHAPTER THREE: SYSTEM ANALYSIS AND DESIGN	7</w:t>
      </w:r>
    </w:p>
    <w:p w:rsidR="00000000" w:rsidDel="00000000" w:rsidP="00000000" w:rsidRDefault="00000000" w:rsidRPr="00000000" w14:paraId="0000003F">
      <w:pPr>
        <w:tabs>
          <w:tab w:pos="8640" w:val="right" w:leader="dot"/>
        </w:tabs>
        <w:spacing w:line="360" w:lineRule="auto"/>
        <w:rPr>
          <w:color w:val="1155cc"/>
        </w:rPr>
      </w:pPr>
      <w:r w:rsidDel="00000000" w:rsidR="00000000" w:rsidRPr="00000000">
        <w:rPr>
          <w:rtl w:val="0"/>
        </w:rPr>
        <w:t xml:space="preserve">References (APA Format)	10</w:t>
      </w:r>
    </w:p>
    <w:p>
      <w:r>
        <w:br w:type="page"/>
      </w:r>
    </w:p>
    <w:p w:rsidR="00000000" w:rsidDel="00000000" w:rsidP="00000000" w:rsidRDefault="00000000" w:rsidRPr="00000000" w14:paraId="0000007D">
      <w:pPr>
        <w:pStyle w:val="Heading1"/>
        <w:spacing w:line="360" w:lineRule="auto"/>
        <w:rPr/>
      </w:pPr>
      <w:r w:rsidDel="00000000" w:rsidR="00000000" w:rsidRPr="00000000">
        <w:rPr>
          <w:color w:val="000000"/>
          <w:rtl w:val="0"/>
        </w:rPr>
        <w:t xml:space="preserve">ABSTRACT</w:t>
      </w:r>
    </w:p>
    <w:p w:rsidR="00000000" w:rsidDel="00000000" w:rsidP="00000000" w:rsidRDefault="00000000" w:rsidRPr="00000000" w14:paraId="00000080">
      <w:pPr>
        <w:rPr>
          <w:color w:val="000000"/>
        </w:rPr>
      </w:pPr>
      <w:r w:rsidDel="00000000" w:rsidR="00000000" w:rsidRPr="00000000">
        <w:rPr>
          <w:color w:val="000000"/>
          <w:rtl w:val="0"/>
        </w:rPr>
        <w:t xml:space="preserve">This proposed capstone asks whether a smartphone video can provide useful information about how many complete biceps-curl repetitions a person has left in a set. Twenty adult volunteers with prior dumbbell-curl experience will be invited to one supervised gym visit. After screening and a warm-up, each participant may complete up to two recorded sets of simultaneous two-arm dumbbell biceps curls. A phone will record the movement and the researcher will log the load, completed repetitions, and why the set ended. No collection will begin before ALU ethics approval, gym permission, and informed consent.</w:t>
      </w:r>
    </w:p>
    <w:p w:rsidR="00000000" w:rsidDel="00000000" w:rsidP="00000000" w:rsidRDefault="00000000" w:rsidRPr="00000000" w14:paraId="00000080">
      <w:pPr>
        <w:rPr>
          <w:color w:val="000000"/>
        </w:rPr>
      </w:pPr>
      <w:r w:rsidDel="00000000" w:rsidR="00000000" w:rsidRPr="00000000">
        <w:rPr>
          <w:color w:val="000000"/>
          <w:rtl w:val="0"/>
        </w:rPr>
        <w:t xml:space="preserve">The analysis will first check whether complete repetitions can be reviewed reliably from the footage. Camera-derived movement speed will form a simple baseline. A second model will use the same speed information plus exploratory measures of small body movement. The models will be trained and tested on different participants. Exact repetitions-in-reserve (RIR) labels will be calculated only for sets with a defensible, pre-agreed endpoint. Other sets will remain useful for movement analysis but will not be assigned invented RIR targets. The expected output is a small feasibility study and, only if the measures and held-out results support it, a prototype web-app demonstration. This study will not diagnose fatigue, prevent injury, or provide live exercise instructions to participants.</w:t>
      </w:r>
    </w:p>
    <w:p w:rsidR="00000000" w:rsidDel="00000000" w:rsidP="00000000" w:rsidRDefault="00000000" w:rsidRPr="00000000" w14:paraId="0000007F">
      <w:pPr>
        <w:pStyle w:val="Heading2"/>
        <w:spacing w:line="360" w:lineRule="auto"/>
        <w:rPr>
          <w:color w:val="000000"/>
        </w:rPr>
      </w:pPr>
      <w:r w:rsidDel="00000000" w:rsidR="00000000" w:rsidRPr="00000000">
        <w:rPr>
          <w:color w:val="000000"/>
          <w:rtl w:val="0"/>
        </w:rPr>
        <w:t xml:space="preserve">Keywords</w:t>
      </w:r>
    </w:p>
    <w:p w:rsidR="00000000" w:rsidDel="00000000" w:rsidP="00000000" w:rsidRDefault="00000000" w:rsidRPr="00000000" w14:paraId="00000080">
      <w:pPr>
        <w:rPr>
          <w:color w:val="000000"/>
        </w:rPr>
      </w:pPr>
      <w:r w:rsidDel="00000000" w:rsidR="00000000" w:rsidRPr="00000000">
        <w:rPr>
          <w:color w:val="000000"/>
          <w:rtl w:val="0"/>
        </w:rPr>
        <w:t xml:space="preserve">Dumbbell biceps curl; repetitions in reserve; smartphone video; movement speed; computer vision; pilot study</w:t>
      </w:r>
    </w:p>
    <w:p w:rsidR="00000000" w:rsidDel="00000000" w:rsidP="00000000" w:rsidRDefault="00000000" w:rsidRPr="00000000" w14:paraId="0000007D">
      <w:pPr>
        <w:pStyle w:val="Heading1"/>
        <w:pageBreakBefore/>
        <w:spacing w:line="360" w:lineRule="auto"/>
        <w:rPr/>
      </w:pPr>
      <w:r w:rsidDel="00000000" w:rsidR="00000000" w:rsidRPr="00000000">
        <w:rPr>
          <w:color w:val="000000"/>
          <w:rtl w:val="0"/>
        </w:rPr>
        <w:t xml:space="preserve">CHAPTER ONE: INTRODUCTION</w:t>
      </w:r>
    </w:p>
    <w:p w:rsidR="00000000" w:rsidDel="00000000" w:rsidP="00000000" w:rsidRDefault="00000000" w:rsidRPr="00000000" w14:paraId="0000007F">
      <w:pPr>
        <w:pStyle w:val="Heading2"/>
        <w:spacing w:line="360" w:lineRule="auto"/>
        <w:rPr>
          <w:color w:val="000000"/>
        </w:rPr>
      </w:pPr>
      <w:r w:rsidDel="00000000" w:rsidR="00000000" w:rsidRPr="00000000">
        <w:rPr>
          <w:color w:val="000000"/>
          <w:rtl w:val="0"/>
        </w:rPr>
        <w:t xml:space="preserve">1.1 Background</w:t>
      </w:r>
    </w:p>
    <w:p w:rsidR="00000000" w:rsidDel="00000000" w:rsidP="00000000" w:rsidRDefault="00000000" w:rsidRPr="00000000" w14:paraId="00000080">
      <w:pPr>
        <w:rPr>
          <w:color w:val="000000"/>
        </w:rPr>
      </w:pPr>
      <w:r w:rsidDel="00000000" w:rsidR="00000000" w:rsidRPr="00000000">
        <w:rPr>
          <w:color w:val="000000"/>
          <w:rtl w:val="0"/>
        </w:rPr>
        <w:t xml:space="preserve">Repetitions in reserve (RIR) means the number of additional complete repetitions a person could perform at the end of a given repetition before reaching a defined stopping point. Coaches and exercisers use this idea to judge effort, but the value is difficult to know from appearance alone. Emanuel and colleagues found substantial errors when coaches estimated repetitions remaining from resistance-exercise video, especially earlier in a set [1]. This motivates testing a camera-based aid, while also showing why any prediction needs a valid endpoint and careful evaluation.</w:t>
      </w:r>
    </w:p>
    <w:p w:rsidR="00000000" w:rsidDel="00000000" w:rsidP="00000000" w:rsidRDefault="00000000" w:rsidRPr="00000000" w14:paraId="00000080">
      <w:pPr>
        <w:rPr>
          <w:color w:val="000000"/>
        </w:rPr>
      </w:pPr>
      <w:r w:rsidDel="00000000" w:rsidR="00000000" w:rsidRPr="00000000">
        <w:rPr>
          <w:color w:val="000000"/>
          <w:rtl w:val="0"/>
        </w:rPr>
        <w:t xml:space="preserve">Smartphone video is accessible in a gym, but it does not directly measure muscle fatigue. Image coordinates depend on camera placement, distance, lighting, and occlusion. Small visible movements may also come from normal technique, breathing, camera shake, or image-processing noise. This project therefore tests candidate visual signals and reports uncertainty rather than assuming that video provides a direct fatigue measure.</w:t>
      </w:r>
    </w:p>
    <w:p w:rsidR="00000000" w:rsidDel="00000000" w:rsidP="00000000" w:rsidRDefault="00000000" w:rsidRPr="00000000" w14:paraId="0000007F">
      <w:pPr>
        <w:pStyle w:val="Heading2"/>
        <w:spacing w:line="360" w:lineRule="auto"/>
        <w:rPr>
          <w:color w:val="000000"/>
        </w:rPr>
      </w:pPr>
      <w:r w:rsidDel="00000000" w:rsidR="00000000" w:rsidRPr="00000000">
        <w:rPr>
          <w:color w:val="000000"/>
          <w:rtl w:val="0"/>
        </w:rPr>
        <w:t xml:space="preserve">1.2 Problem statement</w:t>
      </w:r>
    </w:p>
    <w:p w:rsidR="00000000" w:rsidDel="00000000" w:rsidP="00000000" w:rsidRDefault="00000000" w:rsidRPr="00000000" w14:paraId="00000080">
      <w:pPr>
        <w:rPr>
          <w:color w:val="000000"/>
        </w:rPr>
      </w:pPr>
      <w:r w:rsidDel="00000000" w:rsidR="00000000" w:rsidRPr="00000000">
        <w:rPr>
          <w:color w:val="000000"/>
          <w:rtl w:val="0"/>
        </w:rPr>
        <w:t xml:space="preserve">A lifter or coach may want a repeatable estimate of how a curl set is progressing without attaching a sensor. At present, the proposed project has no validated local video dataset with synchronized, defensible RIR labels for this exact exercise. The practical research problem is to collect a small, well-described dataset and determine whether camera-derived speed, with or without additional movement features, predicts valid RIR labels for people the model has not seen.</w:t>
      </w:r>
    </w:p>
    <w:p w:rsidR="00000000" w:rsidDel="00000000" w:rsidP="00000000" w:rsidRDefault="00000000" w:rsidRPr="00000000" w14:paraId="0000007F">
      <w:pPr>
        <w:pStyle w:val="Heading2"/>
        <w:spacing w:line="360" w:lineRule="auto"/>
        <w:rPr>
          <w:color w:val="000000"/>
        </w:rPr>
      </w:pPr>
      <w:r w:rsidDel="00000000" w:rsidR="00000000" w:rsidRPr="00000000">
        <w:rPr>
          <w:color w:val="000000"/>
          <w:rtl w:val="0"/>
        </w:rPr>
        <w:t xml:space="preserve">1.3 Aim and objectives</w:t>
      </w:r>
    </w:p>
    <w:p w:rsidR="00000000" w:rsidDel="00000000" w:rsidP="00000000" w:rsidRDefault="00000000" w:rsidRPr="00000000" w14:paraId="00000080">
      <w:pPr>
        <w:rPr>
          <w:color w:val="000000"/>
        </w:rPr>
      </w:pPr>
      <w:r w:rsidDel="00000000" w:rsidR="00000000" w:rsidRPr="00000000">
        <w:rPr>
          <w:color w:val="000000"/>
          <w:rtl w:val="0"/>
        </w:rPr>
        <w:t xml:space="preserve">Aim: assess the feasibility of estimating RIR during simultaneous two-arm dumbbell biceps curls from ordinary phone video.</w:t>
      </w:r>
    </w:p>
    <w:p w:rsidR="00000000" w:rsidDel="00000000" w:rsidP="00000000" w:rsidRDefault="00000000" w:rsidRPr="00000000" w14:paraId="00000093">
      <w:pPr>
        <w:numPr>
          <w:ilvl w:val="0"/>
          <w:numId w:val="4"/>
        </w:numPr>
        <w:spacing w:after="0" w:afterAutospacing="0"/>
        <w:ind w:left="720" w:hanging="360"/>
        <w:jc w:val="left"/>
        <w:rPr>
          <w:color w:val="000000"/>
          <w:sz w:val="22"/>
          <w:szCs w:val="22"/>
        </w:rPr>
      </w:pPr>
      <w:r w:rsidDel="00000000" w:rsidR="00000000" w:rsidRPr="00000000">
        <w:rPr>
          <w:color w:val="000000"/>
          <w:rtl w:val="0"/>
        </w:rPr>
        <w:t xml:space="preserve">Obtain ethics approval, gym permission, and informed consent before recording any volunteers.</w:t>
      </w:r>
    </w:p>
    <w:p w:rsidR="00000000" w:rsidDel="00000000" w:rsidP="00000000" w:rsidRDefault="00000000" w:rsidRPr="00000000" w14:paraId="00000093">
      <w:pPr>
        <w:numPr>
          <w:ilvl w:val="0"/>
          <w:numId w:val="4"/>
        </w:numPr>
        <w:spacing w:after="0" w:afterAutospacing="0"/>
        <w:ind w:left="720" w:hanging="360"/>
        <w:jc w:val="left"/>
        <w:rPr>
          <w:color w:val="000000"/>
          <w:sz w:val="22"/>
          <w:szCs w:val="22"/>
        </w:rPr>
      </w:pPr>
      <w:r w:rsidDel="00000000" w:rsidR="00000000" w:rsidRPr="00000000">
        <w:rPr>
          <w:color w:val="000000"/>
          <w:rtl w:val="0"/>
        </w:rPr>
        <w:t xml:space="preserve">Record and review up to two supervised curl sets per participant, including each set’s stopping reason.</w:t>
      </w:r>
    </w:p>
    <w:p w:rsidR="00000000" w:rsidDel="00000000" w:rsidP="00000000" w:rsidRDefault="00000000" w:rsidRPr="00000000" w14:paraId="00000093">
      <w:pPr>
        <w:numPr>
          <w:ilvl w:val="0"/>
          <w:numId w:val="4"/>
        </w:numPr>
        <w:spacing w:after="0" w:afterAutospacing="0"/>
        <w:ind w:left="720" w:hanging="360"/>
        <w:jc w:val="left"/>
        <w:rPr>
          <w:color w:val="000000"/>
          <w:sz w:val="22"/>
          <w:szCs w:val="22"/>
        </w:rPr>
      </w:pPr>
      <w:r w:rsidDel="00000000" w:rsidR="00000000" w:rsidRPr="00000000">
        <w:rPr>
          <w:color w:val="000000"/>
          <w:rtl w:val="0"/>
        </w:rPr>
        <w:t xml:space="preserve">Mark complete repetitions and derive camera-based movement-speed features, then examine candidate small-movement features.</w:t>
      </w:r>
    </w:p>
    <w:p w:rsidR="00000000" w:rsidDel="00000000" w:rsidP="00000000" w:rsidRDefault="00000000" w:rsidRPr="00000000" w14:paraId="00000093">
      <w:pPr>
        <w:numPr>
          <w:ilvl w:val="0"/>
          <w:numId w:val="4"/>
        </w:numPr>
        <w:spacing w:after="0" w:afterAutospacing="0"/>
        <w:ind w:left="720" w:hanging="360"/>
        <w:jc w:val="left"/>
        <w:rPr>
          <w:color w:val="000000"/>
          <w:sz w:val="22"/>
          <w:szCs w:val="22"/>
        </w:rPr>
      </w:pPr>
      <w:r w:rsidDel="00000000" w:rsidR="00000000" w:rsidRPr="00000000">
        <w:rPr>
          <w:color w:val="000000"/>
          <w:rtl w:val="0"/>
        </w:rPr>
        <w:t xml:space="preserve">Define valid RIR labels only where the endpoint is confirmed under a supervisor-approved rule.</w:t>
      </w:r>
    </w:p>
    <w:p w:rsidR="00000000" w:rsidDel="00000000" w:rsidP="00000000" w:rsidRDefault="00000000" w:rsidRPr="00000000" w14:paraId="00000093">
      <w:pPr>
        <w:numPr>
          <w:ilvl w:val="0"/>
          <w:numId w:val="4"/>
        </w:numPr>
        <w:spacing w:after="0" w:afterAutospacing="0"/>
        <w:ind w:left="720" w:hanging="360"/>
        <w:jc w:val="left"/>
        <w:rPr>
          <w:color w:val="000000"/>
          <w:sz w:val="22"/>
          <w:szCs w:val="22"/>
        </w:rPr>
      </w:pPr>
      <w:r w:rsidDel="00000000" w:rsidR="00000000" w:rsidRPr="00000000">
        <w:rPr>
          <w:color w:val="000000"/>
          <w:rtl w:val="0"/>
        </w:rPr>
        <w:t xml:space="preserve">Compare a speed-only baseline with a matched speed-plus-movement model using participant-held-out testing.</w:t>
      </w:r>
    </w:p>
    <w:p w:rsidR="00000000" w:rsidDel="00000000" w:rsidP="00000000" w:rsidRDefault="00000000" w:rsidRPr="00000000" w14:paraId="00000093">
      <w:pPr>
        <w:numPr>
          <w:ilvl w:val="0"/>
          <w:numId w:val="4"/>
        </w:numPr>
        <w:spacing w:after="0" w:afterAutospacing="0"/>
        <w:ind w:left="720" w:hanging="360"/>
        <w:jc w:val="left"/>
        <w:rPr>
          <w:color w:val="000000"/>
          <w:sz w:val="22"/>
          <w:szCs w:val="22"/>
        </w:rPr>
      </w:pPr>
      <w:r w:rsidDel="00000000" w:rsidR="00000000" w:rsidRPr="00000000">
        <w:rPr>
          <w:color w:val="000000"/>
          <w:rtl w:val="0"/>
        </w:rPr>
        <w:t xml:space="preserve">Decide whether evidence is strong enough to demonstrate a model in the web application.</w:t>
      </w:r>
    </w:p>
    <w:p w:rsidR="00000000" w:rsidDel="00000000" w:rsidP="00000000" w:rsidRDefault="00000000" w:rsidRPr="00000000" w14:paraId="0000007F">
      <w:pPr>
        <w:pStyle w:val="Heading2"/>
        <w:spacing w:line="360" w:lineRule="auto"/>
        <w:rPr>
          <w:color w:val="000000"/>
        </w:rPr>
      </w:pPr>
      <w:r w:rsidDel="00000000" w:rsidR="00000000" w:rsidRPr="00000000">
        <w:rPr>
          <w:color w:val="000000"/>
          <w:rtl w:val="0"/>
        </w:rPr>
        <w:t xml:space="preserve">1.4 Research questions</w:t>
      </w:r>
    </w:p>
    <w:p w:rsidR="00000000" w:rsidDel="00000000" w:rsidP="00000000" w:rsidRDefault="00000000" w:rsidRPr="00000000" w14:paraId="00000098">
      <w:pPr>
        <w:numPr>
          <w:ilvl w:val="0"/>
          <w:numId w:val="3"/>
        </w:numPr>
        <w:spacing w:after="0" w:afterAutospacing="0"/>
        <w:ind w:left="720" w:hanging="360"/>
        <w:jc w:val="left"/>
        <w:rPr>
          <w:rFonts w:ascii="Arial" w:cs="Arial" w:eastAsia="Arial" w:hAnsi="Arial"/>
          <w:color w:val="000000"/>
          <w:sz w:val="22"/>
          <w:szCs w:val="22"/>
        </w:rPr>
      </w:pPr>
      <w:r w:rsidDel="00000000" w:rsidR="00000000" w:rsidRPr="00000000">
        <w:rPr>
          <w:color w:val="000000"/>
          <w:rtl w:val="0"/>
        </w:rPr>
        <w:t xml:space="preserve">Can the recorded videos support consistent identification of complete simultaneous curl repetitions?</w:t>
      </w:r>
    </w:p>
    <w:p w:rsidR="00000000" w:rsidDel="00000000" w:rsidP="00000000" w:rsidRDefault="00000000" w:rsidRPr="00000000" w14:paraId="00000098">
      <w:pPr>
        <w:numPr>
          <w:ilvl w:val="0"/>
          <w:numId w:val="3"/>
        </w:numPr>
        <w:spacing w:after="0" w:afterAutospacing="0"/>
        <w:ind w:left="720" w:hanging="360"/>
        <w:jc w:val="left"/>
        <w:rPr>
          <w:rFonts w:ascii="Arial" w:cs="Arial" w:eastAsia="Arial" w:hAnsi="Arial"/>
          <w:color w:val="000000"/>
          <w:sz w:val="22"/>
          <w:szCs w:val="22"/>
        </w:rPr>
      </w:pPr>
      <w:r w:rsidDel="00000000" w:rsidR="00000000" w:rsidRPr="00000000">
        <w:rPr>
          <w:color w:val="000000"/>
          <w:rtl w:val="0"/>
        </w:rPr>
        <w:t xml:space="preserve">Among sets with valid endpoints, how accurately does a speed-only model estimate RIR for unseen participants?</w:t>
      </w:r>
    </w:p>
    <w:p w:rsidR="00000000" w:rsidDel="00000000" w:rsidP="00000000" w:rsidRDefault="00000000" w:rsidRPr="00000000" w14:paraId="00000098">
      <w:pPr>
        <w:numPr>
          <w:ilvl w:val="0"/>
          <w:numId w:val="3"/>
        </w:numPr>
        <w:spacing w:after="0" w:afterAutospacing="0"/>
        <w:ind w:left="720" w:hanging="360"/>
        <w:jc w:val="left"/>
        <w:rPr>
          <w:rFonts w:ascii="Arial" w:cs="Arial" w:eastAsia="Arial" w:hAnsi="Arial"/>
          <w:color w:val="000000"/>
          <w:sz w:val="22"/>
          <w:szCs w:val="22"/>
        </w:rPr>
      </w:pPr>
      <w:r w:rsidDel="00000000" w:rsidR="00000000" w:rsidRPr="00000000">
        <w:rPr>
          <w:color w:val="000000"/>
          <w:rtl w:val="0"/>
        </w:rPr>
        <w:t xml:space="preserve">Does adding candidate small-movement features improve held-out accuracy over the same speed-only baseline?</w:t>
      </w:r>
    </w:p>
    <w:p w:rsidR="00000000" w:rsidDel="00000000" w:rsidP="00000000" w:rsidRDefault="00000000" w:rsidRPr="00000000" w14:paraId="0000007F">
      <w:pPr>
        <w:pStyle w:val="Heading2"/>
        <w:spacing w:line="360" w:lineRule="auto"/>
        <w:rPr>
          <w:color w:val="000000"/>
        </w:rPr>
      </w:pPr>
      <w:r w:rsidDel="00000000" w:rsidR="00000000" w:rsidRPr="00000000">
        <w:rPr>
          <w:color w:val="000000"/>
          <w:rtl w:val="0"/>
        </w:rPr>
        <w:t xml:space="preserve">1.5 Scope and significance</w:t>
      </w:r>
    </w:p>
    <w:p w:rsidR="00000000" w:rsidDel="00000000" w:rsidP="00000000" w:rsidRDefault="00000000" w:rsidRPr="00000000" w14:paraId="00000080">
      <w:pPr>
        <w:rPr>
          <w:color w:val="000000"/>
        </w:rPr>
      </w:pPr>
      <w:r w:rsidDel="00000000" w:rsidR="00000000" w:rsidRPr="00000000">
        <w:rPr>
          <w:color w:val="000000"/>
          <w:rtl w:val="0"/>
        </w:rPr>
        <w:t xml:space="preserve">The proposed study concerns adult volunteers performing simultaneous two-arm dumbbell biceps curls in one gym. It does not cover squats, bench press, unilateral curls, other gyms, medical diagnosis, or injury prevention. Twenty participants and at most forty sets make this a feasibility pilot. The value of the work is an explicit labeling protocol, an auditable video-to-feature pipeline, and an honest comparison of two simple models. General accuracy claims would require a larger, independent study.</w:t>
      </w:r>
    </w:p>
    <w:p w:rsidR="00000000" w:rsidDel="00000000" w:rsidP="00000000" w:rsidRDefault="00000000" w:rsidRPr="00000000" w14:paraId="0000007F">
      <w:pPr>
        <w:pStyle w:val="Heading2"/>
        <w:spacing w:line="360" w:lineRule="auto"/>
        <w:rPr>
          <w:color w:val="000000"/>
        </w:rPr>
      </w:pPr>
      <w:r w:rsidDel="00000000" w:rsidR="00000000" w:rsidRPr="00000000">
        <w:rPr>
          <w:color w:val="000000"/>
          <w:rtl w:val="0"/>
        </w:rPr>
        <w:t xml:space="preserve">1.6 Timeline and resources</w:t>
      </w:r>
    </w:p>
    <w:p w:rsidR="00000000" w:rsidDel="00000000" w:rsidP="00000000" w:rsidRDefault="00000000" w:rsidRPr="00000000" w14:paraId="00000080">
      <w:pPr>
        <w:rPr>
          <w:color w:val="000000"/>
        </w:rPr>
      </w:pPr>
      <w:r w:rsidDel="00000000" w:rsidR="00000000" w:rsidRPr="00000000">
        <w:rPr>
          <w:color w:val="000000"/>
          <w:rtl w:val="0"/>
        </w:rPr>
        <w:t xml:space="preserve">Ethics documents and supervisor review: October 2026. The protocol, consent form, and endpoint rule require approval.</w:t>
      </w:r>
    </w:p>
    <w:p w:rsidR="00000000" w:rsidDel="00000000" w:rsidP="00000000" w:rsidRDefault="00000000" w:rsidRPr="00000000" w14:paraId="00000080">
      <w:pPr>
        <w:rPr>
          <w:color w:val="000000"/>
        </w:rPr>
      </w:pPr>
      <w:r w:rsidDel="00000000" w:rsidR="00000000" w:rsidRPr="00000000">
        <w:rPr>
          <w:color w:val="000000"/>
          <w:rtl w:val="0"/>
        </w:rPr>
        <w:t xml:space="preserve">REC review and gym permission: before any recruitment or recording.</w:t>
      </w:r>
    </w:p>
    <w:p w:rsidR="00000000" w:rsidDel="00000000" w:rsidP="00000000" w:rsidRDefault="00000000" w:rsidRPr="00000000" w14:paraId="00000080">
      <w:pPr>
        <w:rPr>
          <w:color w:val="000000"/>
        </w:rPr>
      </w:pPr>
      <w:r w:rsidDel="00000000" w:rsidR="00000000" w:rsidRPr="00000000">
        <w:rPr>
          <w:color w:val="000000"/>
          <w:rtl w:val="0"/>
        </w:rPr>
        <w:t xml:space="preserve">Recruitment and recording: after approval, with a target of twenty eligible adults.</w:t>
      </w:r>
    </w:p>
    <w:p w:rsidR="00000000" w:rsidDel="00000000" w:rsidP="00000000" w:rsidRDefault="00000000" w:rsidRPr="00000000" w14:paraId="00000080">
      <w:pPr>
        <w:rPr>
          <w:color w:val="000000"/>
        </w:rPr>
      </w:pPr>
      <w:r w:rsidDel="00000000" w:rsidR="00000000" w:rsidRPr="00000000">
        <w:rPr>
          <w:color w:val="000000"/>
          <w:rtl w:val="0"/>
        </w:rPr>
        <w:t xml:space="preserve">Review, feature extraction, and evaluation: after recording, subject to enough valid endpoints.</w:t>
      </w:r>
    </w:p>
    <w:p w:rsidR="00000000" w:rsidDel="00000000" w:rsidP="00000000" w:rsidRDefault="00000000" w:rsidRPr="00000000" w14:paraId="00000080">
      <w:pPr>
        <w:rPr>
          <w:color w:val="000000"/>
        </w:rPr>
      </w:pPr>
      <w:r w:rsidDel="00000000" w:rsidR="00000000" w:rsidRPr="00000000">
        <w:rPr>
          <w:color w:val="000000"/>
          <w:rtl w:val="0"/>
        </w:rPr>
        <w:t xml:space="preserve">Report and optional prototype demonstration: during the final capstone period, if the held-out results support a demonstration.</w:t>
      </w:r>
    </w:p>
    <w:p w:rsidR="00000000" w:rsidDel="00000000" w:rsidP="00000000" w:rsidRDefault="00000000" w:rsidRPr="00000000" w14:paraId="00000080">
      <w:pPr>
        <w:rPr>
          <w:color w:val="000000"/>
        </w:rPr>
      </w:pPr>
      <w:r w:rsidDel="00000000" w:rsidR="00000000" w:rsidRPr="00000000">
        <w:rPr>
          <w:color w:val="000000"/>
          <w:rtl w:val="0"/>
        </w:rPr>
        <w:t xml:space="preserve">The project plans to use an existing smartphone, computer, and approved storage rather than specialist velocity equipment. No payment or reimbursement is offered to volunteers. Any gym fee or other expense will be confirmed before recruitment and included in the final budget; none is represented here as an approved cost.</w:t>
      </w:r>
    </w:p>
    <w:p w:rsidR="00000000" w:rsidDel="00000000" w:rsidP="00000000" w:rsidRDefault="00000000" w:rsidRPr="00000000" w14:paraId="0000007D">
      <w:pPr>
        <w:pStyle w:val="Heading1"/>
        <w:spacing w:line="360" w:lineRule="auto"/>
        <w:rPr/>
      </w:pPr>
      <w:r w:rsidDel="00000000" w:rsidR="00000000" w:rsidRPr="00000000">
        <w:rPr>
          <w:color w:val="000000"/>
          <w:rtl w:val="0"/>
        </w:rPr>
        <w:t xml:space="preserve">CHAPTER TWO: LITERATURE REVIEW</w:t>
      </w:r>
    </w:p>
    <w:p w:rsidR="00000000" w:rsidDel="00000000" w:rsidP="00000000" w:rsidRDefault="00000000" w:rsidRPr="00000000" w14:paraId="0000007F">
      <w:pPr>
        <w:pStyle w:val="Heading2"/>
        <w:spacing w:line="360" w:lineRule="auto"/>
        <w:rPr>
          <w:color w:val="000000"/>
        </w:rPr>
      </w:pPr>
      <w:r w:rsidDel="00000000" w:rsidR="00000000" w:rsidRPr="00000000">
        <w:rPr>
          <w:color w:val="000000"/>
          <w:rtl w:val="0"/>
        </w:rPr>
        <w:t xml:space="preserve">2.1 RIR and exercise endpoints</w:t>
      </w:r>
    </w:p>
    <w:p w:rsidR="00000000" w:rsidDel="00000000" w:rsidP="00000000" w:rsidRDefault="00000000" w:rsidRPr="00000000" w14:paraId="00000080">
      <w:pPr>
        <w:rPr>
          <w:color w:val="000000"/>
        </w:rPr>
      </w:pPr>
      <w:r w:rsidDel="00000000" w:rsidR="00000000" w:rsidRPr="00000000">
        <w:rPr>
          <w:color w:val="000000"/>
          <w:rtl w:val="0"/>
        </w:rPr>
        <w:t xml:space="preserve">RIR is meaningful only when “could do another repetition” refers to a consistent endpoint. People may stop because they cannot complete another repetition, because technique deteriorates, because of pain, or simply by choice. Emanuel, Rozen Smukas, and Halperin describe several perceived causes of task failure in resistance exercise [2]. This study will record the stop reason rather than treating every last recorded repetition as failure.</w:t>
      </w:r>
    </w:p>
    <w:p w:rsidR="00000000" w:rsidDel="00000000" w:rsidP="00000000" w:rsidRDefault="00000000" w:rsidRPr="00000000" w14:paraId="0000007F">
      <w:pPr>
        <w:pStyle w:val="Heading2"/>
        <w:spacing w:line="360" w:lineRule="auto"/>
        <w:rPr>
          <w:color w:val="000000"/>
        </w:rPr>
      </w:pPr>
      <w:r w:rsidDel="00000000" w:rsidR="00000000" w:rsidRPr="00000000">
        <w:rPr>
          <w:color w:val="000000"/>
          <w:rtl w:val="0"/>
        </w:rPr>
        <w:t xml:space="preserve">2.2 Speed as a baseline</w:t>
      </w:r>
    </w:p>
    <w:p w:rsidR="00000000" w:rsidDel="00000000" w:rsidP="00000000" w:rsidRDefault="00000000" w:rsidRPr="00000000" w14:paraId="00000080">
      <w:pPr>
        <w:rPr>
          <w:color w:val="000000"/>
        </w:rPr>
      </w:pPr>
      <w:r w:rsidDel="00000000" w:rsidR="00000000" w:rsidRPr="00000000">
        <w:rPr>
          <w:color w:val="000000"/>
          <w:rtl w:val="0"/>
        </w:rPr>
        <w:t xml:space="preserve">Repetition speed can change during a hard set, and previous research has explored velocity-based predictions of repetitions completed to failure [3]. Yet velocity does not always accurately assess RIR [4]. Those results come from different exercises and measurement conditions; they cannot be transferred directly to phone video of two-arm curls. They justify a simple speed baseline and a separate test on this project’s own recordings.</w:t>
      </w:r>
    </w:p>
    <w:p w:rsidR="00000000" w:rsidDel="00000000" w:rsidP="00000000" w:rsidRDefault="00000000" w:rsidRPr="00000000" w14:paraId="0000007F">
      <w:pPr>
        <w:pStyle w:val="Heading2"/>
        <w:spacing w:line="360" w:lineRule="auto"/>
        <w:rPr>
          <w:color w:val="000000"/>
        </w:rPr>
      </w:pPr>
      <w:r w:rsidDel="00000000" w:rsidR="00000000" w:rsidRPr="00000000">
        <w:rPr>
          <w:color w:val="000000"/>
          <w:rtl w:val="0"/>
        </w:rPr>
        <w:t xml:space="preserve">2.3 Small movements as exploratory features</w:t>
      </w:r>
    </w:p>
    <w:p w:rsidR="00000000" w:rsidDel="00000000" w:rsidP="00000000" w:rsidRDefault="00000000" w:rsidRPr="00000000" w14:paraId="00000080">
      <w:pPr>
        <w:rPr>
          <w:color w:val="000000"/>
        </w:rPr>
      </w:pPr>
      <w:r w:rsidDel="00000000" w:rsidR="00000000" w:rsidRPr="00000000">
        <w:rPr>
          <w:color w:val="000000"/>
          <w:rtl w:val="0"/>
        </w:rPr>
        <w:t xml:space="preserve">A systematic review found that physical exertion can alter physiological limb tremor, although much of the evidence uses accelerometers or electromyography rather than ordinary gym video [5]. This project will measure visible small movements only as candidate image features. It will not label them as clinical tremor or claim that they measure muscle fatigue directly. Camera motion, frame rate, and pose-estimation error will be checked before interpretation.</w:t>
      </w:r>
    </w:p>
    <w:p w:rsidR="00000000" w:rsidDel="00000000" w:rsidP="00000000" w:rsidRDefault="00000000" w:rsidRPr="00000000" w14:paraId="0000007F">
      <w:pPr>
        <w:pStyle w:val="Heading2"/>
        <w:spacing w:line="360" w:lineRule="auto"/>
        <w:rPr>
          <w:color w:val="000000"/>
        </w:rPr>
      </w:pPr>
      <w:r w:rsidDel="00000000" w:rsidR="00000000" w:rsidRPr="00000000">
        <w:rPr>
          <w:color w:val="000000"/>
          <w:rtl w:val="0"/>
        </w:rPr>
        <w:t xml:space="preserve">2.4 Research gap</w:t>
      </w:r>
    </w:p>
    <w:p w:rsidR="00000000" w:rsidDel="00000000" w:rsidP="00000000" w:rsidRDefault="00000000" w:rsidRPr="00000000" w14:paraId="00000080">
      <w:pPr>
        <w:rPr>
          <w:color w:val="000000"/>
        </w:rPr>
      </w:pPr>
      <w:r w:rsidDel="00000000" w:rsidR="00000000" w:rsidRPr="00000000">
        <w:rPr>
          <w:color w:val="000000"/>
          <w:rtl w:val="0"/>
        </w:rPr>
        <w:t xml:space="preserve">The immediate gap is an exercise-matched set of participant-linked curl videos, stop-reason records, and valid repetition-level targets. The proposed comparison uses identical participants, splits, and speed features for both models, so any difference can be attributed to the added movement-feature group rather than a changed test set. With only twenty people, results will be preliminary.</w:t>
      </w:r>
    </w:p>
    <w:p w:rsidR="00000000" w:rsidDel="00000000" w:rsidP="00000000" w:rsidRDefault="00000000" w:rsidRPr="00000000" w14:paraId="0000007D">
      <w:pPr>
        <w:pStyle w:val="Heading1"/>
        <w:spacing w:line="360" w:lineRule="auto"/>
        <w:rPr/>
      </w:pPr>
      <w:r w:rsidDel="00000000" w:rsidR="00000000" w:rsidRPr="00000000">
        <w:rPr>
          <w:color w:val="000000"/>
          <w:rtl w:val="0"/>
        </w:rPr>
        <w:t xml:space="preserve">CHAPTER THREE: SYSTEM ANALYSIS AND DESIGN</w:t>
      </w:r>
    </w:p>
    <w:p w:rsidR="00000000" w:rsidDel="00000000" w:rsidP="00000000" w:rsidRDefault="00000000" w:rsidRPr="00000000" w14:paraId="0000007F">
      <w:pPr>
        <w:pStyle w:val="Heading2"/>
        <w:spacing w:line="360" w:lineRule="auto"/>
        <w:rPr>
          <w:color w:val="000000"/>
        </w:rPr>
      </w:pPr>
      <w:r w:rsidDel="00000000" w:rsidR="00000000" w:rsidRPr="00000000">
        <w:rPr>
          <w:color w:val="000000"/>
          <w:rtl w:val="0"/>
        </w:rPr>
        <w:t xml:space="preserve">3.1 Study design and setting</w:t>
      </w:r>
    </w:p>
    <w:p w:rsidR="00000000" w:rsidDel="00000000" w:rsidP="00000000" w:rsidRDefault="00000000" w:rsidRPr="00000000" w14:paraId="00000080">
      <w:pPr>
        <w:rPr>
          <w:color w:val="000000"/>
        </w:rPr>
      </w:pPr>
      <w:r w:rsidDel="00000000" w:rsidR="00000000" w:rsidRPr="00000000">
        <w:rPr>
          <w:color w:val="000000"/>
          <w:rtl w:val="0"/>
        </w:rPr>
        <w:t xml:space="preserve">This is a small prospective observational feasibility study at The Manor Hotel’s Gym, 64 KG 552 St, Nyarutarama, Kigali, Rwanda. The intended sample is twenty adults who have prior experience with simultaneous dumbbell biceps curls. Recruitment will begin only after written ALU REC approval and gym permission. The research team will use a single supervised visit per participant, estimated at 30–45 minutes, including eligibility questions, instructions, warm-up, up to two recorded sets, and rest between sets. Exact loads, rest, camera placement, and endpoint wording will be finalized with the supervisor and gym coach before data collection.</w:t>
      </w:r>
    </w:p>
    <w:p w:rsidR="00000000" w:rsidDel="00000000" w:rsidP="00000000" w:rsidRDefault="00000000" w:rsidRPr="00000000" w14:paraId="0000007F">
      <w:pPr>
        <w:pStyle w:val="Heading2"/>
        <w:spacing w:line="360" w:lineRule="auto"/>
        <w:rPr>
          <w:color w:val="000000"/>
        </w:rPr>
      </w:pPr>
      <w:r w:rsidDel="00000000" w:rsidR="00000000" w:rsidRPr="00000000">
        <w:rPr>
          <w:color w:val="000000"/>
          <w:rtl w:val="0"/>
        </w:rPr>
        <w:t xml:space="preserve">3.2 Eligibility, consent, and safety</w:t>
      </w:r>
    </w:p>
    <w:p w:rsidR="00000000" w:rsidDel="00000000" w:rsidP="00000000" w:rsidRDefault="00000000" w:rsidRPr="00000000" w14:paraId="00000080">
      <w:pPr>
        <w:rPr>
          <w:color w:val="000000"/>
        </w:rPr>
      </w:pPr>
      <w:r w:rsidDel="00000000" w:rsidR="00000000" w:rsidRPr="00000000">
        <w:rPr>
          <w:color w:val="000000"/>
          <w:rtl w:val="0"/>
        </w:rPr>
        <w:t xml:space="preserve">Eligibility is limited to adults aged eighteen or older who report familiarity with the movement and can understand the consent information. Anyone reporting an injury or health concern that makes the exercise unsafe under the approved screening procedure will not take part. A competent gym coach will supervise the exercise session. Participants may stop at any time, including for pain, dizziness, loss of control, or simple choice, without penalty. No one will be instructed to force an unsafe failed repetition. The exact stopping procedure and coach intervention rule require supervisor approval before use.</w:t>
      </w:r>
    </w:p>
    <w:p w:rsidR="00000000" w:rsidDel="00000000" w:rsidP="00000000" w:rsidRDefault="00000000" w:rsidRPr="00000000" w14:paraId="00000080">
      <w:pPr>
        <w:rPr>
          <w:color w:val="000000"/>
        </w:rPr>
      </w:pPr>
      <w:r w:rsidDel="00000000" w:rsidR="00000000" w:rsidRPr="00000000">
        <w:rPr>
          <w:color w:val="000000"/>
          <w:rtl w:val="0"/>
        </w:rPr>
        <w:t xml:space="preserve">The researcher will explain the study, video recording, risks, voluntary nature of participation, and data handling before obtaining signed consent. Consent forms will be kept separate from coded research records. A participant may request removal of identifiable recordings and linked exercise records by emailing n.kayiranga@alustudent.com by 16 November 2026. This proposed withdrawal date must be moved if any recording session occurs so late that it would not allow a reasonable withdrawal period. Removal from analyses or reports already completed after that deadline may not be possible.</w:t>
      </w:r>
    </w:p>
    <w:p w:rsidR="00000000" w:rsidDel="00000000" w:rsidP="00000000" w:rsidRDefault="00000000" w:rsidRPr="00000000" w14:paraId="0000007F">
      <w:pPr>
        <w:pStyle w:val="Heading2"/>
        <w:spacing w:line="360" w:lineRule="auto"/>
        <w:rPr>
          <w:color w:val="000000"/>
        </w:rPr>
      </w:pPr>
      <w:r w:rsidDel="00000000" w:rsidR="00000000" w:rsidRPr="00000000">
        <w:rPr>
          <w:color w:val="000000"/>
          <w:rtl w:val="0"/>
        </w:rPr>
        <w:t xml:space="preserve">3.3 Recording and data collection</w:t>
      </w:r>
    </w:p>
    <w:p w:rsidR="00000000" w:rsidDel="00000000" w:rsidP="00000000" w:rsidRDefault="00000000" w:rsidRPr="00000000" w14:paraId="00000080">
      <w:pPr>
        <w:rPr>
          <w:color w:val="000000"/>
        </w:rPr>
      </w:pPr>
      <w:r w:rsidDel="00000000" w:rsidR="00000000" w:rsidRPr="00000000">
        <w:rPr>
          <w:color w:val="000000"/>
          <w:rtl w:val="0"/>
        </w:rPr>
        <w:t xml:space="preserve">A fixed smartphone camera will capture both arms and dumbbells throughout each set. Frame rate and recording start/end times will be retained. The researcher will assign a participant ID, log the dumbbell load, note the set start and end, and record the observed reason for stopping. Only the student researcher and academic supervisor will access stored recordings and linked records. The gym coach will supervise sessions but will not receive access to stored research files. The accompanying collection sheet is the structured instrument for screening, set logs, and repetition review; it is a blank template until approval.</w:t>
      </w:r>
    </w:p>
    <w:p w:rsidR="00000000" w:rsidDel="00000000" w:rsidP="00000000" w:rsidRDefault="00000000" w:rsidRPr="00000000" w14:paraId="00000080">
      <w:pPr>
        <w:rPr>
          <w:color w:val="000000"/>
        </w:rPr>
      </w:pPr>
      <w:r w:rsidDel="00000000" w:rsidR="00000000" w:rsidRPr="00000000">
        <w:rPr>
          <w:color w:val="000000"/>
          <w:rtl w:val="0"/>
        </w:rPr>
        <w:t xml:space="preserve">Recordings will be transferred to an access-restricted folder in the student’s ALU Google Drive account within 48 hours. After verifying the transfer, copies will be removed from the recording phone and its Recently Deleted folder. Automatic personal-cloud backup will be disabled before recording. Working copies may be held on the student’s password-protected, encrypted Mac. File names and analysis tables will use participant codes; the video itself may remain identifiable, so it will not be described as anonymous.</w:t>
      </w:r>
    </w:p>
    <w:p w:rsidR="00000000" w:rsidDel="00000000" w:rsidP="00000000" w:rsidRDefault="00000000" w:rsidRPr="00000000" w14:paraId="0000007F">
      <w:pPr>
        <w:pStyle w:val="Heading2"/>
        <w:spacing w:line="360" w:lineRule="auto"/>
        <w:rPr>
          <w:color w:val="000000"/>
        </w:rPr>
      </w:pPr>
      <w:r w:rsidDel="00000000" w:rsidR="00000000" w:rsidRPr="00000000">
        <w:rPr>
          <w:color w:val="000000"/>
          <w:rtl w:val="0"/>
        </w:rPr>
        <w:t xml:space="preserve">3.4 Rep review and target construction</w:t>
      </w:r>
    </w:p>
    <w:p w:rsidR="00000000" w:rsidDel="00000000" w:rsidP="00000000" w:rsidRDefault="00000000" w:rsidRPr="00000000" w14:paraId="00000080">
      <w:pPr>
        <w:rPr>
          <w:color w:val="000000"/>
        </w:rPr>
      </w:pPr>
      <w:r w:rsidDel="00000000" w:rsidR="00000000" w:rsidRPr="00000000">
        <w:rPr>
          <w:color w:val="000000"/>
          <w:rtl w:val="0"/>
        </w:rPr>
        <w:t xml:space="preserve">The researcher will review footage and mark the start and end of every complete simultaneous repetition. An incomplete attempt, unclear footage, or a set with missing timing will be flagged. A subset of annotations will be checked again for consistency; any disagreement will be resolved against the video and logged. A participant’s repetitions must stay together during model training and testing.</w:t>
      </w:r>
    </w:p>
    <w:p w:rsidR="00000000" w:rsidDel="00000000" w:rsidP="00000000" w:rsidRDefault="00000000" w:rsidRPr="00000000" w14:paraId="00000080">
      <w:pPr>
        <w:rPr>
          <w:color w:val="000000"/>
        </w:rPr>
      </w:pPr>
      <w:r w:rsidDel="00000000" w:rsidR="00000000" w:rsidRPr="00000000">
        <w:rPr>
          <w:color w:val="000000"/>
          <w:rtl w:val="0"/>
        </w:rPr>
        <w:t xml:space="preserve">For a set whose endpoint meets the pre-agreed and documented criterion, RIR after a completed repetition is the number of later completed repetitions in that same set before the endpoint. For example, in a valid set with ten complete repetitions, RIR after repetition eight is two. This count assumes the endpoint really represents the agreed limit; a video merely ending or a voluntary stop does not establish that. Sets stopped by pain, dizziness, loss of control, voluntary choice, technical concerns, or an unclear endpoint will not be assigned exact RIR labels. A supervisor-approved rule will decide whether a safe coach-confirmed inability to complete another repetition can establish a valid endpoint. The number of usable labels will therefore be reported; the sample may be too small for reliable RIR modeling.</w:t>
      </w:r>
    </w:p>
    <w:p w:rsidR="00000000" w:rsidDel="00000000" w:rsidP="00000000" w:rsidRDefault="00000000" w:rsidRPr="00000000" w14:paraId="0000007F">
      <w:pPr>
        <w:pStyle w:val="Heading2"/>
        <w:spacing w:line="360" w:lineRule="auto"/>
        <w:rPr>
          <w:color w:val="000000"/>
        </w:rPr>
      </w:pPr>
      <w:r w:rsidDel="00000000" w:rsidR="00000000" w:rsidRPr="00000000">
        <w:rPr>
          <w:color w:val="000000"/>
          <w:rtl w:val="0"/>
        </w:rPr>
        <w:t xml:space="preserve">3.5 Feature extraction and model comparison</w:t>
      </w:r>
    </w:p>
    <w:p w:rsidR="00000000" w:rsidDel="00000000" w:rsidP="00000000" w:rsidRDefault="00000000" w:rsidRPr="00000000" w14:paraId="00000080">
      <w:pPr>
        <w:rPr>
          <w:color w:val="000000"/>
        </w:rPr>
      </w:pPr>
      <w:r w:rsidDel="00000000" w:rsidR="00000000" w:rsidRPr="00000000">
        <w:rPr>
          <w:color w:val="000000"/>
          <w:rtl w:val="0"/>
        </w:rPr>
        <w:t xml:space="preserve">A computer-vision pipeline will estimate the visible movement of each dumbbell or hand and identify the upward and downward phase of each reviewed repetition. Frame times will be used to calculate movement change per second in image coordinates. Because scale and camera angle vary, this quantity is a camera-derived speed proxy, not calibrated physical velocity in metres per second. Quality checks will flag occlusion, missing detections, camera shake, and disagreements with manual rep boundaries.</w:t>
      </w:r>
    </w:p>
    <w:p w:rsidR="00000000" w:rsidDel="00000000" w:rsidP="00000000" w:rsidRDefault="00000000" w:rsidRPr="00000000" w14:paraId="00000080">
      <w:pPr>
        <w:rPr>
          <w:color w:val="000000"/>
        </w:rPr>
      </w:pPr>
      <w:r w:rsidDel="00000000" w:rsidR="00000000" w:rsidRPr="00000000">
        <w:rPr>
          <w:color w:val="000000"/>
          <w:rtl w:val="0"/>
        </w:rPr>
        <w:t xml:space="preserve">The baseline will use simple per-repetition speed information and set context that is available from the video. The comparison model will receive the same information plus preselected small-movement descriptors derived from the hand, forearm, or dumbbell path after removing the main curl motion. Feature definitions will be fixed before examining held-out results. Simple regularized regression or tree-based models will be preferred over a deep temporal network for this small sample. Model choices and any tuning will be confined to training participants.</w:t>
      </w:r>
    </w:p>
    <w:p w:rsidR="00000000" w:rsidDel="00000000" w:rsidP="00000000" w:rsidRDefault="00000000" w:rsidRPr="00000000" w14:paraId="00000080">
      <w:pPr>
        <w:rPr>
          <w:color w:val="000000"/>
        </w:rPr>
      </w:pPr>
      <w:r w:rsidDel="00000000" w:rsidR="00000000" w:rsidRPr="00000000">
        <w:rPr>
          <w:color w:val="000000"/>
          <w:rtl w:val="0"/>
        </w:rPr>
        <w:t xml:space="preserve">Participants, not clips or repetitions, will be split between training and testing. The principal score will be mean absolute error in repetitions for valid RIR labels on held-out participants. The report will also show how many participants, sets, and repetitions had valid labels, rep-detection agreement with manual review, and the error distribution by participant. If valid endpoints are too few, the project will report the movement-pipeline feasibility and label coverage instead of presenting an unreliable RIR accuracy claim. A web-app demonstration will use a model only after these checks and is outside the participant-facing data collection covered by this application.</w:t>
      </w:r>
    </w:p>
    <w:p w:rsidR="00000000" w:rsidDel="00000000" w:rsidP="00000000" w:rsidRDefault="00000000" w:rsidRPr="00000000" w14:paraId="0000007F">
      <w:pPr>
        <w:pStyle w:val="Heading2"/>
        <w:spacing w:line="360" w:lineRule="auto"/>
        <w:rPr>
          <w:color w:val="000000"/>
        </w:rPr>
      </w:pPr>
      <w:r w:rsidDel="00000000" w:rsidR="00000000" w:rsidRPr="00000000">
        <w:rPr>
          <w:color w:val="000000"/>
          <w:rtl w:val="0"/>
        </w:rPr>
        <w:t xml:space="preserve">3.6 Data retention and privacy</w:t>
      </w:r>
    </w:p>
    <w:p w:rsidR="00000000" w:rsidDel="00000000" w:rsidP="00000000" w:rsidRDefault="00000000" w:rsidRPr="00000000" w14:paraId="00000080">
      <w:pPr>
        <w:rPr>
          <w:color w:val="000000"/>
        </w:rPr>
      </w:pPr>
      <w:r w:rsidDel="00000000" w:rsidR="00000000" w:rsidRPr="00000000">
        <w:rPr>
          <w:color w:val="000000"/>
          <w:rtl w:val="0"/>
        </w:rPr>
        <w:t xml:space="preserve">Research recordings, linked exercise records, and signed consent forms are proposed to be retained until the later of one year after study completion or three months after the student’s graduation, then securely destroyed. Signed forms will remain stored separately from the research data. This period and the storage locations are subject to confirmation by Hubert Apana and ALU before participants sign the final form. Any publication or presentation will use aggregate results or de-identified examples only if separately covered by consent and approval.</w:t>
      </w:r>
    </w:p>
    <w:p w:rsidR="00000000" w:rsidDel="00000000" w:rsidP="00000000" w:rsidRDefault="00000000" w:rsidRPr="00000000" w14:paraId="0000007F">
      <w:pPr>
        <w:pStyle w:val="Heading2"/>
        <w:spacing w:line="360" w:lineRule="auto"/>
        <w:rPr>
          <w:color w:val="000000"/>
        </w:rPr>
      </w:pPr>
      <w:r w:rsidDel="00000000" w:rsidR="00000000" w:rsidRPr="00000000">
        <w:rPr>
          <w:color w:val="000000"/>
          <w:rtl w:val="0"/>
        </w:rPr>
        <w:t xml:space="preserve">3.7 Expected limitations</w:t>
      </w:r>
    </w:p>
    <w:p w:rsidR="00000000" w:rsidDel="00000000" w:rsidP="00000000" w:rsidRDefault="00000000" w:rsidRPr="00000000" w14:paraId="00000080">
      <w:pPr>
        <w:rPr>
          <w:color w:val="000000"/>
        </w:rPr>
      </w:pPr>
      <w:r w:rsidDel="00000000" w:rsidR="00000000" w:rsidRPr="00000000">
        <w:rPr>
          <w:color w:val="000000"/>
          <w:rtl w:val="0"/>
        </w:rPr>
        <w:t xml:space="preserve">The sample is small and comes from one gym. The camera may miss a dumbbell or distort movement speed. Participants may stop for reasons that do not provide valid RIR targets. Fatigue and tremor cannot be diagnosed from these visual features. These limitations will be reported with the number of excluded or unlabeled repetitions and will constrain any claims about real-world deployment.</w:t>
      </w:r>
    </w:p>
    <w:p w:rsidR="00000000" w:rsidDel="00000000" w:rsidP="00000000" w:rsidRDefault="00000000" w:rsidRPr="00000000" w14:paraId="0000007D">
      <w:pPr>
        <w:pStyle w:val="Heading1"/>
        <w:spacing w:line="360" w:lineRule="auto"/>
        <w:rPr/>
      </w:pPr>
      <w:r w:rsidDel="00000000" w:rsidR="00000000" w:rsidRPr="00000000">
        <w:rPr>
          <w:color w:val="000000"/>
          <w:rtl w:val="0"/>
        </w:rPr>
        <w:t xml:space="preserve">References (APA Format)</w:t>
      </w:r>
    </w:p>
    <w:p w:rsidR="00000000" w:rsidDel="00000000" w:rsidP="00000000" w:rsidRDefault="00000000" w:rsidRPr="00000000" w14:paraId="0000019B">
      <w:pPr>
        <w:jc w:val="left"/>
        <w:rPr/>
      </w:pPr>
      <w:r w:rsidDel="00000000" w:rsidR="00000000" w:rsidRPr="00000000">
        <w:rPr>
          <w:rtl w:val="0"/>
        </w:rPr>
        <w:t xml:space="preserve">[1] Emanuel, A., et al. (2022). Seeing effort: Assessing coaches’ prediction of the number of repetitions in reserve before task-failure. Sports Medicine - Open. https://doi.org/10.1186/s40798-022-00526-8</w:t>
      </w:r>
    </w:p>
    <w:p w:rsidR="00000000" w:rsidDel="00000000" w:rsidP="00000000" w:rsidRDefault="00000000" w:rsidRPr="00000000" w14:paraId="0000019B">
      <w:pPr>
        <w:jc w:val="left"/>
        <w:rPr/>
      </w:pPr>
      <w:r w:rsidDel="00000000" w:rsidR="00000000" w:rsidRPr="00000000">
        <w:rPr>
          <w:rtl w:val="0"/>
        </w:rPr>
        <w:t xml:space="preserve">[2] Emanuel, A., Rozen Smukas, I. I., &amp; Halperin, I. (2020). An analysis of the perceived causes leading to task-failure in resistance-exercises. PeerJ, 8, e9611. https://doi.org/10.7717/peerj.9611</w:t>
      </w:r>
    </w:p>
    <w:p w:rsidR="00000000" w:rsidDel="00000000" w:rsidP="00000000" w:rsidRDefault="00000000" w:rsidRPr="00000000" w14:paraId="0000019B">
      <w:pPr>
        <w:jc w:val="left"/>
        <w:rPr/>
      </w:pPr>
      <w:r w:rsidDel="00000000" w:rsidR="00000000" w:rsidRPr="00000000">
        <w:rPr>
          <w:rtl w:val="0"/>
        </w:rPr>
        <w:t xml:space="preserve">[3] Jukic, I., Helms, E. R., &amp; McGuigan, M. R. (2023). The fastest repetition in a set predicts the number of repetitions completed to failure during resistance training: The impact of individual characteristics. Physiology &amp; Behavior, 265, 114158. https://doi.org/10.1016/j.physbeh.2023.114158</w:t>
      </w:r>
    </w:p>
    <w:p w:rsidR="00000000" w:rsidDel="00000000" w:rsidP="00000000" w:rsidRDefault="00000000" w:rsidRPr="00000000" w14:paraId="0000019B">
      <w:pPr>
        <w:jc w:val="left"/>
        <w:rPr/>
      </w:pPr>
      <w:r w:rsidDel="00000000" w:rsidR="00000000" w:rsidRPr="00000000">
        <w:rPr>
          <w:rtl w:val="0"/>
        </w:rPr>
        <w:t xml:space="preserve">[4] Mansfield, S. K., Peiffer, J. J., Galna, B., &amp; Scott, B. R. (2023). The velocity of resistance exercise does not accurately assess repetitions-in-reserve. European Journal of Sport Science, 23(12), 2357–2367. https://doi.org/10.1080/17461391.2023.2235314</w:t>
      </w:r>
    </w:p>
    <w:p w:rsidR="00000000" w:rsidDel="00000000" w:rsidP="00000000" w:rsidRDefault="00000000" w:rsidRPr="00000000" w14:paraId="0000019B">
      <w:pPr>
        <w:jc w:val="left"/>
        <w:rPr/>
      </w:pPr>
      <w:r w:rsidDel="00000000" w:rsidR="00000000" w:rsidRPr="00000000">
        <w:rPr>
          <w:rtl w:val="0"/>
        </w:rPr>
        <w:t xml:space="preserve">[5] Kuliś, S., Callegari, B., Maszczyk, A., &amp; Pietraszewski, P. (2025). Physiological limb tremor modulation by physical exertion: A systematic review and meta-analysis in healthy adults. British Medical Bulletin, 156(1), ldaf022. https://doi.org/10.1093/bmb/ldaf022</w:t>
      </w:r>
    </w:p>
    <w:sectPr>
      <w:headerReference r:id="rId32" w:type="default"/>
      <w:footerReference r:id="rId33" w:type="default"/>
      <w:footerReference r:id="rId34" w:type="first"/>
      <w:footerReference r:id="rId35" w:type="even"/>
      <w:pgSz w:h="16840" w:w="1190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f1f1f"/>
        <w:sz w:val="24"/>
        <w:szCs w:val="24"/>
        <w:lang w:val="en"/>
      </w:rPr>
    </w:rPrDefault>
    <w:pPrDefault>
      <w:pPr>
        <w:pBdr>
          <w:top w:color="000000" w:space="0" w:sz="0" w:val="none"/>
          <w:bottom w:color="000000" w:space="0" w:sz="0" w:val="none"/>
          <w:right w:color="000000" w:space="0" w:sz="0" w:val="none"/>
          <w:between w:color="000000" w:space="0" w:sz="0" w:val="none"/>
        </w:pBdr>
        <w:spacing w:after="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rPr>
  </w:style>
  <w:style w:type="paragraph" w:styleId="Heading2">
    <w:name w:val="heading 2"/>
    <w:basedOn w:val="Normal"/>
    <w:next w:val="Normal"/>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pPr>
    <w:rPr>
      <w:rFonts w:ascii="Times New Roman" w:cs="Times New Roman" w:eastAsia="Times New Roman" w:hAnsi="Times New Roman"/>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j.physbeh.2023.114158" TargetMode="External"/><Relationship Id="rId22" Type="http://schemas.openxmlformats.org/officeDocument/2006/relationships/hyperlink" Target="https://doi.org/10.1080/17461391.2023.2235314" TargetMode="External"/><Relationship Id="rId21" Type="http://schemas.openxmlformats.org/officeDocument/2006/relationships/hyperlink" Target="https://doi.org/10.1093/bmb/ldaf022" TargetMode="External"/><Relationship Id="rId24" Type="http://schemas.openxmlformats.org/officeDocument/2006/relationships/hyperlink" Target="https://statistics.gov.rw/sites/default/files/documents/2025-04/EICV7_Thematic%20Report%20Economic%20Activity.pdf" TargetMode="External"/><Relationship Id="rId23" Type="http://schemas.openxmlformats.org/officeDocument/2006/relationships/hyperlink" Target="https://metric.coach/docs/recording-a-s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doi.org/10.1371/journal.pone.0313919" TargetMode="External"/><Relationship Id="rId25" Type="http://schemas.openxmlformats.org/officeDocument/2006/relationships/hyperlink" Target="https://www.sec.gov/Archives/edgar/data/1639825/000163982525000138/pton-20250630.htm" TargetMode="External"/><Relationship Id="rId28" Type="http://schemas.openxmlformats.org/officeDocument/2006/relationships/hyperlink" Target="https://doi.org/10.7717/peerj.17789" TargetMode="External"/><Relationship Id="rId27" Type="http://schemas.openxmlformats.org/officeDocument/2006/relationships/hyperlink" Target="https://doi.org/10.47206/ijsc.v3i1.26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136/bmjsem-2023-001884" TargetMode="External"/><Relationship Id="rId7" Type="http://schemas.openxmlformats.org/officeDocument/2006/relationships/image" Target="media/image6.png"/><Relationship Id="rId8" Type="http://schemas.openxmlformats.org/officeDocument/2006/relationships/image" Target="media/image2.png"/><Relationship Id="rId31" Type="http://schemas.openxmlformats.org/officeDocument/2006/relationships/hyperlink" Target="https://doi.org/10.1007/s11548-023-03052-4" TargetMode="External"/><Relationship Id="rId30" Type="http://schemas.openxmlformats.org/officeDocument/2006/relationships/hyperlink" Target="https://www.who.int/publications/m/item/physical-activity-rwa-2022-country-profile" TargetMode="External"/><Relationship Id="rId11" Type="http://schemas.openxmlformats.org/officeDocument/2006/relationships/image" Target="media/image5.png"/><Relationship Id="rId33" Type="http://schemas.openxmlformats.org/officeDocument/2006/relationships/footer" Target="footer3.xml"/><Relationship Id="rId10" Type="http://schemas.openxmlformats.org/officeDocument/2006/relationships/image" Target="media/image3.png"/><Relationship Id="rId32" Type="http://schemas.openxmlformats.org/officeDocument/2006/relationships/header" Target="header1.xml"/><Relationship Id="rId13" Type="http://schemas.openxmlformats.org/officeDocument/2006/relationships/image" Target="media/image4.png"/><Relationship Id="rId35" Type="http://schemas.openxmlformats.org/officeDocument/2006/relationships/footer" Target="footer1.xml"/><Relationship Id="rId12" Type="http://schemas.openxmlformats.org/officeDocument/2006/relationships/image" Target="media/image1.png"/><Relationship Id="rId34" Type="http://schemas.openxmlformats.org/officeDocument/2006/relationships/footer" Target="footer2.xml"/><Relationship Id="rId15" Type="http://schemas.openxmlformats.org/officeDocument/2006/relationships/hyperlink" Target="https://doi.org/10.48550/arXiv.1803.01271" TargetMode="External"/><Relationship Id="rId14" Type="http://schemas.openxmlformats.org/officeDocument/2006/relationships/hyperlink" Target="https://doi.org/10.1016/j.bspc.2023.105701" TargetMode="External"/><Relationship Id="rId17" Type="http://schemas.openxmlformats.org/officeDocument/2006/relationships/hyperlink" Target="https://fitnesspalace.rw/pricing-plans/" TargetMode="External"/><Relationship Id="rId16" Type="http://schemas.openxmlformats.org/officeDocument/2006/relationships/hyperlink" Target="https://doi.org/10.7717/peerj.9611" TargetMode="External"/><Relationship Id="rId19" Type="http://schemas.openxmlformats.org/officeDocument/2006/relationships/hyperlink" Target="https://www.businessdailyafrica.com/bd/lifestyle/health-fitness/gym-injuries-rising-on%20%09-poor-techniques-overambition-5274902" TargetMode="External"/><Relationship Id="rId18" Type="http://schemas.openxmlformats.org/officeDocument/2006/relationships/hyperlink" Target="https://doi.org/10.1123/ijspp.2017-03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pJ26djc1aKa8P2MjUbNeSpzCfg==">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