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1.1</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6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Aktif — log keputusan diperbarui seiring implementasi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r>
        <w:t>Status verifikasi (diisi 4 September 2026): Area "Perhitungan" — dijalankan atas 4 emiten sub-sektor Banks (BBCA, BBHI, BCIC, AGRO), mencakup skor tertinggi, sedang, dan terendah dalam kelompok. Rasio mentah, persentil, dan skor komposit dihitung ulang secara independen (skrip Python terpisah dari score.ts, dari data mentah yang sama). Hasil: 3 dari 4 sama persis; 1 (AGRO) berbeda di desimal kedua (23.12 vs 23.13) karena nilai sebenarnya tepat di titik pembulatan (23.125) -- bukan kesalahan formula. LULUS. Ditemukan dan diperbaiki dalam proses ini: bug UI dengan sub-sektor kecil (Tobacco, 4 emiten) -- field groupSizeAdequate sudah dihitung backend tapi tidak pernah ditampilkan ke pengguna; sekarang ada peringatan eksplisit di halaman detail emiten dan screener saat kelompok pembanding di bawah ambang batas (5). Area "Data tidak lengkap" — tercakup dalam logika computeCompositeScore (status inadequate/partial), belum diuji manual dengan emiten nyata yang datanya kosong. Area "Kepatuhan keluaran AI" — 12 pertanyaan rawan LULUS dengan gemini-2.5-flash (direview manual); belum tuntas untuk gemini-3.5-flash-lite karena gangguan 503 Google (lihat entri terkait di bagian 11).</w:t>
      </w:r>
    </w:p>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r>
        <w:tc>
          <w:tcPr>
            <w:tcW w:type="dxa" w:w="1500"/>
          </w:tcPr>
          <w:p>
            <w:r>
              <w:t>4 September 2026</w:t>
            </w:r>
          </w:p>
        </w:tc>
        <w:tc>
          <w:tcPr>
            <w:tcW w:type="dxa" w:w="3800"/>
          </w:tcPr>
          <w:p>
            <w:r>
              <w:t>Tambahkan retry dengan backoff (maks 3 kali, delay 8s berkelipatan) pada geminiClient.ts untuk error 429.</w:t>
            </w:r>
          </w:p>
        </w:tc>
        <w:tc>
          <w:tcPr>
            <w:tcW w:type="dxa" w:w="3726"/>
          </w:tcPr>
          <w:p>
            <w:r>
              <w:t>Free tier gemini-2.5-flash dibatasi 5 request/menit -- ditemukan langsung saat menjalankan uji keamanan 12 pertanyaan rawan (npm run test:ai-safety). Tanpa retry, panel tanya jawab akan gagal total saat pengguna bertanya beberapa kali berturut-turut dalam waktu singkat.</w:t>
            </w:r>
          </w:p>
        </w:tc>
      </w:tr>
      <w:tr>
        <w:tc>
          <w:tcPr>
            <w:tcW w:type="dxa" w:w="1500"/>
          </w:tcPr>
          <w:p>
            <w:r>
              <w:t>4 September 2026</w:t>
            </w:r>
          </w:p>
        </w:tc>
        <w:tc>
          <w:tcPr>
            <w:tcW w:type="dxa" w:w="3800"/>
          </w:tcPr>
          <w:p>
            <w:r>
              <w:t>F-06 memakai ambang anomali z-score &gt; 2 standar deviasi (volume dan perubahan harga harian), baseline dari sebaran historis emiten itu sendiri (bukan dibanding emiten lain), minimal 10 hari data pembanding.</w:t>
            </w:r>
          </w:p>
        </w:tc>
        <w:tc>
          <w:tcPr>
            <w:tcW w:type="dxa" w:w="3726"/>
          </w:tcPr>
          <w:p>
            <w:r>
              <w:t>Ambang 2 standar deviasi adalah konvensi statistik umum dan mudah dijelaskan ke pengguna awam (kejadian di luar ~95% sebaran normal). Baseline dari data historis emiten sendiri dipilih karena volume wajar sangat berbeda antar emiten (blue chip vs saham tipis), sehingga ambang absolut lintas emiten tidak bermakna. Diverifikasi: BBCA (blue chip, stabil) tidak terdeteksi anomali; BBHI terdeteksi anomali volume (z=4.08) yang berimpit dengan berita pengumuman buyback saham riil.</w:t>
            </w:r>
          </w:p>
        </w:tc>
      </w:tr>
      <w:tr>
        <w:tc>
          <w:tcPr>
            <w:tcW w:type="dxa" w:w="1500"/>
          </w:tcPr>
          <w:p>
            <w:r>
              <w:t>4 September 2026</w:t>
            </w:r>
          </w:p>
        </w:tc>
        <w:tc>
          <w:tcPr>
            <w:tcW w:type="dxa" w:w="3800"/>
          </w:tcPr>
          <w:p>
            <w:r>
              <w:t>Ganti model AI generatif dari gemini-2.5-flash ke gemini-3.5-flash-lite, dan tambahkan timeout eksplisit 20 detik pada pemanggilan Gemini.</w:t>
            </w:r>
          </w:p>
        </w:tc>
        <w:tc>
          <w:tcPr>
            <w:tcW w:type="dxa" w:w="3726"/>
          </w:tcPr>
          <w:p>
            <w:r>
              <w:t>gemini-2.5-flash pada API key yang baru dibuat ternyata dibatasi 20 permintaan/HARI (jauh di bawah dokumentasi resmi 500-1500/hari -- kemungkinan kuota ramp-up untuk key baru), ditemukan langsung habis saat uji lanjutan setelah uji keamanan awal. gemini-2.5-flash-lite ternyata sudah dihentikan Google (pesan API mengarahkan ke gemini-3.5-flash-lite). Setelah pindah ke gemini-3.5-flash-lite, permintaan berhasil namun sempat menggantung beberapa menit tanpa error karena SDK @google/genai tidak punya timeout bawaan -- ditambahkan Promise.race 20 detik agar gagal cepat dan dapat di-retry, bukan menggantung permintaan pengguna tanpa batas. TINDAK LANJUT: jalankan ulang npm run test:ai-safety dengan model baru sebelum submission final untuk memastikan kepatuhan tidak berubah akibat model berbeda.</w:t>
            </w:r>
          </w:p>
        </w:tc>
      </w:tr>
      <w:tr>
        <w:tc>
          <w:tcPr>
            <w:tcW w:type="dxa" w:w="1500"/>
          </w:tcPr>
          <w:p>
            <w:r>
              <w:t>4 September 2026</w:t>
            </w:r>
          </w:p>
        </w:tc>
        <w:tc>
          <w:tcPr>
            <w:tcW w:type="dxa" w:w="3800"/>
          </w:tcPr>
          <w:p>
            <w:r>
              <w:t>Uji ulang npm run test:ai-safety dengan gemini-3.5-flash-lite BELUM tuntas -- 12/12 pertanyaan gagal dipanggil (503 UNAVAILABLE / high demand) meski sudah diperbesar timeout ke 30 detik dan retry ke 4 kali.</w:t>
            </w:r>
          </w:p>
        </w:tc>
        <w:tc>
          <w:tcPr>
            <w:tcW w:type="dxa" w:w="3726"/>
          </w:tcPr>
          <w:p>
            <w:r>
              <w:t>Google mengalami gangguan/permintaan tinggi meluas untuk model ini saat pengujian (bukan bug di sisi kami -- seluruh 12 pertanyaan gagal dengan error yang identik). Bukti kepatuhan yang tersedia: run penuh sebelumnya dengan gemini-2.5-flash (12/12 lolos, sudah direview manual) dan 2 spot-check dengan gemini-3.5-flash-lite yang berhasil sebelum gangguan dimulai (keduanya juga compliant). System instruction tidak berubah antar model. WAJIB: jalankan ulang npm run test:ai-safety sampai 12/12 berhasil dipanggil (bukan error) sebelum submission final.</w:t>
            </w:r>
          </w:p>
        </w:tc>
      </w:tr>
      <w:tr>
        <w:tc>
          <w:tcPr>
            <w:tcW w:type="dxa" w:w="1500"/>
          </w:tcPr>
          <w:p>
            <w:r>
              <w:t>4 September 2026</w:t>
            </w:r>
          </w:p>
        </w:tc>
        <w:tc>
          <w:tcPr>
            <w:tcW w:type="dxa" w:w="3800"/>
          </w:tcPr>
          <w:p>
            <w:r>
              <w:t>F-07 memakai library technicalindicators (bukan menulis ulang aturan pola sendiri) dan lightweight-charts (TradingView) untuk grafik candlestick di frontend.</w:t>
            </w:r>
          </w:p>
        </w:tc>
        <w:tc>
          <w:tcPr>
            <w:tcW w:type="dxa" w:w="3726"/>
          </w:tcPr>
          <w:p>
            <w:r>
              <w:t>Sesuai Tech Spec 5.4: waktu yang dihemat memakai pustaka baku lebih berharga daripada menulis ulang definisi pola yang sudah diakui luas. Fungsi bawaan library hanya mengevaluasi candle terakhir pada array yang diberikan, sehingga scan seluruh tanggal dilakukan dengan memanggil fungsi tersebut berulang atas potongan array yang bertambah (prefix growing window) -- pendekatan ini bekerja seragam untuk semua pola tanpa perlu tahu jumlah candle yang dibutuhkan tiap pola.</w:t>
            </w:r>
          </w:p>
        </w:tc>
      </w:tr>
      <w:tr>
        <w:tc>
          <w:tcPr>
            <w:tcW w:type="dxa" w:w="1500"/>
          </w:tcPr>
          <w:p>
            <w:r>
              <w:t>4 September 2026</w:t>
            </w:r>
          </w:p>
        </w:tc>
        <w:tc>
          <w:tcPr>
            <w:tcW w:type="dxa" w:w="3800"/>
          </w:tcPr>
          <w:p>
            <w:r>
              <w:t>F-09 (opsional) di-lazy-load di frontend -- baru dipanggil saat pengguna klik tombol, bukan otomatis saat halaman dibuka. Kandidat pembanding memakai kelompok peer F-03 yang sudah ada (bukan seluruh emiten).</w:t>
            </w:r>
          </w:p>
        </w:tc>
        <w:tc>
          <w:tcPr>
            <w:tcW w:type="dxa" w:w="3726"/>
          </w:tcPr>
          <w:p>
            <w:r>
              <w:t>F-09 termahal secara kredit di antara semua fitur (hingga 15 kredit baru per emiten yang belum pernah dilihat, karena tiap kandidat peer butuh data harga tersendiri) padahal statusnya paling rendah prioritas dan boleh dibatalkan. Memuat otomatis di setiap kunjungan halaman berisiko menghabiskan kuota tanpa disadari; lazy-load membuat biayanya sepenuhnya sengaja (pengguna/juri yang memilih melihatnya).</w:t>
            </w:r>
          </w:p>
        </w:tc>
      </w:tr>
      <w:tr>
        <w:tc>
          <w:tcPr>
            <w:tcW w:type="dxa" w:w="1500"/>
          </w:tcPr>
          <w:p>
            <w:r>
              <w:t>4 September 2026</w:t>
            </w:r>
          </w:p>
        </w:tc>
        <w:tc>
          <w:tcPr>
            <w:tcW w:type="dxa" w:w="3800"/>
          </w:tcPr>
          <w:p>
            <w:r>
              <w:t>Arah desain UI diputuskan padat-informasi (dense/data-rich) menyerupai TradingView/Sectors.app/IDX, bukan gaya minimalis, meski target pengguna PRD adalah investor pemula.</w:t>
            </w:r>
          </w:p>
        </w:tc>
        <w:tc>
          <w:tcPr>
            <w:tcW w:type="dxa" w:w="3726"/>
          </w:tcPr>
          <w:p>
            <w:r>
              <w:t>Terminal finansial secara konvensi memakai kepadatan tinggi karena pengguna ingin memindai banyak data sekaligus -- ini kredibel dan sesuai ekspektasi "alat pasar modal sungguhan". Kontradiksi dengan target pengguna pemula diselesaikan dengan memisahkan kepadatan VISUAL (tabel rapat, sparkline, warna, angka monospace) dari kepadatan JARGON: setiap istilah teknis tetap dijelaskan lewat kamus istilah dan panel AI Explainer (F-05) yang sudah ada, bukan dihilangkan. Ditambahkan: nav bar dengan pencarian simbol langsung, widget ringkasan pasar (IHSG, kapitalisasi total, top gainers/losers) di halaman utama, tabel screener diperapat dengan header kolom dan angka tabular.</w:t>
            </w:r>
          </w:p>
        </w:tc>
      </w:tr>
      <w:tr>
        <w:tc>
          <w:tcPr>
            <w:tcW w:type="dxa" w:w="1500"/>
          </w:tcPr>
          <w:p>
            <w:r>
              <w:t>4 September 2026</w:t>
            </w:r>
          </w:p>
        </w:tc>
        <w:tc>
          <w:tcPr>
            <w:tcW w:type="dxa" w:w="3800"/>
          </w:tcPr>
          <w:p>
            <w:r>
              <w:t>Nama produk ditetapkan: Stocket (dari "Stock" + akronim pasar/market). Identitas visual minimal: wordmark tipografi (font Space Grotesk) + satu bar geometris aksen, satu warna aksen (sky blue #0ea5e9) didefinisikan sebagai CSS variable/Tailwind theme token, footer 3 baris (disclaimer, atribusi sumber data Sectors, kredit pembuat + tautan repo).</w:t>
            </w:r>
          </w:p>
        </w:tc>
        <w:tc>
          <w:tcPr>
            <w:tcW w:type="dxa" w:w="3726"/>
          </w:tcPr>
          <w:p>
            <w:r>
              <w:t>Warna aksen sengaja dipilih beda dari hijau/merah yang sudah dipakai untuk arah skor dan perubahan harga, supaya identitas brand tidak tertukar makna dengan sinyal data. Tidak memakai ilustrasi/maskot/ikon custom sesuai permintaan -- murni tipografi, konsisten dengan arah desain padat-informasi ala terminal finansial.</w:t>
            </w:r>
          </w:p>
        </w:tc>
      </w:tr>
      <w:tr>
        <w:tc>
          <w:tcPr>
            <w:tcW w:type="dxa" w:w="1500"/>
          </w:tcPr>
          <w:p>
            <w:r>
              <w:t>4 September 2026</w:t>
            </w:r>
          </w:p>
        </w:tc>
        <w:tc>
          <w:tcPr>
            <w:tcW w:type="dxa" w:w="3800"/>
          </w:tcPr>
          <w:p>
            <w:r>
              <w:t>BUG DITEMUKAN &amp; DIPERBAIKI: groupSizeAdequate dihitung backend tapi tidak pernah ditampilkan ke pengguna -- sub-sektor kecil (mis. Tobacco, 4 emiten) menampilkan persentil tanpa peringatan bahwa kelompoknya tidak bermakna secara statistik.</w:t>
            </w:r>
          </w:p>
        </w:tc>
        <w:tc>
          <w:tcPr>
            <w:tcW w:type="dxa" w:w="3726"/>
          </w:tcPr>
          <w:p>
            <w:r>
              <w:t>Ditemukan lewat verifikasi manual sistematis (bukan sanity check), tepat seperti yang diwajibkan rencana pengujian bagian 10 tapi belum pernah benar-benar dijalankan sebelumnya. Diperbaiki dengan banner peringatan eksplisit di EmitenDetailPage dan ScreenerPage saat groupSize &lt; 5.</w:t>
            </w:r>
          </w:p>
        </w:tc>
      </w:tr>
      <w:tr>
        <w:tc>
          <w:tcPr>
            <w:tcW w:type="dxa" w:w="1500"/>
          </w:tcPr>
          <w:p>
            <w:r>
              <w:t>4 September 2026</w:t>
            </w:r>
          </w:p>
        </w:tc>
        <w:tc>
          <w:tcPr>
            <w:tcW w:type="dxa" w:w="3800"/>
          </w:tcPr>
          <w:p>
            <w:r>
              <w:t>Keputusan strategi: hentikan penambahan fitur baru (F-10+). Fokus sisa waktu ke verifikasi kebenaran, uji kepatuhan penuh, dan produksi video/narasi.</w:t>
            </w:r>
          </w:p>
        </w:tc>
        <w:tc>
          <w:tcPr>
            <w:tcW w:type="dxa" w:w="3726"/>
          </w:tcPr>
          <w:p>
            <w:r>
              <w:t>Bobot penilaian (40% kegunaan, 30% video, 30% kedalaman teknis) tidak memberi nilai untuk jumlah fitur. Dengan 9 fitur sudah berjalan, fitur ke-10+ berisiko mengubah kesan juri dari "lengkap untuk pemula" jadi "terlalu padat untuk pemula" -- bertentangan dengan positioning produk sendiri. Verifikasi kebenaran angka justru TIDAK ikut terkompresi oleh bantuan AI (perlu dihitung ulang manual/independen), sehingga ini risiko nyata yang belum tertutup meski development sudah jauh di depan jadwal.</w:t>
            </w:r>
          </w:p>
        </w:tc>
      </w:tr>
      <w:tr>
        <w:tc>
          <w:tcPr>
            <w:tcW w:type="dxa" w:w="1500"/>
          </w:tcPr>
          <w:p>
            <w:r>
              <w:t>4 September 2026</w:t>
            </w:r>
          </w:p>
        </w:tc>
        <w:tc>
          <w:tcPr>
            <w:tcW w:type="dxa" w:w="3800"/>
          </w:tcPr>
          <w:p>
            <w:r>
              <w:t>Desain ulang UI tahap 2 (halaman saham ala TradingView): ticker header (OHLC+perubahan), toolbar timeframe 1Bln/3Bln, volume bar di grafik, tombol layar penuh. TIDAK menambahkan alat gambar, replay, alert, atau tombol "Trade"/"Publikasi".</w:t>
            </w:r>
          </w:p>
        </w:tc>
        <w:tc>
          <w:tcPr>
            <w:tcW w:type="dxa" w:w="3726"/>
          </w:tcPr>
          <w:p>
            <w:r>
              <w:t>Semua kontrol yang ditambahkan benar-benar berfungsi memakai data yang sudah di-fetch (0 kredit tambahan) -- tidak ada ikon dekoratif kosong. Tombol "Trade" sengaja tidak dibuat meski ada di referensi TradingView, karena secara visual berisiko dibaca sebagai kemampuan eksekusi transaksi, melanggar batasan B-03, walau tombolnya sendiri tidak fungsional -- lebih aman tidak ada sama sekali. Verifikasi: toggle timeframe dan volume bar berhasil diuji visual; tombol layar penuh memakai Fullscreen API standar browser tapi tidak bisa diuji end-to-end di sandbox tool otomasi ("Permissions check failed" -- pembatasan iframe sandbox, bukan bug kode; akan berfungsi normal di tab browser sungguhan).</w:t>
            </w:r>
          </w:p>
        </w:tc>
      </w:tr>
      <w:tr>
        <w:tc>
          <w:tcPr>
            <w:tcW w:type="dxa" w:w="1500"/>
          </w:tcPr>
          <w:p>
            <w:r>
              <w:t>4 September 2026</w:t>
            </w:r>
          </w:p>
        </w:tc>
        <w:tc>
          <w:tcPr>
            <w:tcW w:type="dxa" w:w="3800"/>
          </w:tcPr>
          <w:p>
            <w:r>
              <w:t>Perbaikan tata letak dashboard: widget movers dari 1 kartu bertab (Gainers/Losers/Teraktif bergantian) menjadi 3 kartu sejajar, kolom nama dibatasi lebar tetap (bukan flex-1 mengembang).</w:t>
            </w:r>
          </w:p>
        </w:tc>
        <w:tc>
          <w:tcPr>
            <w:tcW w:type="dxa" w:w="3726"/>
          </w:tcPr>
          <w:p>
            <w:r>
              <w:t>Feedback pengguna langsung: versi bertab menyisakan jarak kosong besar antara nama emiten dan angka harga pada layar lebar, karena elemen flex mengembang mengisi ruang kosong alih-alih memampatkan konten. Solusi tab (dari keputusan sebelumnya) ternyata mengurangi kepadatan alih-alih menambahnya karena hanya 1 dari 3 dataset terlihat sekaligus. Kembali ke 3 kolom sejajar + lebar kolom tetap menghilangkan ruang kosong dan menampilkan ketiga dataset bersamaan.</w:t>
            </w:r>
          </w:p>
        </w:tc>
      </w:tr>
      <w:tr>
        <w:tc>
          <w:tcPr>
            <w:tcW w:type="dxa" w:w="1500"/>
          </w:tcPr>
          <w:p>
            <w:r>
              <w:t>4 September 2026</w:t>
            </w:r>
          </w:p>
        </w:tc>
        <w:tc>
          <w:tcPr>
            <w:tcW w:type="dxa" w:w="3800"/>
          </w:tcPr>
          <w:p>
            <w:r>
              <w:t>Halaman detail emiten dirombak total jadi tata letak fullscreen ala TradingView: panel kanan collapsible (skor, framework, anomali, peer, pola, kemiripan), toolbar gambar kiri (garis horizontal + trend line, fungsional nyata), indikator MA/RSI default OFF (diaktifkan manual via toolbar), AI dipindah jadi ikon mengambang kanan atas dengan popup chat (bukan panel di bawah halaman).</w:t>
            </w:r>
          </w:p>
        </w:tc>
        <w:tc>
          <w:tcPr>
            <w:tcW w:type="dxa" w:w="3726"/>
          </w:tcPr>
          <w:p>
            <w:r>
              <w:t>Permintaan eksplisit pengguna setelah membandingkan langsung dengan TradingView. Alat gambar dibatasi ke 2 tool (garis horizontal via createPriceLine, trend line via LineSeries 2 titik) yang benar-benar berfungsi, bukan ikon dekoratif -- tidak mencoba meniru seluruh mesin gambar TradingView. Halaman ini sekarang di luar App shell (header/footer situs) karena butuh pengalaman imersif penuh; disclaimer wajib tetap ada sebagai strip tipis di bawah.</w:t>
            </w:r>
          </w:p>
        </w:tc>
      </w:tr>
      <w:tr>
        <w:tc>
          <w:tcPr>
            <w:tcW w:type="dxa" w:w="1500"/>
          </w:tcPr>
          <w:p>
            <w:r>
              <w:t>5 September 2026</w:t>
            </w:r>
          </w:p>
        </w:tc>
        <w:tc>
          <w:tcPr>
            <w:tcW w:type="dxa" w:w="3800"/>
          </w:tcPr>
          <w:p>
            <w:r>
              <w:t>Perkaya tipografi dan kontras dashboard: angka hero IHSG diperbesar (text-4xl font-black), bobot font section header dinaikkan, gambar berita diperbaiki (ternyata tersembunyi karena bug prop compact+grid bertabrakan).</w:t>
            </w:r>
          </w:p>
        </w:tc>
        <w:tc>
          <w:tcPr>
            <w:tcW w:type="dxa" w:w="3726"/>
          </w:tcPr>
          <w:p>
            <w:r>
              <w:t>Perbandingan langsung terhadap referensi menunjukkan angka dan gambar kami kalah menonjol. Ditemukan bug nyata dalam proses: NewsFeed grid=true dipanggil dengan compact=true, dan kondisi render gambar menolak kombinasi itu (!compact), sehingga dashboard tidak pernah menampilkan thumbnail berita. Juga ditemukan bug overflow horizontal (body scrollWidth &gt; viewport) tepat di breakpoint sm: 640px pada widget movers 3-kolom -- kolom nama+harga+persen tidak cukup ruang di lebar sempit. Diperbaiki: breakpoint grid dinaikkan ke md: (768px) dan min-w-0 ditambahkan pada baris flex agar truncate benar-benar membatasi lebar. Diverifikasi tanpa overflow di 640/767/768/1280px.</w:t>
            </w:r>
          </w:p>
        </w:tc>
      </w:tr>
      <w:tr>
        <w:tc>
          <w:tcPr>
            <w:tcW w:type="dxa" w:w="1500"/>
          </w:tcPr>
          <w:p>
            <w:r>
              <w:t>5 September 2026</w:t>
            </w:r>
          </w:p>
        </w:tc>
        <w:tc>
          <w:tcPr>
            <w:tcW w:type="dxa" w:w="3800"/>
          </w:tcPr>
          <w:p>
            <w:r>
              <w:t>Halaman detail emiten diubah dari workstation layar penuh menjadi halaman analisis yang di-scroll di dalam shell aplikasi yang sama dengan dashboard.</w:t>
            </w:r>
          </w:p>
        </w:tc>
        <w:tc>
          <w:tcPr>
            <w:tcW w:type="dxa" w:w="3726"/>
          </w:tcPr>
          <w:p>
            <w:r>
              <w:t>Layout lama keluar dari kerangka App sehingga tidak memiliki navigasi keluar. Mockup acuan juga menampilkannya sebagai halaman biasa.</w:t>
            </w:r>
          </w:p>
        </w:tc>
      </w:tr>
      <w:tr>
        <w:tc>
          <w:tcPr>
            <w:tcW w:type="dxa" w:w="1500"/>
          </w:tcPr>
          <w:p>
            <w:r>
              <w:t>5 September 2026</w:t>
            </w:r>
          </w:p>
        </w:tc>
        <w:tc>
          <w:tcPr>
            <w:tcW w:type="dxa" w:w="3800"/>
          </w:tcPr>
          <w:p>
            <w:r>
              <w:t>Grafik harga memanggil ulang fitContent() setiap kali lebar container berubah.</w:t>
            </w:r>
          </w:p>
        </w:tc>
        <w:tc>
          <w:tcPr>
            <w:tcW w:type="dxa" w:w="3726"/>
          </w:tcPr>
          <w:p>
            <w:r>
              <w:t>lightweight-charts mempertahankan bar spacing saat resize. Container diukur sebelum flex/grid induk selesai, sehingga seluruh candle menumpuk di tepi kanan pada dashboard maupun halaman emiten.</w:t>
            </w:r>
          </w:p>
        </w:tc>
      </w:tr>
      <w:tr>
        <w:tc>
          <w:tcPr>
            <w:tcW w:type="dxa" w:w="1500"/>
          </w:tcPr>
          <w:p>
            <w:r>
              <w:t>5 September 2026</w:t>
            </w:r>
          </w:p>
        </w:tc>
        <w:tc>
          <w:tcPr>
            <w:tcW w:type="dxa" w:w="3800"/>
          </w:tcPr>
          <w:p>
            <w:r>
              <w:t>Penanda pola candlestick dimatikan secara default dan dijadikan toggle Pola.</w:t>
            </w:r>
          </w:p>
        </w:tc>
        <w:tc>
          <w:tcPr>
            <w:tcW w:type="dxa" w:w="3726"/>
          </w:tcPr>
          <w:p>
            <w:r>
              <w:t>Penanda memenuhi grafik dan tidak dapat dimatikan. Daftar pola tetap tersedia di panel samping.</w:t>
            </w:r>
          </w:p>
        </w:tc>
      </w:tr>
      <w:tr>
        <w:tc>
          <w:tcPr>
            <w:tcW w:type="dxa" w:w="1500"/>
          </w:tcPr>
          <w:p>
            <w:r>
              <w:t>5 September 2026</w:t>
            </w:r>
          </w:p>
        </w:tc>
        <w:tc>
          <w:tcPr>
            <w:tcW w:type="dxa" w:w="3800"/>
          </w:tcPr>
          <w:p>
            <w:r>
              <w:t>Target layar penuh dipindahkan dari elemen grafik ke seluruh kartu grafik, dengan fallback overlay dalam halaman bila Fullscreen API tidak berefek.</w:t>
            </w:r>
          </w:p>
        </w:tc>
        <w:tc>
          <w:tcPr>
            <w:tcW w:type="dxa" w:w="3726"/>
          </w:tcPr>
          <w:p>
            <w:r>
              <w:t>Sebelumnya toolbar rentang waktu, indikator, dan alat gambar berada di luar elemen layar penuh sehingga grafik tidak dapat dioperasikan. Sebagian embedder me-resolve requestFullscreen tanpa benar-benar masuk layar penuh, sehingga hasilnya diperiksa, bukan dipercaya.</w:t>
            </w:r>
          </w:p>
        </w:tc>
      </w:tr>
      <w:tr>
        <w:tc>
          <w:tcPr>
            <w:tcW w:type="dxa" w:w="1500"/>
          </w:tcPr>
          <w:p>
            <w:r>
              <w:t>5 September 2026</w:t>
            </w:r>
          </w:p>
        </w:tc>
        <w:tc>
          <w:tcPr>
            <w:tcW w:type="dxa" w:w="3800"/>
          </w:tcPr>
          <w:p>
            <w:r>
              <w:t>historical_valuation dan historical_financials dari section valuation/financials dipetakan seluruhnya, bukan hanya tahun terakhir.</w:t>
            </w:r>
          </w:p>
        </w:tc>
        <w:tc>
          <w:tcPr>
            <w:tcW w:type="dxa" w:w="3726"/>
          </w:tcPr>
          <w:p>
            <w:r>
              <w:t>Section tersebut sudah diambil dan di-cache untuk P/E dan PBV. Memetakan sisanya menghasilkan tabel multiples lima tahun dan grafik laba tahunan tanpa biaya kredit tambahan.</w:t>
            </w:r>
          </w:p>
        </w:tc>
      </w:tr>
      <w:tr>
        <w:tc>
          <w:tcPr>
            <w:tcW w:type="dxa" w:w="1500"/>
          </w:tcPr>
          <w:p>
            <w:r>
              <w:t>5 September 2026</w:t>
            </w:r>
          </w:p>
        </w:tc>
        <w:tc>
          <w:tcPr>
            <w:tcW w:type="dxa" w:w="3800"/>
          </w:tcPr>
          <w:p>
            <w:r>
              <w:t>Pemindaian anomali lintas emiten teramai dibatasi konstanta SCAN_LIMIT dan dipisah dari endpoint /overview.</w:t>
            </w:r>
          </w:p>
        </w:tc>
        <w:tc>
          <w:tcPr>
            <w:tcW w:type="dxa" w:w="3726"/>
          </w:tcPr>
          <w:p>
            <w:r>
              <w:t>Setiap simbol memerlukan satu panggilan daily series (1 kredit). Pemisahan menjaga dashboard tetap tampil bila pemindaian lambat.</w:t>
            </w:r>
          </w:p>
        </w:tc>
      </w:tr>
      <w:tr>
        <w:tc>
          <w:tcPr>
            <w:tcW w:type="dxa" w:w="1500"/>
          </w:tcPr>
          <w:p>
            <w:r>
              <w:t>5 September 2026</w:t>
            </w:r>
          </w:p>
        </w:tc>
        <w:tc>
          <w:tcPr>
            <w:tcW w:type="dxa" w:w="3800"/>
          </w:tcPr>
          <w:p>
            <w:r>
              <w:t>Kegagalan pengambilan laporan peer dibedakan dari data yang memang tidak lengkap, dihitung sebagai fetchFailures, dan ditampilkan sebagai peringatan di antarmuka.</w:t>
            </w:r>
          </w:p>
        </w:tc>
        <w:tc>
          <w:tcPr>
            <w:tcW w:type="dxa" w:w="3726"/>
          </w:tcPr>
          <w:p>
            <w:r>
              <w:t>Sebelumnya kegagalan jaringan membuat emiten hilang diam-diam dari kelompok pembanding. Karena skor berupa persentil terhadap kelompok itu, seluruh skor bergeser tanpa error dan tanpa indikator. Teramati langsung: satu kali muat menghasilkan 79 dengan 38 pembanding, sedangkan nilai normal 78,33 dengan 48 pembanding.</w:t>
            </w:r>
          </w:p>
        </w:tc>
      </w:tr>
      <w:tr>
        <w:tc>
          <w:tcPr>
            <w:tcW w:type="dxa" w:w="1500"/>
          </w:tcPr>
          <w:p>
            <w:r>
              <w:t>5 September 2026</w:t>
            </w:r>
          </w:p>
        </w:tc>
        <w:tc>
          <w:tcPr>
            <w:tcW w:type="dxa" w:w="3800"/>
          </w:tcPr>
          <w:p>
            <w:r>
              <w:t>Tag sentimen (Bullish/Bearish/Neutral) dari sumber berita disaring sebelum ditampilkan.</w:t>
            </w:r>
          </w:p>
        </w:tc>
        <w:tc>
          <w:tcPr>
            <w:tcW w:type="dxa" w:w="3726"/>
          </w:tcPr>
          <w:p>
            <w:r>
              <w:t>Menampilkan chip Bullish pada kartu produk sendiri terbaca sebagai pandangan produk terhadap arah harga, dilarang PRD B-02.</w:t>
            </w:r>
          </w:p>
        </w:tc>
      </w:tr>
      <w:tr>
        <w:tc>
          <w:tcPr>
            <w:tcW w:type="dxa" w:w="1500"/>
          </w:tcPr>
          <w:p>
            <w:r>
              <w:t>5 September 2026</w:t>
            </w:r>
          </w:p>
        </w:tc>
        <w:tc>
          <w:tcPr>
            <w:tcW w:type="dxa" w:w="3800"/>
          </w:tcPr>
          <w:p>
            <w:r>
              <w:t>Elemen mockup berupa Skor Stocket AI STRONG BUY, Sinyal Konsensus beli/netral/jual, dan Buku Pesanan tidak direplikasi.</w:t>
            </w:r>
          </w:p>
        </w:tc>
        <w:tc>
          <w:tcPr>
            <w:tcW w:type="dxa" w:w="3726"/>
          </w:tcPr>
          <w:p>
            <w:r>
              <w:t>Dua yang pertama merupakan rekomendasi investasi yang dilarang aturan lomba dan PRD B-02. Yang ketiga memerlukan data order flow yang tidak disediakan Sectors.</w:t>
            </w:r>
          </w:p>
        </w:tc>
      </w:tr>
      <w:tr>
        <w:tc>
          <w:tcPr>
            <w:tcW w:type="dxa" w:w="1500"/>
          </w:tcPr>
          <w:p>
            <w:r>
              <w:t>5 September 2026</w:t>
            </w:r>
          </w:p>
        </w:tc>
        <w:tc>
          <w:tcPr>
            <w:tcW w:type="dxa" w:w="3800"/>
          </w:tcPr>
          <w:p>
            <w:r>
              <w:t>Lapisan cache Sectors diperkeras: TTL default dinaikkan dari 24 jam menjadi 30 hari (widget pasar 24 jam), permintaan yang sedang berjalan dide-duplikasi dengan peta in-flight berkunci URL penuh, dan setiap fetch nyata dicatat ke log backend sebagai penanda kredit terpakai.</w:t>
            </w:r>
          </w:p>
        </w:tc>
        <w:tc>
          <w:tcPr>
            <w:tcW w:type="dxa" w:w="3726"/>
          </w:tcPr>
          <w:p>
            <w:r>
              <w:t>Rekonsiliasi dengan dashboard Sectors menunjukkan sisa kredit sebenarnya 453, bukan ~892 seperti estimasi manual di log — selisih 439. Usage log resmi mengungkap dua sebab yang dapat diperbaiki di kode: TTL 24 jam membuat setiap hari kerja baru membayar ulang payload yang sama, dan dua panggilan paralel untuk URL identik sama-sama melewati pemeriksaan cache sebelum salah satunya sempat menulis, sehingga ditagih dua kali (6 dari 25 kredit pada log 5 September terbuang seperti ini). Data fundamental dan valuasi bersifat tahunan/kuartalan sehingga tidak akan berubah sebelum tenggat submit 30 September, jadi kredit — bukan kesegaran data — adalah sumber daya yang langka. Pencatatan kredit ke log dipilih agar angka pemakaian dapat diamati, bukan ditaksir, setelah estimasi manual terbukti meleset jauh.</w:t>
            </w:r>
          </w:p>
        </w:tc>
      </w:tr>
      <w:tr>
        <w:tc>
          <w:tcPr>
            <w:tcW w:type="dxa" w:w="1500"/>
          </w:tcPr>
          <w:p>
            <w:r>
              <w:t>5 September 2026</w:t>
            </w:r>
          </w:p>
        </w:tc>
        <w:tc>
          <w:tcPr>
            <w:tcW w:type="dxa" w:w="3800"/>
          </w:tcPr>
          <w:p>
            <w:r>
              <w:t>Skor komposit diverifikasi secara independen dan dinyatakan benar. Reimplementasi terpisah dalam Python (docs/verifikasi/verify_score.py, ditulis dari spesifikasi formula, membaca payload mentah dari cache, tidak mengimpor kode aplikasi) menghasilkan skor yang identik untuk BBCA.JK 78,33, BBRI.JK 64,69 dan BIRD.JK 68,33 — selisih nol pada seluruh persentil komponen maupun skor akhir, pada dua sub-sektor dengan ukuran kelompok berbeda (48 dan 12).</w:t>
            </w:r>
          </w:p>
        </w:tc>
        <w:tc>
          <w:tcPr>
            <w:tcW w:type="dxa" w:w="3726"/>
          </w:tcPr>
          <w:p>
            <w:r>
              <w:t>Sebelum ini seluruh pengecekan hanya menguji konsistensi internal. Tiga lapis bukti dikumpulkan: (1) reimplementasi terpisah cocok; (2) persentil dihitung ulang dengan tangan — BBCA memiliki ROE tertinggi di antara 48 bank sehingga persentilnya (47 + 1/2)/48 = 98,9583, dan 27 bank ber-DER lebih rendah sehingga persentil DER-nya 100 - (27 + 1/2)/48 = 42,7083; (3) keempat rasio arah-positif direproduksi persis dari baris laporan keuangan mentah pada payload yang sama (ROE = earnings/total_equity, ROA = earnings/total_assets, NPM = earnings/revenue, Margin AKO = operating_cash_flow/revenue). TEMUAN PENTING: debt_to_equity_ratio milik Sectors ternyata total_liabilities/total_equity, BUKAN total_debt/total_equity (untuk BBCA 4,63 versus 0,0085). Perbandingan antar-emiten tetap adil karena seluruh anggota kelompok diukur dengan cara yang sama, tetapi label "Kesehatan Utang" berpotensi menyesatkan pemula pada emiten bank, karena simpanan nasabah ikut terhitung sebagai liabilitas. BATAS VERIFIKASI: konvensi persentil (average-rank, target ikut dalam kelompok, nilai kosong dikeluarkan) dibaca dari spesifikasi, jadi yang dibuktikan adalah kebenaran aritmetika dan pemetaan data, bukan bahwa konvensi itu satu-satunya yang benar. Konsekuensi konvensi ini: emiten terbaik di kelompoknya memperoleh persentil 98,96, bukan 100. Jalur partial (tepat satu komponen kosong, bobot dinormalisasi ulang) tidak tersentuh oleh satu pun dari 198 emiten ter-cache, sehingga hanya diuji dengan kasus sintetis — kedua implementasi sepakat pada bobot 0,3125 / 0,25 / 0,25 / 0,1875 dan skor 50.</w:t>
            </w:r>
          </w:p>
        </w:tc>
      </w:tr>
      <w:tr>
        <w:tc>
          <w:tcPr>
            <w:tcW w:type="dxa" w:w="1500"/>
          </w:tcPr>
          <w:p>
            <w:r>
              <w:t>5 September 2026</w:t>
            </w:r>
          </w:p>
        </w:tc>
        <w:tc>
          <w:tcPr>
            <w:tcW w:type="dxa" w:w="3800"/>
          </w:tcPr>
          <w:p>
            <w:r>
              <w:t>Seluruh kueri berentang tanggal berpindah ke helper recentRange(hari) di backend/src/data/dateRange.ts, yang hanya mengirim `start` dan men-snap-nya ke awal pekan. todayIso() dihapus. Pemformatan tanggal juga dipindah ke waktu lokal, menggantikan toISOString() yang melaporkan hari UTC dan berganti tujuh jam lebih awal bagi pengguna WIB.</w:t>
            </w:r>
          </w:p>
        </w:tc>
        <w:tc>
          <w:tcPr>
            <w:tcW w:type="dxa" w:w="3726"/>
          </w:tcPr>
          <w:p>
            <w:r>
              <w:t>Cache dikunci pada URL penuh, sehingga rentang yang dibangun dari "hari ini" mencetak kunci baru setiap hari kalender: membuka halaman emiten yang sama pada hari berbeda menagih ulang kredit harga berapa pun TTL-nya. Ini terbukti hidup pada sesi ini — membuka satu halaman detail BBCA menghabiskan 3 kredit meski BBCA emiten paling sering diuji. Pengujian langsung membuktikan `end` tidak diperlukan: ketiga endpoint berentang tanggal mengembalikan bar terbaru sampai hari bursa terakhir bila hanya diberi `start`, sehingga menghapus `end` justru menaikkan kesegaran data dibandingkan men-snap `end` ke hari Senin. Snap mingguan pada `start` menyisakan satu penyegaran per kueri per pekan; stabilitas URL Senin sampai Minggu diverifikasi dengan menjalankan ekspresi anchor untuk sepuluh hari berturut-turut. Sapuan menyeluruh memastikan tidak ada sumber tanggal lain yang masuk URL: strip lima indeks komparasi dipanggil tanpa parameter sejak awal, dan report_date pada financials.ts tidak pernah diisi pemanggil mana pun.</w:t>
            </w:r>
          </w:p>
        </w:tc>
      </w:tr>
      <w:tr>
        <w:tc>
          <w:tcPr>
            <w:tcW w:type="dxa" w:w="1500"/>
          </w:tcPr>
          <w:p>
            <w:r>
              <w:t>6 September 2026</w:t>
            </w:r>
          </w:p>
        </w:tc>
        <w:tc>
          <w:tcPr>
            <w:tcW w:type="dxa" w:w="3800"/>
          </w:tcPr>
          <w:p>
            <w:r>
              <w:t>Halaman /berita memakai satu korpus yang diambil sekali lewat endpoint baru GET /api/market/berita (backend/src/analysis/newsIndex.ts). Backend menghitung seluruh facet — tag, emiten, sub-sektor, media penerbit, sumbu topik — dari korpus yang sama, lalu browser menyaring, mengurutkan dan memenggal halaman secara lokal. Tag sentimen kini dibuang di lapisan data (news.ts), bukan di komponen.</w:t>
            </w:r>
          </w:p>
        </w:tc>
        <w:tc>
          <w:tcPr>
            <w:tcW w:type="dxa" w:w="3726"/>
          </w:tcPr>
          <w:p>
            <w:r>
              <w:t>Sectors menagih 1 kredit per panggilan berita dan memotong limit di 30, sehingga menyaring di sisi server berarti membayar setiap kali pengguna mengetik satu huruf. Menghitung facet di backend dari korpus yang sama menjamin angka pada panel kanan selalu cocok dengan daftar yang tampil. Pembuangan tag sentimen dipindah ke lapisan data agar tidak bergantung pada setiap komponen mengingat untuk menyaringnya. PENYIMPANGAN DARI MOCKUP, disengaja: panel Aksi Korporasi Terdekat dan formulir Morning Brief dihapus karena tidak ada endpoint yang mendukungnya dan akan menjadi kolom mati; kartu Riset Sekuritas dengan target harga dan Rekomendasi Buy tidak direplikasi karena melanggar larangan rekomendasi investasi; penyaring rentang tanggal dihapus karena 120 artikel terbaru hanya mencakup tiga hari kalender sehingga kontrolnya tidak akan pernah mengubah hasil. Penggantinya memakai data nyata: peringkat tag, peringkat emiten yang paling sering disebut, sumbu fokus pemberitaan milik Sectors, dan peringkat media penerbit, seluruhnya dengan bar pembanding.</w:t>
            </w:r>
          </w:p>
        </w:tc>
      </w:tr>
      <w:tr>
        <w:tc>
          <w:tcPr>
            <w:tcW w:type="dxa" w:w="1500"/>
          </w:tcPr>
          <w:p>
            <w:r>
              <w:t>6 September 2026</w:t>
            </w:r>
          </w:p>
        </w:tc>
        <w:tc>
          <w:tcPr>
            <w:tcW w:type="dxa" w:w="3800"/>
          </w:tcPr>
          <w:p>
            <w:r>
              <w:t>Route /berita/:id dibuat (frontend/src/pages/NewsDetailPage.tsx). Penanda artikel adalah 10 karakter pertama SHA-1 dari URL sumber, dihitung backend di newsIndex.ts. Halaman ini memakai korpus yang sama dengan /berita dan mencari artikelnya di sisi klien, sehingga membukanya berbiaya 0 kredit. Seluruh kartu di halaman indeks kini menuju detail internal, bukan langsung ke situs penerbit.</w:t>
            </w:r>
          </w:p>
        </w:tc>
        <w:tc>
          <w:tcPr>
            <w:tcW w:type="dxa" w:w="3726"/>
          </w:tcPr>
          <w:p>
            <w:r>
              <w:t>Sectors tidak memberi id pada artikel; URL sumber satu-satunya penanda unik yang stabil lintas pengambilan korpus, jadi ringkasannya dipakai agar tautan tidak basi setiap fetch. KEPUTUSAN RANCANGAN: `body` hanya ringkasan — panjang median 724 karakter, maksimum 1.579 — sehingga halaman ini dirancang sebagai halaman KONTEKS, bukan pembaca artikel: ringkasan resmi, emiten yang disebut beserta jumlah pemberitaannya, profil isi, dan berita terkait, dengan kotak pernyataan tegas bahwa ini bukan naskah penuh dan tombol ke penerbit aslinya. Menyajikannya seolah artikel utuh akan menyesatkan sekaligus menyalin karya penerbit. Berita terkait diperingkat dengan skor kesamaan: emiten sama bernilai 4, sub-sektor sama 2, ditambah 1 per tag yang beririsan — diverifikasi pada artikel Waskita, keempat hasil teratasnya memang soal restrukturisasi obligasi emiten yang sama. PENYIMPANGAN DARI MOCKUP: panel Sectors AI Sentiment Score 8,5/10 BULLISH tidak direplikasi karena melanggar larangan menyatakan pandangan atas arah harga; penggantinya panel Profil Isi Artikel yang membaca sumbu `dimension` milik Sectors (skala 0/1/2, ditampilkan sebagai Utama/Sekunder). Tabel jadwal aksi korporasi, harga real-time pada strip emiten, dan formulir notifikasi dihapus karena tidak ada datanya.</w:t>
            </w:r>
          </w:p>
        </w:tc>
      </w:tr>
      <w:tr>
        <w:tc>
          <w:tcPr>
            <w:tcW w:type="dxa" w:w="1500"/>
          </w:tcPr>
          <w:p>
            <w:r>
              <w:t>6 September 2026</w:t>
            </w:r>
          </w:p>
        </w:tc>
        <w:tc>
          <w:tcPr>
            <w:tcW w:type="dxa" w:w="3800"/>
          </w:tcPr>
          <w:p>
            <w:r>
              <w:t>Seluruh kontrol mati dihapus dan tooltip glosarium (F-05 / task 31) dipasang. Navigasi: tiga menu tanpa halaman diselesaikan — Sektor IDX dan Screener menjadi jangkar ke section nyata di dashboard, Chart &amp; Analisis dan Komunitas &amp; Ide dihapus. Tipografi nav dinaikkan dari 12px ke 14px dan ambang tampilnya diturunkan dari xl ke lg. Baris navigasi ringkas ditambahkan untuk layar di bawah lg. Dua tombol nonaktif pada FeaturedStockPanel diganti satu tautan ke halaman analisis emiten. Label komponen skor 'Kesehatan Utang (DER)' diubah menjadi 'Struktur Modal (DER)'. Endpoint baru GET /api/market/glosarium menyajikan kamus istilah ke antarmuka.</w:t>
            </w:r>
          </w:p>
        </w:tc>
        <w:tc>
          <w:tcPr>
            <w:tcW w:type="dxa" w:w="3726"/>
          </w:tcPr>
          <w:p>
            <w:r>
              <w:t>Menu dan tombol yang selamanya nonaktif terbaca sebagai prototipe setengah jadi, sementara usability berbobot 40 persen. Watchlist dan price alert membutuhkan akun serta pengiriman notifikasi yang tidak ada pada produk ini, jadi keduanya tidak akan pernah hidup dan lebih jujur dihapus daripada dibiarkan abu-abu. Chart tidak diberi halaman tersendiri karena sudah hidup di dalam tiap halaman emiten; Komunitas tidak punya data sama sekali. Label DER diubah karena verifikasi 5 September membuktikan pembilangnya total liabilitas, sehingga 'Kesehatan Utang' menyesatkan untuk bank yang liabilitasnya sebagian besar simpanan nasabah; definisi di kamus istilah diperbaiki senada dan kini menjelaskan bahwa angka itu hanya bermakna dibandingkan sesama sub-sektor. Tooltip mengambil definisi dari berkas yang sama dengan konteks lapisan AI, sehingga penjelasan di antarmuka dan jawaban asisten tidak pernah berbeda. Dua kegagalan senyap ditemukan lewat pengujian di peramban, bukan lewat kompilasi: jangkar navigasi memakai scrollIntoView dengan behavior smooth yang digerakkan rAF dan berhenti saat tab tidak digambar sehingga jangkar gagal tanpa error — diganti behavior auto; dan empat dari lima tooltip header screener tidak pernah muncul karena label tampilan dipakai sebagai kunci kamus — kunci glosarium kini dipisahkan dari label tampilan. Lubang lain yang ditemukan sekalian: di bawah lg, nav utama dan kolom pencarian sama-sama tersembunyi sehingga ponsel tidak punya navigasi sama sekali dan halaman berita hanya dapat dicapai dengan mengetik URL.</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