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24"/>
          <w:szCs w:val="24"/>
        </w:rPr>
        <w:t xml:space="preserve">API DAN DATA DICTIONARY</w:t>
      </w:r>
    </w:p>
    <w:p>
      <w:pPr>
        <w:spacing w:after="80"/>
        <w:jc w:val="center"/>
      </w:pPr>
      <w:r>
        <w:rPr>
          <w:rFonts w:ascii="Times New Roman" w:cs="Times New Roman" w:eastAsia="Times New Roman" w:hAnsi="Times New Roman"/>
          <w:b/>
          <w:bCs/>
          <w:color w:val="000000"/>
          <w:sz w:val="24"/>
          <w:szCs w:val="24"/>
        </w:rPr>
        <w:t xml:space="preserve">Sectors Hackathon 2026 — Track 3 Market Intelligence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Field</w:t>
            </w:r>
          </w:p>
        </w:tc>
        <w:tc>
          <w:tcPr>
            <w:tcW w:type="dxa" w:w="68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Keterangan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Kode Dokumen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ADD-SH2026-003</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Versi</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1.0 (Draft)</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Tanggal</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4 September 2026</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Status</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Draft — perlu dikunci sebelum development dimulai</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Pemilik Dokumen</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Nick Wilsan</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Kompetisi</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Sectors Hackathon 2026, Track 3 — Market Intelligence</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Deadline Submit</w:t>
            </w:r>
          </w:p>
        </w:tc>
        <w:tc>
          <w:tcPr>
            <w:tcW w:type="dxa" w:w="6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30 September 2026, 23:59 WIB</w:t>
            </w:r>
          </w:p>
        </w:tc>
      </w:tr>
    </w:tbl>
    <w:p>
      <w:pPr>
        <w:spacing w:after="120"/>
      </w:pPr>
    </w:p>
    <w:p>
      <w:pPr>
        <w:pStyle w:val="Heading1"/>
        <w:spacing w:after="160" w:before="280"/>
        <w:jc w:val="left"/>
      </w:pPr>
      <w:r>
        <w:rPr>
          <w:rFonts w:ascii="Times New Roman" w:cs="Times New Roman" w:eastAsia="Times New Roman" w:hAnsi="Times New Roman"/>
          <w:b/>
          <w:bCs/>
          <w:color w:val="000000"/>
          <w:sz w:val="24"/>
          <w:szCs w:val="24"/>
        </w:rPr>
        <w:t xml:space="preserve">1. Tujuan Dokumen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Dokumen ini mencatat seluruh data yang diambil dari Sectors, seluruh besaran turunan yang dihitung sistem, serta definisi istilah yang ditampilkan kepada pengguna. Dokumen ini menjadi sumber kebenaran tunggal agar seluruh anggota tim menggunakan definisi yang sama, dan agar lapisan AI menjelaskan istilah secara konsisten dengan perhitungan yang benar-benar dilakukan sistem.</w:t>
      </w:r>
    </w:p>
    <w:p>
      <w:pPr>
        <w:spacing w:after="120" w:line="276"/>
        <w:jc w:val="both"/>
      </w:pPr>
      <w:r>
        <w:rPr>
          <w:rFonts w:ascii="Times New Roman" w:cs="Times New Roman" w:eastAsia="Times New Roman" w:hAnsi="Times New Roman"/>
          <w:b/>
          <w:bCs/>
          <w:i w:val="false"/>
          <w:iCs w:val="false"/>
          <w:color w:val="000000"/>
          <w:sz w:val="24"/>
          <w:szCs w:val="24"/>
        </w:rPr>
        <w:t xml:space="preserve">Bagian tiga dokumen ini sengaja dibiarkan dalam bentuk kerangka yang harus diisi. Nama endpoint, nama field, dan struktur respons wajib diverifikasi langsung dari dokumentasi resmi Sectors sebelum penulisan kode dimulai, karena kesalahan asumsi pada tahap ini akan merambat ke seluruh lapisan analisis.</w:t>
      </w:r>
    </w:p>
    <w:p>
      <w:pPr>
        <w:pStyle w:val="Heading1"/>
        <w:spacing w:after="160" w:before="280"/>
        <w:jc w:val="left"/>
      </w:pPr>
      <w:r>
        <w:rPr>
          <w:rFonts w:ascii="Times New Roman" w:cs="Times New Roman" w:eastAsia="Times New Roman" w:hAnsi="Times New Roman"/>
          <w:b/>
          <w:bCs/>
          <w:color w:val="000000"/>
          <w:sz w:val="24"/>
          <w:szCs w:val="24"/>
        </w:rPr>
        <w:t xml:space="preserve">2. Sumber Data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tblHeader/>
        </w:trPr>
        <w:tc>
          <w:tcPr>
            <w:tcW w:type="dxa" w:w="22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Sumber</w:t>
            </w:r>
          </w:p>
        </w:tc>
        <w:tc>
          <w:tcPr>
            <w:tcW w:type="dxa" w:w="46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Peran dalam Produk</w:t>
            </w:r>
          </w:p>
        </w:tc>
        <w:tc>
          <w:tcPr>
            <w:tcW w:type="dxa" w:w="22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Status Kuota</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Sectors MCP atau REST API</w:t>
            </w:r>
          </w:p>
        </w:tc>
        <w:tc>
          <w:tcPr>
            <w:tcW w:type="dxa" w:w="4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Sumber data inti untuk seluruh fitur. Menyediakan data emiten, rasio fundamental, dan harga historis.</w:t>
            </w:r>
          </w:p>
        </w:tc>
        <w:tc>
          <w:tcPr>
            <w:tcW w:type="dxa" w:w="2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Seribu kredit untuk tim terdaftar.</w:t>
            </w:r>
          </w:p>
        </w:tc>
      </w:tr>
      <w:tr>
        <w:tc>
          <w:tcPr>
            <w:tcW w:type="dxa" w:w="2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Penyedia AI generatif</w:t>
            </w:r>
          </w:p>
        </w:tc>
        <w:tc>
          <w:tcPr>
            <w:tcW w:type="dxa" w:w="4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Menyusun penjelasan berbahasa awam dan meringkas berita terkait anomali.</w:t>
            </w:r>
          </w:p>
        </w:tc>
        <w:tc>
          <w:tcPr>
            <w:tcW w:type="dxa" w:w="22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Terpisah dari kredit Sectors. Wajib ditetapkan tim.</w:t>
            </w:r>
          </w:p>
        </w:tc>
      </w:tr>
    </w:tbl>
    <w:p>
      <w:pPr>
        <w:pStyle w:val="Heading1"/>
        <w:spacing w:after="160" w:before="280"/>
        <w:jc w:val="left"/>
      </w:pPr>
      <w:r>
        <w:rPr>
          <w:rFonts w:ascii="Times New Roman" w:cs="Times New Roman" w:eastAsia="Times New Roman" w:hAnsi="Times New Roman"/>
          <w:b/>
          <w:bCs/>
          <w:color w:val="000000"/>
          <w:sz w:val="24"/>
          <w:szCs w:val="24"/>
        </w:rPr>
        <w:t xml:space="preserve">3. Katalog Endpoint Sectors</w:t>
      </w:r>
    </w:p>
    <w:p>
      <w:r>
        <w:t>Verifikasi dilakukan terhadap dokumentasi resmi di docs.sectors.app (repo supertypeai/sectors_api_docs, spesifikasi OpenAPI v2.0.0). Base URL: https://api.sectors.app. Autentikasi: header "Authorization" berisi API key (tanpa prefiks Bearer). Biaya kredit mengikuti status HTTP: 2xx sukses dikenakan biaya sesuai endpoint, 404 tetap dikenakan 1 kredit (pencarian tetap dijalankan), sedangkan 400/401/403/429/5xx tidak dikenakan biaya.</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Isi tabel berikut setelah melakukan verifikasi terhadap dokumentasi resmi. Kolom biaya kredit diisi berdasarkan pengamatan pemakaian nyata, bukan berdasarkan perkiraan.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2336"/>
        <w:gridCol w:w="2549"/>
        <w:gridCol w:w="2018"/>
        <w:gridCol w:w="1273"/>
      </w:tblGrid>
      <w:tr>
        <w:trPr>
          <w:tblHeader/>
        </w:trPr>
        <w:tc>
          <w:tcPr>
            <w:tcW w:type="dxa" w:w="85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Kode</w:t>
            </w:r>
          </w:p>
        </w:tc>
        <w:tc>
          <w:tcPr>
            <w:tcW w:type="dxa" w:w="233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Endpoint atau Tool</w:t>
            </w:r>
          </w:p>
        </w:tc>
        <w:tc>
          <w:tcPr>
            <w:tcW w:type="dxa" w:w="2549"/>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Data yang Diambil</w:t>
            </w:r>
          </w:p>
        </w:tc>
        <w:tc>
          <w:tcPr>
            <w:tcW w:type="dxa" w:w="2018"/>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Dipakai Fitur</w:t>
            </w:r>
          </w:p>
        </w:tc>
        <w:tc>
          <w:tcPr>
            <w:tcW w:type="dxa" w:w="1273"/>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Biaya Kredit</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E-01</w:t>
            </w:r>
          </w:p>
        </w:tc>
        <w:tc>
          <w:tcPr>
            <w:tcW w:type="dxa" w:w="233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GET /v2/companies/ (Companies Screener)</w:t>
            </w:r>
          </w:p>
        </w:tc>
        <w:tc>
          <w:tcPr>
            <w:tcW w:type="dxa" w:w="2549"/>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Daftar dan filter emiten IDX beserta klasifikasi sektor/sub-sektor, market cap, dan metrik ringkas. Gunakan mode query terstruktur (where/order_by), bukan mode bahasa alami (q), karena jauh lebih murah.</w:t>
            </w:r>
          </w:p>
        </w:tc>
        <w:tc>
          <w:tcPr>
            <w:tcW w:type="dxa" w:w="2018"/>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F-01, F-02, F-03</w:t>
            </w:r>
          </w:p>
        </w:tc>
        <w:tc>
          <w:tcPr>
            <w:tcW w:type="dxa" w:w="127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1 kredit per panggilan (query terstruktur). Mode bahasa alami (q) = 3 kredit, hindari untuk pemakaian rutin.</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E-02</w:t>
            </w:r>
          </w:p>
        </w:tc>
        <w:tc>
          <w:tcPr>
            <w:tcW w:type="dxa" w:w="233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GET /v2/company/report/{symbol}/ (Company Report)</w:t>
            </w:r>
          </w:p>
        </w:tc>
        <w:tc>
          <w:tcPr>
            <w:tcW w:type="dxa" w:w="2549"/>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Laporan lengkap satu emiten, tersusun 8 bagian (overview, valuation, future, peers, financials, dividend, management, ownership). Pilih hanya bagian yang dibutuhkan lewat parameter "sections" untuk menghemat kredit.</w:t>
            </w:r>
          </w:p>
        </w:tc>
        <w:tc>
          <w:tcPr>
            <w:tcW w:type="dxa" w:w="2018"/>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F-01, F-03, F-04</w:t>
            </w:r>
          </w:p>
        </w:tc>
        <w:tc>
          <w:tcPr>
            <w:tcW w:type="dxa" w:w="127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1 kredit per bagian (section) yang diminta. Default (semua 8 bagian) = 8 kredit; ambil misal financials+valuation+peers = 3 kredit per panggilan.</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E-03</w:t>
            </w:r>
          </w:p>
        </w:tc>
        <w:tc>
          <w:tcPr>
            <w:tcW w:type="dxa" w:w="233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GET /v2/daily/{symbol}/ (Daily Transaction Data)</w:t>
            </w:r>
          </w:p>
        </w:tc>
        <w:tc>
          <w:tcPr>
            <w:tcW w:type="dxa" w:w="2549"/>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Harga penutupan, volume, dan market cap harian per emiten, rentang maksimal 90 hari per panggilan.</w:t>
            </w:r>
          </w:p>
        </w:tc>
        <w:tc>
          <w:tcPr>
            <w:tcW w:type="dxa" w:w="2018"/>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F-06, F-07, F-08</w:t>
            </w:r>
          </w:p>
        </w:tc>
        <w:tc>
          <w:tcPr>
            <w:tcW w:type="dxa" w:w="127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1 kredit per panggilan (berlaku untuk seluruh rentang tanggal yang diminta, maks 90 hari).</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E-04</w:t>
            </w:r>
          </w:p>
        </w:tc>
        <w:tc>
          <w:tcPr>
            <w:tcW w:type="dxa" w:w="233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GET /v2/news/ (extension=idx)</w:t>
            </w:r>
          </w:p>
        </w:tc>
        <w:tc>
          <w:tcPr>
            <w:tcW w:type="dxa" w:w="2549"/>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Berita emiten IDX, dapat difilter per simbol, sektor/sub-sektor, atau tag. Dipakai sebagai konteks tambahan saat anomali terdeteksi.</w:t>
            </w:r>
          </w:p>
        </w:tc>
        <w:tc>
          <w:tcPr>
            <w:tcW w:type="dxa" w:w="2018"/>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F-06</w:t>
            </w:r>
          </w:p>
        </w:tc>
        <w:tc>
          <w:tcPr>
            <w:tcW w:type="dxa" w:w="127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1 kredit per panggilan.</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E-05</w:t>
            </w:r>
          </w:p>
        </w:tc>
        <w:tc>
          <w:tcPr>
            <w:tcW w:type="dxa" w:w="233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GET /v2/financials/quarterly/{symbol}/ (Quarterly Financials)</w:t>
            </w:r>
          </w:p>
        </w:tc>
        <w:tc>
          <w:tcPr>
            <w:tcW w:type="dxa" w:w="2549"/>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Data keuangan per kuartal (pendapatan, laba, dan metrik sektor spesifik seperti bank) untuk melengkapi komponen skor dan tren fundamental.</w:t>
            </w:r>
          </w:p>
        </w:tc>
        <w:tc>
          <w:tcPr>
            <w:tcW w:type="dxa" w:w="2018"/>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F-01, F-04</w:t>
            </w:r>
          </w:p>
        </w:tc>
        <w:tc>
          <w:tcPr>
            <w:tcW w:type="dxa" w:w="127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1 kredit per kuartal yang dikembalikan (gunakan parameter n_quarters untuk membatasi jumlah).</w:t>
            </w:r>
          </w:p>
        </w:tc>
      </w:tr>
      <w:tr>
        <w:tc>
          <w:tcPr>
            <w:tcW w:type="dxa" w:w="850"/>
          </w:tcPr>
          <w:p>
            <w:r>
              <w:t>E-06</w:t>
            </w:r>
          </w:p>
        </w:tc>
        <w:tc>
          <w:tcPr>
            <w:tcW w:type="dxa" w:w="2336"/>
          </w:tcPr>
          <w:p>
            <w:r>
              <w:t>GET /v2/subsectors/ (Helper List)</w:t>
            </w:r>
          </w:p>
        </w:tc>
        <w:tc>
          <w:tcPr>
            <w:tcW w:type="dxa" w:w="2549"/>
          </w:tcPr>
          <w:p>
            <w:r>
              <w:t>Daftar pasangan sektor/sub-sektor (slug kebab-case) yang menjadi acuan filter screener dan pembentukan kelompok peer.</w:t>
            </w:r>
          </w:p>
        </w:tc>
        <w:tc>
          <w:tcPr>
            <w:tcW w:type="dxa" w:w="2018"/>
          </w:tcPr>
          <w:p>
            <w:r>
              <w:t>F-02, F-03</w:t>
            </w:r>
          </w:p>
        </w:tc>
        <w:tc>
          <w:tcPr>
            <w:tcW w:type="dxa" w:w="1273"/>
          </w:tcPr>
          <w:p>
            <w:r>
              <w:t>1 kredit per panggilan (cache di awal build, jarang berubah).</w:t>
            </w:r>
          </w:p>
        </w:tc>
      </w:tr>
      <w:tr>
        <w:tc>
          <w:tcPr>
            <w:tcW w:type="dxa" w:w="850"/>
          </w:tcPr>
          <w:p>
            <w:r>
              <w:t>E-07</w:t>
            </w:r>
          </w:p>
        </w:tc>
        <w:tc>
          <w:tcPr>
            <w:tcW w:type="dxa" w:w="2336"/>
          </w:tcPr>
          <w:p>
            <w:r>
              <w:t>GET /v2/industries/ (Helper List)</w:t>
            </w:r>
          </w:p>
        </w:tc>
        <w:tc>
          <w:tcPr>
            <w:tcW w:type="dxa" w:w="2549"/>
          </w:tcPr>
          <w:p>
            <w:r>
              <w:t>Daftar pasangan sub-sektor/industri (slug kebab-case) untuk filter tambahan pada screener.</w:t>
            </w:r>
          </w:p>
        </w:tc>
        <w:tc>
          <w:tcPr>
            <w:tcW w:type="dxa" w:w="2018"/>
          </w:tcPr>
          <w:p>
            <w:r>
              <w:t>F-02</w:t>
            </w:r>
          </w:p>
        </w:tc>
        <w:tc>
          <w:tcPr>
            <w:tcW w:type="dxa" w:w="1273"/>
          </w:tcPr>
          <w:p>
            <w:r>
              <w:t>1 kredit per panggilan (cache di awal build, jarang berubah).</w:t>
            </w:r>
          </w:p>
        </w:tc>
      </w:tr>
    </w:tbl>
    <w:p>
      <w:pPr>
        <w:spacing w:after="120"/>
      </w:pP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Pemeriksaan yang wajib dilakukan pada tahap verifikasi meliputi kedalaman riwayat data harga yang tersedia, frekuensi pembaruan data, kelengkapan cakupan emiten, serta perilaku sistem ketika data suatu emiten tidak tersedia. Fitur F-06, F-07, dan F-08 bergantung sepenuhnya pada kedalaman riwayat harga, sehingga hasil pemeriksaan ini menentukan apakah ketiga fitur tersebut layak dilanjutkan.</w:t>
      </w:r>
    </w:p>
    <w:p>
      <w:pPr>
        <w:pStyle w:val="Heading1"/>
        <w:spacing w:after="160" w:before="280"/>
        <w:jc w:val="left"/>
      </w:pPr>
      <w:r>
        <w:rPr>
          <w:rFonts w:ascii="Times New Roman" w:cs="Times New Roman" w:eastAsia="Times New Roman" w:hAnsi="Times New Roman"/>
          <w:b/>
          <w:bCs/>
          <w:color w:val="000000"/>
          <w:sz w:val="24"/>
          <w:szCs w:val="24"/>
        </w:rPr>
        <w:t xml:space="preserve">4. Kamus Besaran Turunan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Seluruh besaran berikut dihitung sistem dari data Sectors dan merupakan bagian dari nilai tambah produk. Kolom definisi harus cukup jelas agar dapat langsung digunakan sebagai bahan penjelasan pada lapisan AI.</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2124"/>
        <w:gridCol w:w="4672"/>
        <w:gridCol w:w="1380"/>
      </w:tblGrid>
      <w:tr>
        <w:trPr>
          <w:tblHeader/>
        </w:trPr>
        <w:tc>
          <w:tcPr>
            <w:tcW w:type="dxa" w:w="85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Kode</w:t>
            </w:r>
          </w:p>
        </w:tc>
        <w:tc>
          <w:tcPr>
            <w:tcW w:type="dxa" w:w="2124"/>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Nama Besaran</w:t>
            </w:r>
          </w:p>
        </w:tc>
        <w:tc>
          <w:tcPr>
            <w:tcW w:type="dxa" w:w="4672"/>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Definisi Ringkas</w:t>
            </w:r>
          </w:p>
        </w:tc>
        <w:tc>
          <w:tcPr>
            <w:tcW w:type="dxa" w:w="138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Sumber Data</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D-01</w:t>
            </w:r>
          </w:p>
        </w:tc>
        <w:tc>
          <w:tcPr>
            <w:tcW w:type="dxa" w:w="212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Skor Komposit</w:t>
            </w:r>
          </w:p>
        </w:tc>
        <w:tc>
          <w:tcPr>
            <w:tcW w:type="dxa" w:w="4672"/>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Rata-rata tertimbang dari persentil 5 komponen (dalam sub-sektor yang sama): ROE 25%, Margin Laba Bersih 20%, DER 20% (arah dibalik, rendah=baik), Margin Arus Kas Operasional 20%, ROA 15%. Skala 0-100. Emiten kehilangan &gt;1 komponen tidak diberi skor (data tidak memadai); kehilangan 1 komponen, bobot 4 komponen sisanya dinormalisasi ulang secara proporsional.</w:t>
            </w:r>
          </w:p>
        </w:tc>
        <w:tc>
          <w:tcPr>
            <w:tcW w:type="dxa" w:w="13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E-02</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D-02</w:t>
            </w:r>
          </w:p>
        </w:tc>
        <w:tc>
          <w:tcPr>
            <w:tcW w:type="dxa" w:w="212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Komponen Skor</w:t>
            </w:r>
          </w:p>
        </w:tc>
        <w:tc>
          <w:tcPr>
            <w:tcW w:type="dxa" w:w="4672"/>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Nilai persentil per komponen (ROE, ROA, Margin Laba Bersih, DER, Margin Arus Kas Operasional) dari section financials.historical_financial_ratio tahun fiskal terbaru, disimpan terpisah agar asal-usul Skor Komposit dapat ditelusuri per komponen.</w:t>
            </w:r>
          </w:p>
        </w:tc>
        <w:tc>
          <w:tcPr>
            <w:tcW w:type="dxa" w:w="13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E-02</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D-03</w:t>
            </w:r>
          </w:p>
        </w:tc>
        <w:tc>
          <w:tcPr>
            <w:tcW w:type="dxa" w:w="212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Kelompok Peer</w:t>
            </w:r>
          </w:p>
        </w:tc>
        <w:tc>
          <w:tcPr>
            <w:tcW w:type="dxa" w:w="4672"/>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Kumpulan emiten pada sub-sektor yang sama dengan emiten yang sedang dianalisis.</w:t>
            </w:r>
          </w:p>
        </w:tc>
        <w:tc>
          <w:tcPr>
            <w:tcW w:type="dxa" w:w="13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E-01</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D-04</w:t>
            </w:r>
          </w:p>
        </w:tc>
        <w:tc>
          <w:tcPr>
            <w:tcW w:type="dxa" w:w="212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Persentil Peer</w:t>
            </w:r>
          </w:p>
        </w:tc>
        <w:tc>
          <w:tcPr>
            <w:tcW w:type="dxa" w:w="4672"/>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Posisi relatif emiten terhadap kelompok peer pada suatu metrik, dinyatakan dalam persentil.</w:t>
            </w:r>
          </w:p>
        </w:tc>
        <w:tc>
          <w:tcPr>
            <w:tcW w:type="dxa" w:w="13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E-01, E-02</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D-05</w:t>
            </w:r>
          </w:p>
        </w:tc>
        <w:tc>
          <w:tcPr>
            <w:tcW w:type="dxa" w:w="212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Klasifikasi Framework</w:t>
            </w:r>
          </w:p>
        </w:tc>
        <w:tc>
          <w:tcPr>
            <w:tcW w:type="dxa" w:w="4672"/>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Hasil pemeriksaan emiten terhadap kriteria kerangka investasi klasik yang dipilih pengguna.</w:t>
            </w:r>
          </w:p>
        </w:tc>
        <w:tc>
          <w:tcPr>
            <w:tcW w:type="dxa" w:w="13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E-02</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D-06</w:t>
            </w:r>
          </w:p>
        </w:tc>
        <w:tc>
          <w:tcPr>
            <w:tcW w:type="dxa" w:w="212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Penanda Anomali</w:t>
            </w:r>
          </w:p>
        </w:tc>
        <w:tc>
          <w:tcPr>
            <w:tcW w:type="dxa" w:w="4672"/>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Penanda bahwa nilai volume atau harga terkini menyimpang melampaui ambang tertentu dari sebaran historisnya.</w:t>
            </w:r>
          </w:p>
        </w:tc>
        <w:tc>
          <w:tcPr>
            <w:tcW w:type="dxa" w:w="13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E-03</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D-07</w:t>
            </w:r>
          </w:p>
        </w:tc>
        <w:tc>
          <w:tcPr>
            <w:tcW w:type="dxa" w:w="212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Penanda Pola</w:t>
            </w:r>
          </w:p>
        </w:tc>
        <w:tc>
          <w:tcPr>
            <w:tcW w:type="dxa" w:w="4672"/>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Penanda keberadaan pola candlestick tertentu pada suatu tanggal, beserta kategori pola tersebut.</w:t>
            </w:r>
          </w:p>
        </w:tc>
        <w:tc>
          <w:tcPr>
            <w:tcW w:type="dxa" w:w="13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E-03</w:t>
            </w:r>
          </w:p>
        </w:tc>
      </w:tr>
      <w:tr>
        <w:tc>
          <w:tcPr>
            <w:tcW w:type="dxa" w:w="85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D-08</w:t>
            </w:r>
          </w:p>
        </w:tc>
        <w:tc>
          <w:tcPr>
            <w:tcW w:type="dxa" w:w="212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Nilai Indikator</w:t>
            </w:r>
          </w:p>
        </w:tc>
        <w:tc>
          <w:tcPr>
            <w:tcW w:type="dxa" w:w="4672"/>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Nilai rata-rata bergerak dan indeks kekuatan relatif pada suatu tanggal.</w:t>
            </w:r>
          </w:p>
        </w:tc>
        <w:tc>
          <w:tcPr>
            <w:tcW w:type="dxa" w:w="138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E-03</w:t>
            </w:r>
          </w:p>
        </w:tc>
      </w:tr>
    </w:tbl>
    <w:p>
      <w:pPr>
        <w:spacing w:after="120"/>
      </w:pP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Setiap besaran turunan wajib menyimpan penanda waktu pengambilan data sumbernya. Tanpa penanda ini, produk tidak dapat menjelaskan kapan suatu skor dihitung, dan pengguna berpotensi menganggap angka lama sebagai angka terkini.</w:t>
      </w:r>
    </w:p>
    <w:p>
      <w:pPr>
        <w:pStyle w:val="Heading1"/>
        <w:spacing w:after="160" w:before="280"/>
        <w:jc w:val="left"/>
      </w:pPr>
      <w:r>
        <w:rPr>
          <w:rFonts w:ascii="Times New Roman" w:cs="Times New Roman" w:eastAsia="Times New Roman" w:hAnsi="Times New Roman"/>
          <w:b/>
          <w:bCs/>
          <w:color w:val="000000"/>
          <w:sz w:val="24"/>
          <w:szCs w:val="24"/>
        </w:rPr>
        <w:t xml:space="preserve">5. Kamus Istilah untuk Pengguna</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Daftar berikut merupakan istilah yang muncul pada antarmuka dan wajib memiliki penjelasan berbahasa awam. Daftar ini menjadi masukan langsung bagi fitur F-05 sehingga penjelasan yang diberikan AI konsisten dengan definisi yang digunakan sistem.</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26"/>
      </w:tblGrid>
      <w:tr>
        <w:trPr>
          <w:tblHeader/>
        </w:trPr>
        <w:tc>
          <w:tcPr>
            <w:tcW w:type="dxa" w:w="20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Istilah</w:t>
            </w:r>
          </w:p>
        </w:tc>
        <w:tc>
          <w:tcPr>
            <w:tcW w:type="dxa" w:w="52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Penjelasan Berbahasa Awam</w:t>
            </w:r>
          </w:p>
        </w:tc>
        <w:tc>
          <w:tcPr>
            <w:tcW w:type="dxa" w:w="18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Status</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Emiten</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Perusahaan yang sahamnya diperdagangkan di bursa.</w:t>
            </w:r>
          </w:p>
        </w:tc>
        <w:tc>
          <w:tcPr>
            <w:tcW w:type="dxa" w:w="1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Terverifikasi</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Sektor dan sub-sektor</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Pengelompokan perusahaan berdasarkan bidang usaha, dipakai untuk menentukan pembanding yang setara.</w:t>
            </w:r>
          </w:p>
        </w:tc>
        <w:tc>
          <w:tcPr>
            <w:tcW w:type="dxa" w:w="1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Terverifikasi</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Rasio profitabilitas</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Ukuran seberapa besar keuntungan yang dihasilkan perusahaan dibandingkan sumber daya yang digunakannya.</w:t>
            </w:r>
          </w:p>
        </w:tc>
        <w:tc>
          <w:tcPr>
            <w:tcW w:type="dxa" w:w="1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Terverifikasi</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Rasio utang</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Ukuran seberapa besar perusahaan bergantung pada pinjaman dibandingkan modal sendiri.</w:t>
            </w:r>
          </w:p>
        </w:tc>
        <w:tc>
          <w:tcPr>
            <w:tcW w:type="dxa" w:w="1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Terverifikasi</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Persentil</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Posisi suatu nilai apabila seluruh pembanding diurutkan, dinyatakan dalam angka nol sampai seratus.</w:t>
            </w:r>
          </w:p>
        </w:tc>
        <w:tc>
          <w:tcPr>
            <w:tcW w:type="dxa" w:w="1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Terverifikasi</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Volume perdagangan</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Jumlah saham yang diperjualbelikan pada suatu periode.</w:t>
            </w:r>
          </w:p>
        </w:tc>
        <w:tc>
          <w:tcPr>
            <w:tcW w:type="dxa" w:w="1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Terverifikasi</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Pola candlestick</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Bentuk grafik harga yang dikenali dan diberi nama dalam analisis teknikal, dengan keandalan yang bervariasi.</w:t>
            </w:r>
          </w:p>
        </w:tc>
        <w:tc>
          <w:tcPr>
            <w:tcW w:type="dxa" w:w="1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Terverifikasi</w:t>
            </w:r>
          </w:p>
        </w:tc>
      </w:tr>
      <w:tr>
        <w:tc>
          <w:tcPr>
            <w:tcW w:type="dxa" w:w="20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Rata-rata bergerak</w:t>
            </w:r>
          </w:p>
        </w:tc>
        <w:tc>
          <w:tcPr>
            <w:tcW w:type="dxa" w:w="5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Rata-rata harga pada sejumlah periode terakhir, dipakai untuk melihat arah pergerakan secara lebih halus.</w:t>
            </w:r>
          </w:p>
        </w:tc>
        <w:tc>
          <w:tcPr>
            <w:tcW w:type="dxa" w:w="18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Terverifikasi</w:t>
            </w:r>
          </w:p>
        </w:tc>
      </w:tr>
      <w:tr>
        <w:tc>
          <w:tcPr>
            <w:tcW w:type="dxa" w:w="2000"/>
          </w:tcPr>
          <w:p>
            <w:r>
              <w:t>ROE (Return on Equity)</w:t>
            </w:r>
          </w:p>
        </w:tc>
        <w:tc>
          <w:tcPr>
            <w:tcW w:type="dxa" w:w="5200"/>
          </w:tcPr>
          <w:p>
            <w:r>
              <w:t>Persentase yang menunjukkan seberapa besar laba yang dihasilkan perusahaan dibandingkan modal yang disetor pemegang saham. Semakin tinggi angkanya, semakin efisien perusahaan memutar modal sendiri menjadi laba.</w:t>
            </w:r>
          </w:p>
        </w:tc>
        <w:tc>
          <w:tcPr>
            <w:tcW w:type="dxa" w:w="1826"/>
          </w:tcPr>
          <w:p>
            <w:r>
              <w:t>Terverifikasi</w:t>
            </w:r>
          </w:p>
        </w:tc>
      </w:tr>
      <w:tr>
        <w:tc>
          <w:tcPr>
            <w:tcW w:type="dxa" w:w="2000"/>
          </w:tcPr>
          <w:p>
            <w:r>
              <w:t>DER (Debt to Equity Ratio)</w:t>
            </w:r>
          </w:p>
        </w:tc>
        <w:tc>
          <w:tcPr>
            <w:tcW w:type="dxa" w:w="5200"/>
          </w:tcPr>
          <w:p>
            <w:r>
              <w:t>Rasio utang dibandingkan modal sendiri. Angka di atas satu berarti perusahaan lebih banyak dibiayai utang daripada modal sendiri.</w:t>
            </w:r>
          </w:p>
        </w:tc>
        <w:tc>
          <w:tcPr>
            <w:tcW w:type="dxa" w:w="1826"/>
          </w:tcPr>
          <w:p>
            <w:r>
              <w:t>Terverifikasi</w:t>
            </w:r>
          </w:p>
        </w:tc>
      </w:tr>
      <w:tr>
        <w:tc>
          <w:tcPr>
            <w:tcW w:type="dxa" w:w="2000"/>
          </w:tcPr>
          <w:p>
            <w:r>
              <w:t>Margin laba</w:t>
            </w:r>
          </w:p>
        </w:tc>
        <w:tc>
          <w:tcPr>
            <w:tcW w:type="dxa" w:w="5200"/>
          </w:tcPr>
          <w:p>
            <w:r>
              <w:t>Persentase laba yang tersisa dari setiap seratus rupiah penjualan setelah dikurangi biaya. Semakin tinggi, semakin besar bagian penjualan yang menjadi keuntungan.</w:t>
            </w:r>
          </w:p>
        </w:tc>
        <w:tc>
          <w:tcPr>
            <w:tcW w:type="dxa" w:w="1826"/>
          </w:tcPr>
          <w:p>
            <w:r>
              <w:t>Terverifikasi</w:t>
            </w:r>
          </w:p>
        </w:tc>
      </w:tr>
      <w:tr>
        <w:tc>
          <w:tcPr>
            <w:tcW w:type="dxa" w:w="2000"/>
          </w:tcPr>
          <w:p>
            <w:r>
              <w:t>Skor Komposit</w:t>
            </w:r>
          </w:p>
        </w:tc>
        <w:tc>
          <w:tcPr>
            <w:tcW w:type="dxa" w:w="5200"/>
          </w:tcPr>
          <w:p>
            <w:r>
              <w:t>Angka gabungan dari nol sampai seratus yang meringkas beberapa rasio fundamental sebuah emiten menjadi satu nilai, sehingga lebih mudah dibandingkan antar perusahaan.</w:t>
            </w:r>
          </w:p>
        </w:tc>
        <w:tc>
          <w:tcPr>
            <w:tcW w:type="dxa" w:w="1826"/>
          </w:tcPr>
          <w:p>
            <w:r>
              <w:t>Terverifikasi</w:t>
            </w:r>
          </w:p>
        </w:tc>
      </w:tr>
      <w:tr>
        <w:tc>
          <w:tcPr>
            <w:tcW w:type="dxa" w:w="2000"/>
          </w:tcPr>
          <w:p>
            <w:r>
              <w:t>Kelompok peer</w:t>
            </w:r>
          </w:p>
        </w:tc>
        <w:tc>
          <w:tcPr>
            <w:tcW w:type="dxa" w:w="5200"/>
          </w:tcPr>
          <w:p>
            <w:r>
              <w:t>Kumpulan emiten lain pada sub-sektor yang sama, dipakai sebagai pembanding agar suatu angka dapat dinilai wajar atau tidaknya sesuai bidang usahanya.</w:t>
            </w:r>
          </w:p>
        </w:tc>
        <w:tc>
          <w:tcPr>
            <w:tcW w:type="dxa" w:w="1826"/>
          </w:tcPr>
          <w:p>
            <w:r>
              <w:t>Terverifikasi</w:t>
            </w:r>
          </w:p>
        </w:tc>
      </w:tr>
      <w:tr>
        <w:tc>
          <w:tcPr>
            <w:tcW w:type="dxa" w:w="2000"/>
          </w:tcPr>
          <w:p>
            <w:r>
              <w:t>Anomali</w:t>
            </w:r>
          </w:p>
        </w:tc>
        <w:tc>
          <w:tcPr>
            <w:tcW w:type="dxa" w:w="5200"/>
          </w:tcPr>
          <w:p>
            <w:r>
              <w:t>Kondisi ketika harga atau volume perdagangan suatu emiten menyimpang cukup jauh dari kebiasaan historisnya, dihitung secara statistik tanpa menyimpulkan penyebabnya.</w:t>
            </w:r>
          </w:p>
        </w:tc>
        <w:tc>
          <w:tcPr>
            <w:tcW w:type="dxa" w:w="1826"/>
          </w:tcPr>
          <w:p>
            <w:r>
              <w:t>Terverifikasi</w:t>
            </w:r>
          </w:p>
        </w:tc>
      </w:tr>
      <w:tr>
        <w:tc>
          <w:tcPr>
            <w:tcW w:type="dxa" w:w="2000"/>
          </w:tcPr>
          <w:p>
            <w:r>
              <w:t>Indeks Kekuatan Relatif (RSI)</w:t>
            </w:r>
          </w:p>
        </w:tc>
        <w:tc>
          <w:tcPr>
            <w:tcW w:type="dxa" w:w="5200"/>
          </w:tcPr>
          <w:p>
            <w:r>
              <w:t>Indikator teknikal yang menunjukkan seberapa kuat kenaikan harga dibandingkan penurunan harga dalam periode tertentu, dinyatakan dalam skala nol sampai seratus.</w:t>
            </w:r>
          </w:p>
        </w:tc>
        <w:tc>
          <w:tcPr>
            <w:tcW w:type="dxa" w:w="1826"/>
          </w:tcPr>
          <w:p>
            <w:r>
              <w:t>Terverifikasi</w:t>
            </w:r>
          </w:p>
        </w:tc>
      </w:tr>
      <w:tr>
        <w:tc>
          <w:tcPr>
            <w:tcW w:type="dxa" w:w="2000"/>
          </w:tcPr>
          <w:p>
            <w:r>
              <w:t>Framework investasi</w:t>
            </w:r>
          </w:p>
        </w:tc>
        <w:tc>
          <w:tcPr>
            <w:tcW w:type="dxa" w:w="5200"/>
          </w:tcPr>
          <w:p>
            <w:r>
              <w:t>Kumpulan kriteria penilaian klasik dan telah dipublikasikan luas (misalnya kriteria kesehatan keuangan tertentu) yang dipakai untuk mengklasifikasikan emiten secara objektif, bukan untuk menyarankan tindakan.</w:t>
            </w:r>
          </w:p>
        </w:tc>
        <w:tc>
          <w:tcPr>
            <w:tcW w:type="dxa" w:w="1826"/>
          </w:tcPr>
          <w:p>
            <w:r>
              <w:t>Terverifikasi</w:t>
            </w:r>
          </w:p>
        </w:tc>
      </w:tr>
    </w:tbl>
    <w:p>
      <w:pPr>
        <w:pStyle w:val="Heading1"/>
        <w:spacing w:after="160" w:before="280"/>
        <w:jc w:val="left"/>
      </w:pPr>
      <w:r>
        <w:rPr>
          <w:rFonts w:ascii="Times New Roman" w:cs="Times New Roman" w:eastAsia="Times New Roman" w:hAnsi="Times New Roman"/>
          <w:b/>
          <w:bCs/>
          <w:color w:val="000000"/>
          <w:sz w:val="24"/>
          <w:szCs w:val="24"/>
        </w:rPr>
        <w:t xml:space="preserve">6. Aturan Penulisan Keluaran</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Aturan berikut berlaku untuk seluruh teks yang ditampilkan produk, baik teks statis pada antarmuka maupun teks yang dihasilkan lapisan AI. Aturan ini merupakan penerapan langsung batasan B-02 pada dokumen PRD.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Diperbolehkan</w:t>
            </w:r>
          </w:p>
        </w:tc>
        <w:tc>
          <w:tcPr>
            <w:tcW w:type="dxa" w:w="45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Dilarang</w:t>
            </w:r>
          </w:p>
        </w:tc>
      </w:tr>
      <w:tr>
        <w:tc>
          <w:tcPr>
            <w:tcW w:type="dxa" w:w="4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Menyatakan angka hasil perhitungan beserta cara menghitungnya.</w:t>
            </w:r>
          </w:p>
        </w:tc>
        <w:tc>
          <w:tcPr>
            <w:tcW w:type="dxa" w:w="45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Menyatakan tindakan yang sebaiknya diambil pengguna.</w:t>
            </w:r>
          </w:p>
        </w:tc>
      </w:tr>
      <w:tr>
        <w:tc>
          <w:tcPr>
            <w:tcW w:type="dxa" w:w="4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Menyatakan posisi relatif terhadap pembanding.</w:t>
            </w:r>
          </w:p>
        </w:tc>
        <w:tc>
          <w:tcPr>
            <w:tcW w:type="dxa" w:w="45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Menyatakan bahwa suatu emiten murah atau mahal sebagai kesimpulan akhir.</w:t>
            </w:r>
          </w:p>
        </w:tc>
      </w:tr>
      <w:tr>
        <w:tc>
          <w:tcPr>
            <w:tcW w:type="dxa" w:w="4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Menyatakan bahwa suatu emiten memenuhi atau tidak memenuhi kriteria yang telah didefinisikan.</w:t>
            </w:r>
          </w:p>
        </w:tc>
        <w:tc>
          <w:tcPr>
            <w:tcW w:type="dxa" w:w="45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Menyatakan probabilitas atau perkiraan arah pergerakan harga.</w:t>
            </w:r>
          </w:p>
        </w:tc>
      </w:tr>
      <w:tr>
        <w:tc>
          <w:tcPr>
            <w:tcW w:type="dxa" w:w="4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Menyatakan apa yang terjadi pada periode historis tertentu.</w:t>
            </w:r>
          </w:p>
        </w:tc>
        <w:tc>
          <w:tcPr>
            <w:tcW w:type="dxa" w:w="45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Menyatakan bahwa pola historis akan terulang.</w:t>
            </w:r>
          </w:p>
        </w:tc>
      </w:tr>
      <w:tr>
        <w:tc>
          <w:tcPr>
            <w:tcW w:type="dxa" w:w="45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Menyatakan besaran penyimpangan statistik yang terukur.</w:t>
            </w:r>
          </w:p>
        </w:tc>
        <w:tc>
          <w:tcPr>
            <w:tcW w:type="dxa" w:w="45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Menyatakan penyebab pasti dari suatu pergerakan harga.</w:t>
            </w:r>
          </w:p>
        </w:tc>
      </w:tr>
    </w:tbl>
    <w:p>
      <w:pPr>
        <w:spacing w:after="120"/>
      </w:pPr>
    </w:p>
    <w:p>
      <w:pPr>
        <w:spacing w:after="120" w:line="276"/>
        <w:jc w:val="both"/>
      </w:pPr>
      <w:r>
        <w:rPr>
          <w:rFonts w:ascii="Times New Roman" w:cs="Times New Roman" w:eastAsia="Times New Roman" w:hAnsi="Times New Roman"/>
          <w:b/>
          <w:bCs/>
          <w:i w:val="false"/>
          <w:iCs w:val="false"/>
          <w:color w:val="000000"/>
          <w:sz w:val="24"/>
          <w:szCs w:val="24"/>
        </w:rPr>
        <w:t xml:space="preserve">Disclaimer wajib berbunyi bahwa produk merupakan alat informasi dan analisis, bukan rekomendasi investasi, dan bahwa seluruh keputusan investasi merupakan tanggung jawab pengguna. Disclaimer ditampilkan pada halaman utama serta pada setiap tampilan yang memuat sinyal teknikal maupun hasil deteksi anomali.</w:t>
      </w:r>
    </w:p>
    <w:p>
      <w:pPr>
        <w:pStyle w:val="Heading1"/>
        <w:spacing w:after="160" w:before="280"/>
        <w:jc w:val="left"/>
      </w:pPr>
      <w:r>
        <w:rPr>
          <w:rFonts w:ascii="Times New Roman" w:cs="Times New Roman" w:eastAsia="Times New Roman" w:hAnsi="Times New Roman"/>
          <w:b/>
          <w:bCs/>
          <w:color w:val="000000"/>
          <w:sz w:val="24"/>
          <w:szCs w:val="24"/>
        </w:rPr>
        <w:t xml:space="preserve">7. Log Pemakaian Kredit</w:t>
      </w:r>
    </w:p>
    <w:p>
      <w:pPr>
        <w:spacing w:after="120" w:line="276"/>
        <w:jc w:val="both"/>
      </w:pPr>
      <w:r>
        <w:rPr>
          <w:rFonts w:ascii="Times New Roman" w:cs="Times New Roman" w:eastAsia="Times New Roman" w:hAnsi="Times New Roman"/>
          <w:b w:val="false"/>
          <w:bCs w:val="false"/>
          <w:i w:val="false"/>
          <w:iCs w:val="false"/>
          <w:color w:val="000000"/>
          <w:sz w:val="24"/>
          <w:szCs w:val="24"/>
        </w:rPr>
        <w:t xml:space="preserve">Tabel berikut diisi secara berkala selama pengembangan agar sisa kuota selalu diketahui sebelum memasuki tahap pengujian akhir dan perekaman video.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1600"/>
        <w:gridCol w:w="1626"/>
      </w:tblGrid>
      <w:tr>
        <w:trPr>
          <w:tblHeader/>
        </w:trPr>
        <w:tc>
          <w:tcPr>
            <w:tcW w:type="dxa" w:w="16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Tanggal</w:t>
            </w:r>
          </w:p>
        </w:tc>
        <w:tc>
          <w:tcPr>
            <w:tcW w:type="dxa" w:w="42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Kegiatan</w:t>
            </w:r>
          </w:p>
        </w:tc>
        <w:tc>
          <w:tcPr>
            <w:tcW w:type="dxa" w:w="1600"/>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Kredit Terpakai</w:t>
            </w:r>
          </w:p>
        </w:tc>
        <w:tc>
          <w:tcPr>
            <w:tcW w:type="dxa" w:w="1626"/>
            <w:shd w:fill="D9D9D9"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color w:val="000000"/>
                <w:sz w:val="24"/>
                <w:szCs w:val="24"/>
              </w:rPr>
              <w:t xml:space="preserve">Sisa Kredit</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4 September 2026</w:t>
            </w:r>
          </w:p>
        </w:tc>
        <w:tc>
          <w:tcPr>
            <w:tcW w:type="dxa" w:w="4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Kuota awal</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0</w:t>
            </w:r>
          </w:p>
        </w:tc>
        <w:tc>
          <w:tcPr>
            <w:tcW w:type="dxa" w:w="1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1000</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4 September 2026</w:t>
            </w:r>
          </w:p>
        </w:tc>
        <w:tc>
          <w:tcPr>
            <w:tcW w:type="dxa" w:w="4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Verifikasi awal koneksi API (uji endpoint subsectors)</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1</w:t>
            </w:r>
          </w:p>
        </w:tc>
        <w:tc>
          <w:tcPr>
            <w:tcW w:type="dxa" w:w="1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999</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4 September 2026</w:t>
            </w:r>
          </w:p>
        </w:tc>
        <w:tc>
          <w:tcPr>
            <w:tcW w:type="dxa" w:w="4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Uji lapisan data: companies screener, company report, daily transaction, quarterly financials, news</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5</w:t>
            </w:r>
          </w:p>
        </w:tc>
        <w:tc>
          <w:tcPr>
            <w:tcW w:type="dxa" w:w="1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994</w:t>
            </w:r>
          </w:p>
        </w:tc>
      </w:tr>
      <w:tr>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[Isi]</w:t>
            </w:r>
          </w:p>
        </w:tc>
        <w:tc>
          <w:tcPr>
            <w:tcW w:type="dxa" w:w="42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[Isi]</w:t>
            </w:r>
          </w:p>
        </w:tc>
        <w:tc>
          <w:tcPr>
            <w:tcW w:type="dxa" w:w="160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[Isi]</w:t>
            </w:r>
          </w:p>
        </w:tc>
        <w:tc>
          <w:tcPr>
            <w:tcW w:type="dxa" w:w="1626"/>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color w:val="000000"/>
                <w:sz w:val="24"/>
                <w:szCs w:val="24"/>
              </w:rPr>
              <w:t xml:space="preserve">[Isi]</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rPr>
        <w:rFonts w:ascii="Times New Roman" w:cs="Times New Roman" w:eastAsia="Times New Roman" w:hAnsi="Times New Roman"/>
        <w:color w:val="000000"/>
        <w:sz w:val="24"/>
        <w:szCs w:val="24"/>
      </w:rPr>
    </w:lvl>
    <w:lvl w:ilvl="1" w15:tentative="1">
      <w:start w:val="1"/>
      <w:numFmt w:val="bullet"/>
      <w:lvlText w:val="◦"/>
      <w:lvlJc w:val="left"/>
      <w:pPr>
        <w:ind w:left="1440" w:hanging="260"/>
      </w:pPr>
      <w:rPr>
        <w:rFonts w:ascii="Times New Roman" w:cs="Times New Roman" w:eastAsia="Times New Roman" w:hAnsi="Times New Roman"/>
        <w:color w:val="000000"/>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color w:val="000000"/>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2026-09-04T04:15:44.756Z</dcterms:created>
  <dcterms:modified xsi:type="dcterms:W3CDTF">2026-09-04T04:15:44.756Z</dcterms:modified>
</cp:coreProperties>
</file>

<file path=docProps/custom.xml><?xml version="1.0" encoding="utf-8"?>
<Properties xmlns="http://schemas.openxmlformats.org/officeDocument/2006/custom-properties" xmlns:vt="http://schemas.openxmlformats.org/officeDocument/2006/docPropsVTypes"/>
</file>