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Times New Roman" w:cs="Times New Roman" w:eastAsia="Times New Roman" w:hAnsi="Times New Roman"/>
          <w:b/>
          <w:bCs/>
          <w:color w:val="000000"/>
          <w:sz w:val="24"/>
          <w:szCs w:val="24"/>
        </w:rPr>
        <w:t xml:space="preserve">API DAN DATA DICTIONARY</w:t>
      </w:r>
    </w:p>
    <w:p>
      <w:pPr>
        <w:spacing w:after="80"/>
        <w:jc w:val="center"/>
      </w:pPr>
      <w:r>
        <w:rPr>
          <w:rFonts w:ascii="Times New Roman" w:cs="Times New Roman" w:eastAsia="Times New Roman" w:hAnsi="Times New Roman"/>
          <w:b/>
          <w:bCs/>
          <w:color w:val="000000"/>
          <w:sz w:val="24"/>
          <w:szCs w:val="24"/>
        </w:rPr>
        <w:t xml:space="preserve">Sectors Hackathon 2026 — Track 3 Market Intelligence</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Field</w:t>
            </w:r>
          </w:p>
        </w:tc>
        <w:tc>
          <w:tcPr>
            <w:tcW w:type="dxa" w:w="6826"/>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Keterangan</w:t>
            </w:r>
          </w:p>
        </w:tc>
      </w:tr>
      <w:tr>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Kode Dokumen</w:t>
            </w:r>
          </w:p>
        </w:tc>
        <w:tc>
          <w:tcPr>
            <w:tcW w:type="dxa" w:w="6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ADD-SH2026-003</w:t>
            </w:r>
          </w:p>
        </w:tc>
      </w:tr>
      <w:tr>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Versi</w:t>
            </w:r>
          </w:p>
        </w:tc>
        <w:tc>
          <w:tcPr>
            <w:tcW w:type="dxa" w:w="6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1.0 (Draft)</w:t>
            </w:r>
          </w:p>
        </w:tc>
      </w:tr>
      <w:tr>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Tanggal</w:t>
            </w:r>
          </w:p>
        </w:tc>
        <w:tc>
          <w:tcPr>
            <w:tcW w:type="dxa" w:w="6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4 September 2026</w:t>
            </w:r>
          </w:p>
        </w:tc>
      </w:tr>
      <w:tr>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Status</w:t>
            </w:r>
          </w:p>
        </w:tc>
        <w:tc>
          <w:tcPr>
            <w:tcW w:type="dxa" w:w="6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Draft — perlu dikunci sebelum development dimulai</w:t>
            </w:r>
          </w:p>
        </w:tc>
      </w:tr>
      <w:tr>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Pemilik Dokumen</w:t>
            </w:r>
          </w:p>
        </w:tc>
        <w:tc>
          <w:tcPr>
            <w:tcW w:type="dxa" w:w="6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Nick Wilsan</w:t>
            </w:r>
          </w:p>
        </w:tc>
      </w:tr>
      <w:tr>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Kompetisi</w:t>
            </w:r>
          </w:p>
        </w:tc>
        <w:tc>
          <w:tcPr>
            <w:tcW w:type="dxa" w:w="6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Sectors Hackathon 2026, Track 3 — Market Intelligence</w:t>
            </w:r>
          </w:p>
        </w:tc>
      </w:tr>
      <w:tr>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Deadline Submit</w:t>
            </w:r>
          </w:p>
        </w:tc>
        <w:tc>
          <w:tcPr>
            <w:tcW w:type="dxa" w:w="6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30 September 2026, 23:59 WIB</w:t>
            </w:r>
          </w:p>
        </w:tc>
      </w:tr>
    </w:tbl>
    <w:p>
      <w:pPr>
        <w:spacing w:after="120"/>
      </w:pPr>
    </w:p>
    <w:p>
      <w:pPr>
        <w:pStyle w:val="Heading1"/>
        <w:spacing w:after="160" w:before="280"/>
        <w:jc w:val="left"/>
      </w:pPr>
      <w:r>
        <w:rPr>
          <w:rFonts w:ascii="Times New Roman" w:cs="Times New Roman" w:eastAsia="Times New Roman" w:hAnsi="Times New Roman"/>
          <w:b/>
          <w:bCs/>
          <w:color w:val="000000"/>
          <w:sz w:val="24"/>
          <w:szCs w:val="24"/>
        </w:rPr>
        <w:t xml:space="preserve">1. Tujuan Dokumen</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Dokumen ini mencatat seluruh data yang diambil dari Sectors, seluruh besaran turunan yang dihitung sistem, serta definisi istilah yang ditampilkan kepada pengguna. Dokumen ini menjadi sumber kebenaran tunggal agar seluruh anggota tim menggunakan definisi yang sama, dan agar lapisan AI menjelaskan istilah secara konsisten dengan perhitungan yang benar-benar dilakukan sistem.</w:t>
      </w:r>
    </w:p>
    <w:p>
      <w:pPr>
        <w:spacing w:after="120" w:line="276"/>
        <w:jc w:val="both"/>
      </w:pPr>
      <w:r>
        <w:rPr>
          <w:rFonts w:ascii="Times New Roman" w:cs="Times New Roman" w:eastAsia="Times New Roman" w:hAnsi="Times New Roman"/>
          <w:b/>
          <w:bCs/>
          <w:i w:val="false"/>
          <w:iCs w:val="false"/>
          <w:color w:val="000000"/>
          <w:sz w:val="24"/>
          <w:szCs w:val="24"/>
        </w:rPr>
        <w:t xml:space="preserve">Bagian tiga dokumen ini sengaja dibiarkan dalam bentuk kerangka yang harus diisi. Nama endpoint, nama field, dan struktur respons wajib diverifikasi langsung dari dokumentasi resmi Sectors sebelum penulisan kode dimulai, karena kesalahan asumsi pada tahap ini akan merambat ke seluruh lapisan analisis.</w:t>
      </w:r>
    </w:p>
    <w:p>
      <w:pPr>
        <w:pStyle w:val="Heading1"/>
        <w:spacing w:after="160" w:before="280"/>
        <w:jc w:val="left"/>
      </w:pPr>
      <w:r>
        <w:rPr>
          <w:rFonts w:ascii="Times New Roman" w:cs="Times New Roman" w:eastAsia="Times New Roman" w:hAnsi="Times New Roman"/>
          <w:b/>
          <w:bCs/>
          <w:color w:val="000000"/>
          <w:sz w:val="24"/>
          <w:szCs w:val="24"/>
        </w:rPr>
        <w:t xml:space="preserve">2. Sumber Data</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4600"/>
        <w:gridCol w:w="2226"/>
      </w:tblGrid>
      <w:tr>
        <w:trPr>
          <w:tblHeader/>
        </w:trPr>
        <w:tc>
          <w:tcPr>
            <w:tcW w:type="dxa" w:w="22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Sumber</w:t>
            </w:r>
          </w:p>
        </w:tc>
        <w:tc>
          <w:tcPr>
            <w:tcW w:type="dxa" w:w="46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Peran dalam Produk</w:t>
            </w:r>
          </w:p>
        </w:tc>
        <w:tc>
          <w:tcPr>
            <w:tcW w:type="dxa" w:w="2226"/>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Status Kuota</w:t>
            </w:r>
          </w:p>
        </w:tc>
      </w:tr>
      <w:tr>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Sectors MCP atau REST API</w:t>
            </w:r>
          </w:p>
        </w:tc>
        <w:tc>
          <w:tcPr>
            <w:tcW w:type="dxa" w:w="4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Sumber data inti untuk seluruh fitur. Menyediakan data emiten, rasio fundamental, dan harga historis.</w:t>
            </w:r>
          </w:p>
        </w:tc>
        <w:tc>
          <w:tcPr>
            <w:tcW w:type="dxa" w:w="22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Seribu kredit untuk tim terdaftar.</w:t>
            </w:r>
          </w:p>
        </w:tc>
      </w:tr>
      <w:tr>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Penyedia AI generatif</w:t>
            </w:r>
          </w:p>
        </w:tc>
        <w:tc>
          <w:tcPr>
            <w:tcW w:type="dxa" w:w="4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Menyusun penjelasan berbahasa awam dan meringkas berita terkait anomali.</w:t>
            </w:r>
          </w:p>
        </w:tc>
        <w:tc>
          <w:tcPr>
            <w:tcW w:type="dxa" w:w="22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Terpisah dari kredit Sectors. Wajib ditetapkan tim.</w:t>
            </w:r>
          </w:p>
        </w:tc>
      </w:tr>
    </w:tbl>
    <w:p>
      <w:pPr>
        <w:pStyle w:val="Heading1"/>
        <w:spacing w:after="160" w:before="280"/>
        <w:jc w:val="left"/>
      </w:pPr>
      <w:r>
        <w:rPr>
          <w:rFonts w:ascii="Times New Roman" w:cs="Times New Roman" w:eastAsia="Times New Roman" w:hAnsi="Times New Roman"/>
          <w:b/>
          <w:bCs/>
          <w:color w:val="000000"/>
          <w:sz w:val="24"/>
          <w:szCs w:val="24"/>
        </w:rPr>
        <w:t xml:space="preserve">3. Katalog Endpoint Sectors</w:t>
      </w:r>
    </w:p>
    <w:p>
      <w:r>
        <w:t>Verifikasi dilakukan terhadap dokumentasi resmi di docs.sectors.app (repo supertypeai/sectors_api_docs, spesifikasi OpenAPI v2.0.0). Base URL: https://api.sectors.app. Autentikasi: header "Authorization" berisi API key (tanpa prefiks Bearer). Biaya kredit mengikuti status HTTP: 2xx sukses dikenakan biaya sesuai endpoint, 404 tetap dikenakan 1 kredit (pencarian tetap dijalankan), sedangkan 400/401/403/429/5xx tidak dikenakan biaya.</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Isi tabel berikut setelah melakukan verifikasi terhadap dokumentasi resmi. Kolom biaya kredit diisi berdasarkan pengamatan pemakaian nyata, bukan berdasarkan perkiraan.</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50"/>
        <w:gridCol w:w="2336"/>
        <w:gridCol w:w="2549"/>
        <w:gridCol w:w="2018"/>
        <w:gridCol w:w="1273"/>
      </w:tblGrid>
      <w:tr>
        <w:trPr>
          <w:tblHeader/>
        </w:trPr>
        <w:tc>
          <w:tcPr>
            <w:tcW w:type="dxa" w:w="85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Kode</w:t>
            </w:r>
          </w:p>
        </w:tc>
        <w:tc>
          <w:tcPr>
            <w:tcW w:type="dxa" w:w="2336"/>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Endpoint atau Tool</w:t>
            </w:r>
          </w:p>
        </w:tc>
        <w:tc>
          <w:tcPr>
            <w:tcW w:type="dxa" w:w="2549"/>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Data yang Diambil</w:t>
            </w:r>
          </w:p>
        </w:tc>
        <w:tc>
          <w:tcPr>
            <w:tcW w:type="dxa" w:w="2018"/>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Dipakai Fitur</w:t>
            </w:r>
          </w:p>
        </w:tc>
        <w:tc>
          <w:tcPr>
            <w:tcW w:type="dxa" w:w="1273"/>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Biaya Kredit</w:t>
            </w:r>
          </w:p>
        </w:tc>
      </w:tr>
      <w:tr>
        <w:tc>
          <w:tcPr>
            <w:tcW w:type="dxa" w:w="85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E-01</w:t>
            </w:r>
          </w:p>
        </w:tc>
        <w:tc>
          <w:tcPr>
            <w:tcW w:type="dxa" w:w="233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GET /v2/companies/ (Companies Screener)</w:t>
            </w:r>
          </w:p>
        </w:tc>
        <w:tc>
          <w:tcPr>
            <w:tcW w:type="dxa" w:w="2549"/>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Daftar dan filter emiten IDX beserta klasifikasi sektor/sub-sektor, market cap, dan metrik ringkas. Gunakan mode query terstruktur (where/order_by), bukan mode bahasa alami (q), karena jauh lebih murah.</w:t>
            </w:r>
          </w:p>
        </w:tc>
        <w:tc>
          <w:tcPr>
            <w:tcW w:type="dxa" w:w="2018"/>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F-01, F-02, F-03</w:t>
            </w:r>
          </w:p>
        </w:tc>
        <w:tc>
          <w:tcPr>
            <w:tcW w:type="dxa" w:w="1273"/>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1 kredit per panggilan (query terstruktur). Mode bahasa alami (q) = 3 kredit, hindari untuk pemakaian rutin.</w:t>
            </w:r>
          </w:p>
        </w:tc>
      </w:tr>
      <w:tr>
        <w:tc>
          <w:tcPr>
            <w:tcW w:type="dxa" w:w="85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E-02</w:t>
            </w:r>
          </w:p>
        </w:tc>
        <w:tc>
          <w:tcPr>
            <w:tcW w:type="dxa" w:w="233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GET /v2/company/report/{symbol}/ (Company Report)</w:t>
            </w:r>
          </w:p>
        </w:tc>
        <w:tc>
          <w:tcPr>
            <w:tcW w:type="dxa" w:w="2549"/>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Laporan lengkap satu emiten, tersusun 8 bagian (overview, valuation, future, peers, financials, dividend, management, ownership). Pilih hanya bagian yang dibutuhkan lewat parameter "sections" untuk menghemat kredit.</w:t>
            </w:r>
          </w:p>
        </w:tc>
        <w:tc>
          <w:tcPr>
            <w:tcW w:type="dxa" w:w="2018"/>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F-01, F-03, F-04</w:t>
            </w:r>
          </w:p>
        </w:tc>
        <w:tc>
          <w:tcPr>
            <w:tcW w:type="dxa" w:w="1273"/>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1 kredit per bagian (section) yang diminta. Default (semua 8 bagian) = 8 kredit; ambil misal financials+valuation+peers = 3 kredit per panggilan.</w:t>
            </w:r>
          </w:p>
        </w:tc>
      </w:tr>
      <w:tr>
        <w:tc>
          <w:tcPr>
            <w:tcW w:type="dxa" w:w="85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E-03</w:t>
            </w:r>
          </w:p>
        </w:tc>
        <w:tc>
          <w:tcPr>
            <w:tcW w:type="dxa" w:w="233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GET /v2/daily/{symbol}/ (Daily Transaction Data)</w:t>
            </w:r>
          </w:p>
        </w:tc>
        <w:tc>
          <w:tcPr>
            <w:tcW w:type="dxa" w:w="2549"/>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Harga penutupan, volume, dan market cap harian per emiten, rentang maksimal 90 hari per panggilan.</w:t>
            </w:r>
          </w:p>
        </w:tc>
        <w:tc>
          <w:tcPr>
            <w:tcW w:type="dxa" w:w="2018"/>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F-06, F-07, F-08</w:t>
            </w:r>
          </w:p>
        </w:tc>
        <w:tc>
          <w:tcPr>
            <w:tcW w:type="dxa" w:w="1273"/>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1 kredit per panggilan (berlaku untuk seluruh rentang tanggal yang diminta, maks 90 hari).</w:t>
            </w:r>
          </w:p>
        </w:tc>
      </w:tr>
      <w:tr>
        <w:tc>
          <w:tcPr>
            <w:tcW w:type="dxa" w:w="85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E-04</w:t>
            </w:r>
          </w:p>
        </w:tc>
        <w:tc>
          <w:tcPr>
            <w:tcW w:type="dxa" w:w="233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GET /v2/news/ (extension=idx)</w:t>
            </w:r>
          </w:p>
        </w:tc>
        <w:tc>
          <w:tcPr>
            <w:tcW w:type="dxa" w:w="2549"/>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Berita emiten IDX, dapat difilter per simbol, sektor/sub-sektor, atau tag. Dipakai sebagai konteks tambahan saat anomali terdeteksi.</w:t>
            </w:r>
          </w:p>
        </w:tc>
        <w:tc>
          <w:tcPr>
            <w:tcW w:type="dxa" w:w="2018"/>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F-06</w:t>
            </w:r>
          </w:p>
        </w:tc>
        <w:tc>
          <w:tcPr>
            <w:tcW w:type="dxa" w:w="1273"/>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1 kredit per panggilan.</w:t>
            </w:r>
          </w:p>
        </w:tc>
      </w:tr>
      <w:tr>
        <w:tc>
          <w:tcPr>
            <w:tcW w:type="dxa" w:w="85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E-05</w:t>
            </w:r>
          </w:p>
        </w:tc>
        <w:tc>
          <w:tcPr>
            <w:tcW w:type="dxa" w:w="233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GET /v2/financials/quarterly/{symbol}/ (Quarterly Financials)</w:t>
            </w:r>
          </w:p>
        </w:tc>
        <w:tc>
          <w:tcPr>
            <w:tcW w:type="dxa" w:w="2549"/>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Data keuangan per kuartal (pendapatan, laba, dan metrik sektor spesifik seperti bank) untuk melengkapi komponen skor dan tren fundamental.</w:t>
            </w:r>
          </w:p>
        </w:tc>
        <w:tc>
          <w:tcPr>
            <w:tcW w:type="dxa" w:w="2018"/>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F-01, F-04</w:t>
            </w:r>
          </w:p>
        </w:tc>
        <w:tc>
          <w:tcPr>
            <w:tcW w:type="dxa" w:w="1273"/>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1 kredit per kuartal yang dikembalikan (gunakan parameter n_quarters untuk membatasi jumlah).</w:t>
            </w:r>
          </w:p>
        </w:tc>
      </w:tr>
      <w:tr>
        <w:tc>
          <w:tcPr>
            <w:tcW w:type="dxa" w:w="850"/>
          </w:tcPr>
          <w:p>
            <w:r>
              <w:t>E-06</w:t>
            </w:r>
          </w:p>
        </w:tc>
        <w:tc>
          <w:tcPr>
            <w:tcW w:type="dxa" w:w="2336"/>
          </w:tcPr>
          <w:p>
            <w:r>
              <w:t>GET /v2/subsectors/ (Helper List)</w:t>
            </w:r>
          </w:p>
        </w:tc>
        <w:tc>
          <w:tcPr>
            <w:tcW w:type="dxa" w:w="2549"/>
          </w:tcPr>
          <w:p>
            <w:r>
              <w:t>Daftar pasangan sektor/sub-sektor (slug kebab-case) yang menjadi acuan filter screener dan pembentukan kelompok peer.</w:t>
            </w:r>
          </w:p>
        </w:tc>
        <w:tc>
          <w:tcPr>
            <w:tcW w:type="dxa" w:w="2018"/>
          </w:tcPr>
          <w:p>
            <w:r>
              <w:t>F-02, F-03</w:t>
            </w:r>
          </w:p>
        </w:tc>
        <w:tc>
          <w:tcPr>
            <w:tcW w:type="dxa" w:w="1273"/>
          </w:tcPr>
          <w:p>
            <w:r>
              <w:t>1 kredit per panggilan (cache di awal build, jarang berubah).</w:t>
            </w:r>
          </w:p>
        </w:tc>
      </w:tr>
      <w:tr>
        <w:tc>
          <w:tcPr>
            <w:tcW w:type="dxa" w:w="850"/>
          </w:tcPr>
          <w:p>
            <w:r>
              <w:t>E-07</w:t>
            </w:r>
          </w:p>
        </w:tc>
        <w:tc>
          <w:tcPr>
            <w:tcW w:type="dxa" w:w="2336"/>
          </w:tcPr>
          <w:p>
            <w:r>
              <w:t>GET /v2/industries/ (Helper List)</w:t>
            </w:r>
          </w:p>
        </w:tc>
        <w:tc>
          <w:tcPr>
            <w:tcW w:type="dxa" w:w="2549"/>
          </w:tcPr>
          <w:p>
            <w:r>
              <w:t>Daftar pasangan sub-sektor/industri (slug kebab-case) untuk filter tambahan pada screener.</w:t>
            </w:r>
          </w:p>
        </w:tc>
        <w:tc>
          <w:tcPr>
            <w:tcW w:type="dxa" w:w="2018"/>
          </w:tcPr>
          <w:p>
            <w:r>
              <w:t>F-02</w:t>
            </w:r>
          </w:p>
        </w:tc>
        <w:tc>
          <w:tcPr>
            <w:tcW w:type="dxa" w:w="1273"/>
          </w:tcPr>
          <w:p>
            <w:r>
              <w:t>1 kredit per panggilan (cache di awal build, jarang berubah).</w:t>
            </w:r>
          </w:p>
        </w:tc>
      </w:tr>
      <w:tr>
        <w:tc>
          <w:tcPr>
            <w:tcW w:type="dxa" w:w="850"/>
          </w:tcPr>
          <w:p>
            <w:r>
              <w:t>E-10</w:t>
            </w:r>
          </w:p>
        </w:tc>
        <w:tc>
          <w:tcPr>
            <w:tcW w:type="dxa" w:w="2336"/>
          </w:tcPr>
          <w:p>
            <w:r>
              <w:t>GET /v2/index-daily/{index_code}/ (Index Daily)</w:t>
            </w:r>
          </w:p>
        </w:tc>
        <w:tc>
          <w:tcPr>
            <w:tcW w:type="dxa" w:w="2549"/>
          </w:tcPr>
          <w:p>
            <w:r>
              <w:t>Harga penutupan indeks (IHSG dkk.) harian, dipakai untuk widget ringkasan pasar di halaman utama.</w:t>
            </w:r>
          </w:p>
        </w:tc>
        <w:tc>
          <w:tcPr>
            <w:tcW w:type="dxa" w:w="2018"/>
          </w:tcPr>
          <w:p>
            <w:r>
              <w:t>Halaman utama (market overview)</w:t>
            </w:r>
          </w:p>
        </w:tc>
        <w:tc>
          <w:tcPr>
            <w:tcW w:type="dxa" w:w="1273"/>
          </w:tcPr>
          <w:p>
            <w:r>
              <w:t>1 kredit per panggilan.</w:t>
            </w:r>
          </w:p>
        </w:tc>
      </w:tr>
      <w:tr>
        <w:tc>
          <w:tcPr>
            <w:tcW w:type="dxa" w:w="850"/>
          </w:tcPr>
          <w:p>
            <w:r>
              <w:t>E-11</w:t>
            </w:r>
          </w:p>
        </w:tc>
        <w:tc>
          <w:tcPr>
            <w:tcW w:type="dxa" w:w="2336"/>
          </w:tcPr>
          <w:p>
            <w:r>
              <w:t>GET /v2/idx-total/ (IDX Market Summary)</w:t>
            </w:r>
          </w:p>
        </w:tc>
        <w:tc>
          <w:tcPr>
            <w:tcW w:type="dxa" w:w="2549"/>
          </w:tcPr>
          <w:p>
            <w:r>
              <w:t>Total kapitalisasi pasar IDX harian, dipakai untuk widget ringkasan pasar.</w:t>
            </w:r>
          </w:p>
        </w:tc>
        <w:tc>
          <w:tcPr>
            <w:tcW w:type="dxa" w:w="2018"/>
          </w:tcPr>
          <w:p>
            <w:r>
              <w:t>Halaman utama (market overview)</w:t>
            </w:r>
          </w:p>
        </w:tc>
        <w:tc>
          <w:tcPr>
            <w:tcW w:type="dxa" w:w="1273"/>
          </w:tcPr>
          <w:p>
            <w:r>
              <w:t>1 kredit per panggilan.</w:t>
            </w:r>
          </w:p>
        </w:tc>
      </w:tr>
      <w:tr>
        <w:tc>
          <w:tcPr>
            <w:tcW w:type="dxa" w:w="850"/>
          </w:tcPr>
          <w:p>
            <w:r>
              <w:t>E-12</w:t>
            </w:r>
          </w:p>
        </w:tc>
        <w:tc>
          <w:tcPr>
            <w:tcW w:type="dxa" w:w="2336"/>
          </w:tcPr>
          <w:p>
            <w:r>
              <w:t>GET /v2/companies/top-changes/ (Top Company Movers)</w:t>
            </w:r>
          </w:p>
        </w:tc>
        <w:tc>
          <w:tcPr>
            <w:tcW w:type="dxa" w:w="2549"/>
          </w:tcPr>
          <w:p>
            <w:r>
              <w:t>Top gainers/losers harian, dipakai untuk widget ringkasan pasar.</w:t>
            </w:r>
          </w:p>
        </w:tc>
        <w:tc>
          <w:tcPr>
            <w:tcW w:type="dxa" w:w="2018"/>
          </w:tcPr>
          <w:p>
            <w:r>
              <w:t>Halaman utama (market overview)</w:t>
            </w:r>
          </w:p>
        </w:tc>
        <w:tc>
          <w:tcPr>
            <w:tcW w:type="dxa" w:w="1273"/>
          </w:tcPr>
          <w:p>
            <w:r>
              <w:t>1 kredit per kombinasi klasifikasi x periode (2 kredit untuk gainers+losers periode 1D).</w:t>
            </w:r>
          </w:p>
        </w:tc>
      </w:tr>
      <w:tr>
        <w:tc>
          <w:tcPr>
            <w:tcW w:type="dxa" w:w="850"/>
          </w:tcPr>
          <w:p>
            <w:r>
              <w:t>E-13</w:t>
            </w:r>
          </w:p>
        </w:tc>
        <w:tc>
          <w:tcPr>
            <w:tcW w:type="dxa" w:w="2336"/>
          </w:tcPr>
          <w:p>
            <w:r>
              <w:t>GET /v2/news/ (extension=idx, tanpa filter simbol)</w:t>
            </w:r>
          </w:p>
        </w:tc>
        <w:tc>
          <w:tcPr>
            <w:tcW w:type="dxa" w:w="2549"/>
          </w:tcPr>
          <w:p>
            <w:r>
              <w:t>Berita pasar umum untuk dashboard dan halaman /berita.</w:t>
            </w:r>
          </w:p>
        </w:tc>
        <w:tc>
          <w:tcPr>
            <w:tcW w:type="dxa" w:w="2018"/>
          </w:tcPr>
          <w:p>
            <w:r>
              <w:t>Dashboard, halaman Berita</w:t>
            </w:r>
          </w:p>
        </w:tc>
        <w:tc>
          <w:tcPr>
            <w:tcW w:type="dxa" w:w="1273"/>
          </w:tcPr>
          <w:p>
            <w:r>
              <w:t>1 kredit per panggilan.</w:t>
            </w:r>
          </w:p>
        </w:tc>
      </w:tr>
      <w:tr>
        <w:tc>
          <w:tcPr>
            <w:tcW w:type="dxa" w:w="850"/>
          </w:tcPr>
          <w:p>
            <w:r>
              <w:t>E-14</w:t>
            </w:r>
          </w:p>
        </w:tc>
        <w:tc>
          <w:tcPr>
            <w:tcW w:type="dxa" w:w="2336"/>
          </w:tcPr>
          <w:p>
            <w:r>
              <w:t>GET /v2/most-traded/ (Most Traded Stocks)</w:t>
            </w:r>
          </w:p>
        </w:tc>
        <w:tc>
          <w:tcPr>
            <w:tcW w:type="dxa" w:w="2549"/>
          </w:tcPr>
          <w:p>
            <w:r>
              <w:t>Saham dengan volume transaksi tertinggi hari ini, untuk tab "Teraktif" di widget dashboard.</w:t>
            </w:r>
          </w:p>
        </w:tc>
        <w:tc>
          <w:tcPr>
            <w:tcW w:type="dxa" w:w="2018"/>
          </w:tcPr>
          <w:p>
            <w:r>
              <w:t>Halaman utama (market overview)</w:t>
            </w:r>
          </w:p>
        </w:tc>
        <w:tc>
          <w:tcPr>
            <w:tcW w:type="dxa" w:w="1273"/>
          </w:tcPr>
          <w:p>
            <w:r>
              <w:t>2 kredit per panggilan.</w:t>
            </w:r>
          </w:p>
        </w:tc>
      </w:tr>
      <w:tr>
        <w:tc>
          <w:tcPr>
            <w:tcW w:type="dxa" w:w="850"/>
          </w:tcPr>
          <w:p>
            <w:r>
              <w:t>E-15</w:t>
            </w:r>
          </w:p>
        </w:tc>
        <w:tc>
          <w:tcPr>
            <w:tcW w:type="dxa" w:w="2336"/>
          </w:tcPr>
          <w:p>
            <w:r>
              <w:t>GET /v2/news/ (extension=idx, symbols={symbol})</w:t>
            </w:r>
          </w:p>
        </w:tc>
        <w:tc>
          <w:tcPr>
            <w:tcW w:type="dxa" w:w="2549"/>
          </w:tcPr>
          <w:p>
            <w:r>
              <w:t>Berita yang menyebut satu emiten tertentu, beserta tag topik dan thumbnail dari sumber.</w:t>
            </w:r>
          </w:p>
        </w:tc>
        <w:tc>
          <w:tcPr>
            <w:tcW w:type="dxa" w:w="2018"/>
          </w:tcPr>
          <w:p>
            <w:r>
              <w:t>Kabar Emiten pada halaman detail emiten.</w:t>
            </w:r>
          </w:p>
        </w:tc>
        <w:tc>
          <w:tcPr>
            <w:tcW w:type="dxa" w:w="1273"/>
          </w:tcPr>
          <w:p>
            <w:r>
              <w:t>1 per panggilan, cache 6 jam.</w:t>
            </w:r>
          </w:p>
        </w:tc>
      </w:tr>
    </w:tbl>
    <w:p>
      <w:pPr>
        <w:spacing w:after="120"/>
      </w:pP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Pemeriksaan yang wajib dilakukan pada tahap verifikasi meliputi kedalaman riwayat data harga yang tersedia, frekuensi pembaruan data, kelengkapan cakupan emiten, serta perilaku sistem ketika data suatu emiten tidak tersedia. Fitur F-06, F-07, dan F-08 bergantung sepenuhnya pada kedalaman riwayat harga, sehingga hasil pemeriksaan ini menentukan apakah ketiga fitur tersebut layak dilanjutkan.</w:t>
      </w:r>
    </w:p>
    <w:p>
      <w:pPr>
        <w:pStyle w:val="Heading1"/>
        <w:spacing w:after="160" w:before="280"/>
        <w:jc w:val="left"/>
      </w:pPr>
      <w:r>
        <w:rPr>
          <w:rFonts w:ascii="Times New Roman" w:cs="Times New Roman" w:eastAsia="Times New Roman" w:hAnsi="Times New Roman"/>
          <w:b/>
          <w:bCs/>
          <w:color w:val="000000"/>
          <w:sz w:val="24"/>
          <w:szCs w:val="24"/>
        </w:rPr>
        <w:t xml:space="preserve">4. Kamus Besaran Turunan</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Seluruh besaran berikut dihitung sistem dari data Sectors dan merupakan bagian dari nilai tambah produk. Kolom definisi harus cukup jelas agar dapat langsung digunakan sebagai bahan penjelasan pada lapisan AI.</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50"/>
        <w:gridCol w:w="2124"/>
        <w:gridCol w:w="4672"/>
        <w:gridCol w:w="1380"/>
      </w:tblGrid>
      <w:tr>
        <w:trPr>
          <w:tblHeader/>
        </w:trPr>
        <w:tc>
          <w:tcPr>
            <w:tcW w:type="dxa" w:w="85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Kode</w:t>
            </w:r>
          </w:p>
        </w:tc>
        <w:tc>
          <w:tcPr>
            <w:tcW w:type="dxa" w:w="2124"/>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Nama Besaran</w:t>
            </w:r>
          </w:p>
        </w:tc>
        <w:tc>
          <w:tcPr>
            <w:tcW w:type="dxa" w:w="4672"/>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Definisi Ringkas</w:t>
            </w:r>
          </w:p>
        </w:tc>
        <w:tc>
          <w:tcPr>
            <w:tcW w:type="dxa" w:w="138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Sumber Data</w:t>
            </w:r>
          </w:p>
        </w:tc>
      </w:tr>
      <w:tr>
        <w:tc>
          <w:tcPr>
            <w:tcW w:type="dxa" w:w="85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D-01</w:t>
            </w:r>
          </w:p>
        </w:tc>
        <w:tc>
          <w:tcPr>
            <w:tcW w:type="dxa" w:w="2124"/>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Skor Komposit</w:t>
            </w:r>
          </w:p>
        </w:tc>
        <w:tc>
          <w:tcPr>
            <w:tcW w:type="dxa" w:w="4672"/>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Rata-rata tertimbang dari persentil 5 komponen (dalam sub-sektor yang sama): ROE 25%, Margin Laba Bersih 20%, DER 20% (arah dibalik, rendah=baik), Margin Arus Kas Operasional 20%, ROA 15%. Skala 0-100. Emiten kehilangan &gt;1 komponen tidak diberi skor (data tidak memadai); kehilangan 1 komponen, bobot 4 komponen sisanya dinormalisasi ulang secara proporsional.</w:t>
            </w:r>
          </w:p>
        </w:tc>
        <w:tc>
          <w:tcPr>
            <w:tcW w:type="dxa" w:w="138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E-02</w:t>
            </w:r>
          </w:p>
        </w:tc>
      </w:tr>
      <w:tr>
        <w:tc>
          <w:tcPr>
            <w:tcW w:type="dxa" w:w="85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D-02</w:t>
            </w:r>
          </w:p>
        </w:tc>
        <w:tc>
          <w:tcPr>
            <w:tcW w:type="dxa" w:w="2124"/>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Komponen Skor</w:t>
            </w:r>
          </w:p>
        </w:tc>
        <w:tc>
          <w:tcPr>
            <w:tcW w:type="dxa" w:w="4672"/>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Nilai persentil per komponen (ROE, ROA, Margin Laba Bersih, DER, Margin Arus Kas Operasional) dari section financials.historical_financial_ratio tahun fiskal terbaru, disimpan terpisah agar asal-usul Skor Komposit dapat ditelusuri per komponen.</w:t>
            </w:r>
          </w:p>
        </w:tc>
        <w:tc>
          <w:tcPr>
            <w:tcW w:type="dxa" w:w="138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E-02</w:t>
            </w:r>
          </w:p>
        </w:tc>
      </w:tr>
      <w:tr>
        <w:tc>
          <w:tcPr>
            <w:tcW w:type="dxa" w:w="85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D-03</w:t>
            </w:r>
          </w:p>
        </w:tc>
        <w:tc>
          <w:tcPr>
            <w:tcW w:type="dxa" w:w="2124"/>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Kelompok Peer</w:t>
            </w:r>
          </w:p>
        </w:tc>
        <w:tc>
          <w:tcPr>
            <w:tcW w:type="dxa" w:w="4672"/>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Kumpulan emiten pada sub-sektor yang sama dengan emiten yang sedang dianalisis.</w:t>
            </w:r>
          </w:p>
        </w:tc>
        <w:tc>
          <w:tcPr>
            <w:tcW w:type="dxa" w:w="138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E-01</w:t>
            </w:r>
          </w:p>
        </w:tc>
      </w:tr>
      <w:tr>
        <w:tc>
          <w:tcPr>
            <w:tcW w:type="dxa" w:w="85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D-04</w:t>
            </w:r>
          </w:p>
        </w:tc>
        <w:tc>
          <w:tcPr>
            <w:tcW w:type="dxa" w:w="2124"/>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Persentil Peer</w:t>
            </w:r>
          </w:p>
        </w:tc>
        <w:tc>
          <w:tcPr>
            <w:tcW w:type="dxa" w:w="4672"/>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Posisi relatif emiten terhadap kelompok peer pada suatu metrik, dinyatakan dalam persentil.</w:t>
            </w:r>
          </w:p>
        </w:tc>
        <w:tc>
          <w:tcPr>
            <w:tcW w:type="dxa" w:w="138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E-01, E-02</w:t>
            </w:r>
          </w:p>
        </w:tc>
      </w:tr>
      <w:tr>
        <w:tc>
          <w:tcPr>
            <w:tcW w:type="dxa" w:w="85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D-05</w:t>
            </w:r>
          </w:p>
        </w:tc>
        <w:tc>
          <w:tcPr>
            <w:tcW w:type="dxa" w:w="2124"/>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Klasifikasi Framework</w:t>
            </w:r>
          </w:p>
        </w:tc>
        <w:tc>
          <w:tcPr>
            <w:tcW w:type="dxa" w:w="4672"/>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Hasil evaluasi F-Score Adaptasi Piotroski (6 kriteria year-over-year: ROA positif, arus kas operasional positif, ROA naik, arus kas operasional &gt; laba bersih, DER turun, perputaran aset naik). Ditampilkan sebagai jumlah kriteria terpenuhi dari yang dapat dievaluasi, bukan anjuran.</w:t>
            </w:r>
          </w:p>
        </w:tc>
        <w:tc>
          <w:tcPr>
            <w:tcW w:type="dxa" w:w="138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E-02</w:t>
            </w:r>
          </w:p>
        </w:tc>
      </w:tr>
      <w:tr>
        <w:tc>
          <w:tcPr>
            <w:tcW w:type="dxa" w:w="85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D-06</w:t>
            </w:r>
          </w:p>
        </w:tc>
        <w:tc>
          <w:tcPr>
            <w:tcW w:type="dxa" w:w="2124"/>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Penanda Anomali</w:t>
            </w:r>
          </w:p>
        </w:tc>
        <w:tc>
          <w:tcPr>
            <w:tcW w:type="dxa" w:w="4672"/>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Z-score volume dan perubahan harga harian terhadap baseline historis emiten itu sendiri (bukan dibanding emiten lain), min. 10 hari data. Ambang: |z| &gt; 2 standar deviasi. Faktual murni -- tidak menyatakan penyebab atau perkiraan kelanjutan pergerakan. Bila anomali terdeteksi, ditampilkan hingga 5 berita terkait sebagai kemungkinan konteks (bukan klaim sebab-akibat).</w:t>
            </w:r>
          </w:p>
        </w:tc>
        <w:tc>
          <w:tcPr>
            <w:tcW w:type="dxa" w:w="138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E-03</w:t>
            </w:r>
          </w:p>
        </w:tc>
      </w:tr>
      <w:tr>
        <w:tc>
          <w:tcPr>
            <w:tcW w:type="dxa" w:w="85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D-07</w:t>
            </w:r>
          </w:p>
        </w:tc>
        <w:tc>
          <w:tcPr>
            <w:tcW w:type="dxa" w:w="2124"/>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Penanda Pola</w:t>
            </w:r>
          </w:p>
        </w:tc>
        <w:tc>
          <w:tcPr>
            <w:tcW w:type="dxa" w:w="4672"/>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12 pola candlestick baku (doji, hammer, engulfing, harami, morning/evening star, three white soldiers/black crows, dst.) dideteksi via library technicalindicators, discan per tanggal atas 90 hari data harga terakhir. Setiap penanda menyimpan kategori (reversal-bullish/reversal-bearish/indecision) dan definisi baku, disertai peringatan keandalan bervariasi.</w:t>
            </w:r>
          </w:p>
        </w:tc>
        <w:tc>
          <w:tcPr>
            <w:tcW w:type="dxa" w:w="138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E-03</w:t>
            </w:r>
          </w:p>
        </w:tc>
      </w:tr>
      <w:tr>
        <w:tc>
          <w:tcPr>
            <w:tcW w:type="dxa" w:w="85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D-08</w:t>
            </w:r>
          </w:p>
        </w:tc>
        <w:tc>
          <w:tcPr>
            <w:tcW w:type="dxa" w:w="2124"/>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Nilai Indikator</w:t>
            </w:r>
          </w:p>
        </w:tc>
        <w:tc>
          <w:tcPr>
            <w:tcW w:type="dxa" w:w="4672"/>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MA10 dan MA20 (rata-rata penutupan 10/20 hari) serta RSI14 (indeks kekuatan relatif 14 hari), dihitung via library technicalindicators dari data harga yang sama dengan F-06/F-07 (tidak ada panggilan data baru). Digambar pada grafik yang sama dengan candlestick, RSI pada panel terpisah karena skalanya 0-100.</w:t>
            </w:r>
          </w:p>
        </w:tc>
        <w:tc>
          <w:tcPr>
            <w:tcW w:type="dxa" w:w="138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E-03</w:t>
            </w:r>
          </w:p>
        </w:tc>
      </w:tr>
      <w:tr>
        <w:tc>
          <w:tcPr>
            <w:tcW w:type="dxa" w:w="850"/>
          </w:tcPr>
          <w:p>
            <w:r>
              <w:t>D-09</w:t>
            </w:r>
          </w:p>
        </w:tc>
        <w:tc>
          <w:tcPr>
            <w:tcW w:type="dxa" w:w="2124"/>
          </w:tcPr>
          <w:p>
            <w:r>
              <w:t>Kemiripan Pola Lintas Saham</w:t>
            </w:r>
          </w:p>
        </w:tc>
        <w:tc>
          <w:tcPr>
            <w:tcW w:type="dxa" w:w="4672"/>
          </w:tcPr>
          <w:p>
            <w:r>
              <w:t>Skor kemiripan (0-1) antara bentuk pergerakan harga 20 hari terakhir emiten dengan window 20 hari pada emiten lain di sub-sektor sama (jarak Euclidean atas harga ternormalisasi), beserta perubahan harga N hari setelah window pembanding tersebut. Fitur opsional (F-09/P4), disajikan sebagai laporan historis dengan peringatan eksplisit bahwa kemiripan masa lalu tidak menjamin pengulangan.</w:t>
            </w:r>
          </w:p>
        </w:tc>
        <w:tc>
          <w:tcPr>
            <w:tcW w:type="dxa" w:w="1380"/>
          </w:tcPr>
          <w:p>
            <w:r>
              <w:t>E-03</w:t>
            </w:r>
          </w:p>
        </w:tc>
      </w:tr>
    </w:tbl>
    <w:p>
      <w:pPr>
        <w:spacing w:after="120"/>
      </w:pP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Setiap besaran turunan wajib menyimpan penanda waktu pengambilan data sumbernya. Tanpa penanda ini, produk tidak dapat menjelaskan kapan suatu skor dihitung, dan pengguna berpotensi menganggap angka lama sebagai angka terkini.</w:t>
      </w:r>
    </w:p>
    <w:p>
      <w:pPr>
        <w:pStyle w:val="Heading1"/>
        <w:spacing w:after="160" w:before="280"/>
        <w:jc w:val="left"/>
      </w:pPr>
      <w:r>
        <w:rPr>
          <w:rFonts w:ascii="Times New Roman" w:cs="Times New Roman" w:eastAsia="Times New Roman" w:hAnsi="Times New Roman"/>
          <w:b/>
          <w:bCs/>
          <w:color w:val="000000"/>
          <w:sz w:val="24"/>
          <w:szCs w:val="24"/>
        </w:rPr>
        <w:t xml:space="preserve">5. Kamus Istilah untuk Pengguna</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Daftar berikut merupakan istilah yang muncul pada antarmuka dan wajib memiliki penjelasan berbahasa awam. Daftar ini menjadi masukan langsung bagi fitur F-05 sehingga penjelasan yang diberikan AI konsisten dengan definisi yang digunakan sistem.</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5200"/>
        <w:gridCol w:w="1826"/>
      </w:tblGrid>
      <w:tr>
        <w:trPr>
          <w:tblHeader/>
        </w:trPr>
        <w:tc>
          <w:tcPr>
            <w:tcW w:type="dxa" w:w="20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Istilah</w:t>
            </w:r>
          </w:p>
        </w:tc>
        <w:tc>
          <w:tcPr>
            <w:tcW w:type="dxa" w:w="52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Penjelasan Berbahasa Awam</w:t>
            </w:r>
          </w:p>
        </w:tc>
        <w:tc>
          <w:tcPr>
            <w:tcW w:type="dxa" w:w="1826"/>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Status</w:t>
            </w:r>
          </w:p>
        </w:tc>
      </w:tr>
      <w:tr>
        <w:tc>
          <w:tcPr>
            <w:tcW w:type="dxa" w:w="2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Emiten</w:t>
            </w:r>
          </w:p>
        </w:tc>
        <w:tc>
          <w:tcPr>
            <w:tcW w:type="dxa" w:w="5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Perusahaan yang sahamnya diperdagangkan di bursa.</w:t>
            </w:r>
          </w:p>
        </w:tc>
        <w:tc>
          <w:tcPr>
            <w:tcW w:type="dxa" w:w="1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Terverifikasi</w:t>
            </w:r>
          </w:p>
        </w:tc>
      </w:tr>
      <w:tr>
        <w:tc>
          <w:tcPr>
            <w:tcW w:type="dxa" w:w="2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Sektor dan sub-sektor</w:t>
            </w:r>
          </w:p>
        </w:tc>
        <w:tc>
          <w:tcPr>
            <w:tcW w:type="dxa" w:w="5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Pengelompokan perusahaan berdasarkan bidang usaha, dipakai untuk menentukan pembanding yang setara.</w:t>
            </w:r>
          </w:p>
        </w:tc>
        <w:tc>
          <w:tcPr>
            <w:tcW w:type="dxa" w:w="1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Terverifikasi</w:t>
            </w:r>
          </w:p>
        </w:tc>
      </w:tr>
      <w:tr>
        <w:tc>
          <w:tcPr>
            <w:tcW w:type="dxa" w:w="2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Rasio profitabilitas</w:t>
            </w:r>
          </w:p>
        </w:tc>
        <w:tc>
          <w:tcPr>
            <w:tcW w:type="dxa" w:w="5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Ukuran seberapa besar keuntungan yang dihasilkan perusahaan dibandingkan sumber daya yang digunakannya.</w:t>
            </w:r>
          </w:p>
        </w:tc>
        <w:tc>
          <w:tcPr>
            <w:tcW w:type="dxa" w:w="1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Terverifikasi</w:t>
            </w:r>
          </w:p>
        </w:tc>
      </w:tr>
      <w:tr>
        <w:tc>
          <w:tcPr>
            <w:tcW w:type="dxa" w:w="2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Rasio utang</w:t>
            </w:r>
          </w:p>
        </w:tc>
        <w:tc>
          <w:tcPr>
            <w:tcW w:type="dxa" w:w="5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Ukuran seberapa besar perusahaan bergantung pada pinjaman dibandingkan modal sendiri.</w:t>
            </w:r>
          </w:p>
        </w:tc>
        <w:tc>
          <w:tcPr>
            <w:tcW w:type="dxa" w:w="1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Terverifikasi</w:t>
            </w:r>
          </w:p>
        </w:tc>
      </w:tr>
      <w:tr>
        <w:tc>
          <w:tcPr>
            <w:tcW w:type="dxa" w:w="2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Persentil</w:t>
            </w:r>
          </w:p>
        </w:tc>
        <w:tc>
          <w:tcPr>
            <w:tcW w:type="dxa" w:w="5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Posisi suatu nilai apabila seluruh pembanding diurutkan, dinyatakan dalam angka nol sampai seratus.</w:t>
            </w:r>
          </w:p>
        </w:tc>
        <w:tc>
          <w:tcPr>
            <w:tcW w:type="dxa" w:w="1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Terverifikasi</w:t>
            </w:r>
          </w:p>
        </w:tc>
      </w:tr>
      <w:tr>
        <w:tc>
          <w:tcPr>
            <w:tcW w:type="dxa" w:w="2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Volume perdagangan</w:t>
            </w:r>
          </w:p>
        </w:tc>
        <w:tc>
          <w:tcPr>
            <w:tcW w:type="dxa" w:w="5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Jumlah saham yang diperjualbelikan pada suatu periode.</w:t>
            </w:r>
          </w:p>
        </w:tc>
        <w:tc>
          <w:tcPr>
            <w:tcW w:type="dxa" w:w="1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Terverifikasi</w:t>
            </w:r>
          </w:p>
        </w:tc>
      </w:tr>
      <w:tr>
        <w:tc>
          <w:tcPr>
            <w:tcW w:type="dxa" w:w="2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Pola candlestick</w:t>
            </w:r>
          </w:p>
        </w:tc>
        <w:tc>
          <w:tcPr>
            <w:tcW w:type="dxa" w:w="5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Bentuk grafik harga yang dikenali dan diberi nama dalam analisis teknikal, dengan keandalan yang bervariasi.</w:t>
            </w:r>
          </w:p>
        </w:tc>
        <w:tc>
          <w:tcPr>
            <w:tcW w:type="dxa" w:w="1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Terverifikasi</w:t>
            </w:r>
          </w:p>
        </w:tc>
      </w:tr>
      <w:tr>
        <w:tc>
          <w:tcPr>
            <w:tcW w:type="dxa" w:w="2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Rata-rata bergerak</w:t>
            </w:r>
          </w:p>
        </w:tc>
        <w:tc>
          <w:tcPr>
            <w:tcW w:type="dxa" w:w="5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Rata-rata harga pada sejumlah periode terakhir, dipakai untuk melihat arah pergerakan secara lebih halus.</w:t>
            </w:r>
          </w:p>
        </w:tc>
        <w:tc>
          <w:tcPr>
            <w:tcW w:type="dxa" w:w="1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Terverifikasi</w:t>
            </w:r>
          </w:p>
        </w:tc>
      </w:tr>
      <w:tr>
        <w:tc>
          <w:tcPr>
            <w:tcW w:type="dxa" w:w="2000"/>
          </w:tcPr>
          <w:p>
            <w:r>
              <w:t>ROE (Return on Equity)</w:t>
            </w:r>
          </w:p>
        </w:tc>
        <w:tc>
          <w:tcPr>
            <w:tcW w:type="dxa" w:w="5200"/>
          </w:tcPr>
          <w:p>
            <w:r>
              <w:t>Persentase yang menunjukkan seberapa besar laba yang dihasilkan perusahaan dibandingkan modal yang disetor pemegang saham. Semakin tinggi angkanya, semakin efisien perusahaan memutar modal sendiri menjadi laba.</w:t>
            </w:r>
          </w:p>
        </w:tc>
        <w:tc>
          <w:tcPr>
            <w:tcW w:type="dxa" w:w="1826"/>
          </w:tcPr>
          <w:p>
            <w:r>
              <w:t>Terverifikasi</w:t>
            </w:r>
          </w:p>
        </w:tc>
      </w:tr>
      <w:tr>
        <w:tc>
          <w:tcPr>
            <w:tcW w:type="dxa" w:w="2000"/>
          </w:tcPr>
          <w:p>
            <w:r>
              <w:t>DER (Debt to Equity Ratio)</w:t>
            </w:r>
          </w:p>
        </w:tc>
        <w:tc>
          <w:tcPr>
            <w:tcW w:type="dxa" w:w="5200"/>
          </w:tcPr>
          <w:p>
            <w:r>
              <w:t>Rasio utang dibandingkan modal sendiri. Angka di atas satu berarti perusahaan lebih banyak dibiayai utang daripada modal sendiri.</w:t>
            </w:r>
          </w:p>
        </w:tc>
        <w:tc>
          <w:tcPr>
            <w:tcW w:type="dxa" w:w="1826"/>
          </w:tcPr>
          <w:p>
            <w:r>
              <w:t>Terverifikasi</w:t>
            </w:r>
          </w:p>
        </w:tc>
      </w:tr>
      <w:tr>
        <w:tc>
          <w:tcPr>
            <w:tcW w:type="dxa" w:w="2000"/>
          </w:tcPr>
          <w:p>
            <w:r>
              <w:t>Margin laba</w:t>
            </w:r>
          </w:p>
        </w:tc>
        <w:tc>
          <w:tcPr>
            <w:tcW w:type="dxa" w:w="5200"/>
          </w:tcPr>
          <w:p>
            <w:r>
              <w:t>Persentase laba yang tersisa dari setiap seratus rupiah penjualan setelah dikurangi biaya. Semakin tinggi, semakin besar bagian penjualan yang menjadi keuntungan.</w:t>
            </w:r>
          </w:p>
        </w:tc>
        <w:tc>
          <w:tcPr>
            <w:tcW w:type="dxa" w:w="1826"/>
          </w:tcPr>
          <w:p>
            <w:r>
              <w:t>Terverifikasi</w:t>
            </w:r>
          </w:p>
        </w:tc>
      </w:tr>
      <w:tr>
        <w:tc>
          <w:tcPr>
            <w:tcW w:type="dxa" w:w="2000"/>
          </w:tcPr>
          <w:p>
            <w:r>
              <w:t>Skor Komposit</w:t>
            </w:r>
          </w:p>
        </w:tc>
        <w:tc>
          <w:tcPr>
            <w:tcW w:type="dxa" w:w="5200"/>
          </w:tcPr>
          <w:p>
            <w:r>
              <w:t>Angka gabungan dari nol sampai seratus yang meringkas beberapa rasio fundamental sebuah emiten menjadi satu nilai, sehingga lebih mudah dibandingkan antar perusahaan.</w:t>
            </w:r>
          </w:p>
        </w:tc>
        <w:tc>
          <w:tcPr>
            <w:tcW w:type="dxa" w:w="1826"/>
          </w:tcPr>
          <w:p>
            <w:r>
              <w:t>Terverifikasi</w:t>
            </w:r>
          </w:p>
        </w:tc>
      </w:tr>
      <w:tr>
        <w:tc>
          <w:tcPr>
            <w:tcW w:type="dxa" w:w="2000"/>
          </w:tcPr>
          <w:p>
            <w:r>
              <w:t>Kelompok peer</w:t>
            </w:r>
          </w:p>
        </w:tc>
        <w:tc>
          <w:tcPr>
            <w:tcW w:type="dxa" w:w="5200"/>
          </w:tcPr>
          <w:p>
            <w:r>
              <w:t>Kumpulan emiten lain pada sub-sektor yang sama, dipakai sebagai pembanding agar suatu angka dapat dinilai wajar atau tidaknya sesuai bidang usahanya.</w:t>
            </w:r>
          </w:p>
        </w:tc>
        <w:tc>
          <w:tcPr>
            <w:tcW w:type="dxa" w:w="1826"/>
          </w:tcPr>
          <w:p>
            <w:r>
              <w:t>Terverifikasi</w:t>
            </w:r>
          </w:p>
        </w:tc>
      </w:tr>
      <w:tr>
        <w:tc>
          <w:tcPr>
            <w:tcW w:type="dxa" w:w="2000"/>
          </w:tcPr>
          <w:p>
            <w:r>
              <w:t>Anomali</w:t>
            </w:r>
          </w:p>
        </w:tc>
        <w:tc>
          <w:tcPr>
            <w:tcW w:type="dxa" w:w="5200"/>
          </w:tcPr>
          <w:p>
            <w:r>
              <w:t>Kondisi ketika harga atau volume perdagangan suatu emiten menyimpang cukup jauh dari kebiasaan historisnya, dihitung secara statistik tanpa menyimpulkan penyebabnya.</w:t>
            </w:r>
          </w:p>
        </w:tc>
        <w:tc>
          <w:tcPr>
            <w:tcW w:type="dxa" w:w="1826"/>
          </w:tcPr>
          <w:p>
            <w:r>
              <w:t>Terverifikasi</w:t>
            </w:r>
          </w:p>
        </w:tc>
      </w:tr>
      <w:tr>
        <w:tc>
          <w:tcPr>
            <w:tcW w:type="dxa" w:w="2000"/>
          </w:tcPr>
          <w:p>
            <w:r>
              <w:t>Indeks Kekuatan Relatif (RSI)</w:t>
            </w:r>
          </w:p>
        </w:tc>
        <w:tc>
          <w:tcPr>
            <w:tcW w:type="dxa" w:w="5200"/>
          </w:tcPr>
          <w:p>
            <w:r>
              <w:t>Indikator teknikal yang menunjukkan seberapa kuat kenaikan harga dibandingkan penurunan harga dalam periode tertentu, dinyatakan dalam skala nol sampai seratus.</w:t>
            </w:r>
          </w:p>
        </w:tc>
        <w:tc>
          <w:tcPr>
            <w:tcW w:type="dxa" w:w="1826"/>
          </w:tcPr>
          <w:p>
            <w:r>
              <w:t>Terverifikasi</w:t>
            </w:r>
          </w:p>
        </w:tc>
      </w:tr>
      <w:tr>
        <w:tc>
          <w:tcPr>
            <w:tcW w:type="dxa" w:w="2000"/>
          </w:tcPr>
          <w:p>
            <w:r>
              <w:t>Framework investasi</w:t>
            </w:r>
          </w:p>
        </w:tc>
        <w:tc>
          <w:tcPr>
            <w:tcW w:type="dxa" w:w="5200"/>
          </w:tcPr>
          <w:p>
            <w:r>
              <w:t>Kumpulan kriteria penilaian klasik dan telah dipublikasikan luas (misalnya kriteria kesehatan keuangan tertentu) yang dipakai untuk mengklasifikasikan emiten secara objektif, bukan untuk menyarankan tindakan.</w:t>
            </w:r>
          </w:p>
        </w:tc>
        <w:tc>
          <w:tcPr>
            <w:tcW w:type="dxa" w:w="1826"/>
          </w:tcPr>
          <w:p>
            <w:r>
              <w:t>Terverifikasi</w:t>
            </w:r>
          </w:p>
        </w:tc>
      </w:tr>
    </w:tbl>
    <w:p>
      <w:pPr>
        <w:pStyle w:val="Heading1"/>
        <w:spacing w:after="160" w:before="280"/>
        <w:jc w:val="left"/>
      </w:pPr>
      <w:r>
        <w:rPr>
          <w:rFonts w:ascii="Times New Roman" w:cs="Times New Roman" w:eastAsia="Times New Roman" w:hAnsi="Times New Roman"/>
          <w:b/>
          <w:bCs/>
          <w:color w:val="000000"/>
          <w:sz w:val="24"/>
          <w:szCs w:val="24"/>
        </w:rPr>
        <w:t xml:space="preserve">6. Aturan Penulisan Keluaran</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Aturan berikut berlaku untuk seluruh teks yang ditampilkan produk, baik teks statis pada antarmuka maupun teks yang dihasilkan lapisan AI. Aturan ini merupakan penerapan langsung batasan B-02 pada dokumen PRD.</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00"/>
        <w:gridCol w:w="4526"/>
      </w:tblGrid>
      <w:tr>
        <w:trPr>
          <w:tblHeader/>
        </w:trPr>
        <w:tc>
          <w:tcPr>
            <w:tcW w:type="dxa" w:w="45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Diperbolehkan</w:t>
            </w:r>
          </w:p>
        </w:tc>
        <w:tc>
          <w:tcPr>
            <w:tcW w:type="dxa" w:w="4526"/>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Dilarang</w:t>
            </w:r>
          </w:p>
        </w:tc>
      </w:tr>
      <w:tr>
        <w:tc>
          <w:tcPr>
            <w:tcW w:type="dxa" w:w="45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Menyatakan angka hasil perhitungan beserta cara menghitungnya.</w:t>
            </w:r>
          </w:p>
        </w:tc>
        <w:tc>
          <w:tcPr>
            <w:tcW w:type="dxa" w:w="45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Menyatakan tindakan yang sebaiknya diambil pengguna.</w:t>
            </w:r>
          </w:p>
        </w:tc>
      </w:tr>
      <w:tr>
        <w:tc>
          <w:tcPr>
            <w:tcW w:type="dxa" w:w="45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Menyatakan posisi relatif terhadap pembanding.</w:t>
            </w:r>
          </w:p>
        </w:tc>
        <w:tc>
          <w:tcPr>
            <w:tcW w:type="dxa" w:w="45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Menyatakan bahwa suatu emiten murah atau mahal sebagai kesimpulan akhir.</w:t>
            </w:r>
          </w:p>
        </w:tc>
      </w:tr>
      <w:tr>
        <w:tc>
          <w:tcPr>
            <w:tcW w:type="dxa" w:w="45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Menyatakan bahwa suatu emiten memenuhi atau tidak memenuhi kriteria yang telah didefinisikan.</w:t>
            </w:r>
          </w:p>
        </w:tc>
        <w:tc>
          <w:tcPr>
            <w:tcW w:type="dxa" w:w="45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Menyatakan probabilitas atau perkiraan arah pergerakan harga.</w:t>
            </w:r>
          </w:p>
        </w:tc>
      </w:tr>
      <w:tr>
        <w:tc>
          <w:tcPr>
            <w:tcW w:type="dxa" w:w="45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Menyatakan apa yang terjadi pada periode historis tertentu.</w:t>
            </w:r>
          </w:p>
        </w:tc>
        <w:tc>
          <w:tcPr>
            <w:tcW w:type="dxa" w:w="45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Menyatakan bahwa pola historis akan terulang.</w:t>
            </w:r>
          </w:p>
        </w:tc>
      </w:tr>
      <w:tr>
        <w:tc>
          <w:tcPr>
            <w:tcW w:type="dxa" w:w="45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Menyatakan besaran penyimpangan statistik yang terukur.</w:t>
            </w:r>
          </w:p>
        </w:tc>
        <w:tc>
          <w:tcPr>
            <w:tcW w:type="dxa" w:w="45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Menyatakan penyebab pasti dari suatu pergerakan harga.</w:t>
            </w:r>
          </w:p>
        </w:tc>
      </w:tr>
    </w:tbl>
    <w:p>
      <w:pPr>
        <w:spacing w:after="120"/>
      </w:pPr>
    </w:p>
    <w:p>
      <w:pPr>
        <w:spacing w:after="120" w:line="276"/>
        <w:jc w:val="both"/>
      </w:pPr>
      <w:r>
        <w:rPr>
          <w:rFonts w:ascii="Times New Roman" w:cs="Times New Roman" w:eastAsia="Times New Roman" w:hAnsi="Times New Roman"/>
          <w:b/>
          <w:bCs/>
          <w:i w:val="false"/>
          <w:iCs w:val="false"/>
          <w:color w:val="000000"/>
          <w:sz w:val="24"/>
          <w:szCs w:val="24"/>
        </w:rPr>
        <w:t xml:space="preserve">Disclaimer wajib berbunyi bahwa produk merupakan alat informasi dan analisis, bukan rekomendasi investasi, dan bahwa seluruh keputusan investasi merupakan tanggung jawab pengguna. Disclaimer ditampilkan pada halaman utama serta pada setiap tampilan yang memuat sinyal teknikal maupun hasil deteksi anomali.</w:t>
      </w:r>
    </w:p>
    <w:p>
      <w:pPr>
        <w:pStyle w:val="Heading1"/>
        <w:spacing w:after="160" w:before="280"/>
        <w:jc w:val="left"/>
      </w:pPr>
      <w:r>
        <w:rPr>
          <w:rFonts w:ascii="Times New Roman" w:cs="Times New Roman" w:eastAsia="Times New Roman" w:hAnsi="Times New Roman"/>
          <w:b/>
          <w:bCs/>
          <w:color w:val="000000"/>
          <w:sz w:val="24"/>
          <w:szCs w:val="24"/>
        </w:rPr>
        <w:t xml:space="preserve">7. Log Pemakaian Kredit</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Tabel berikut diisi secara berkala selama pengembangan agar sisa kuota selalu diketahui sebelum memasuki tahap pengujian akhir dan perekaman video.</w:t>
      </w:r>
    </w:p>
    <w:p>
      <w:r>
        <w:t>Catatan: angka pada kolom Kredit Terpakai untuk entri sebelum baris eksplorasi Food &amp; Beverage bertanda ~ adalah estimasi manual berdasarkan jumlah panggilan API yang dilakukan, bukan hasil pembacaan langsung dari dashboard Sectors. Entri berikutnya diverifikasi terhadap usage-log CSV resmi dari dashboard.</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1600"/>
        <w:gridCol w:w="1626"/>
      </w:tblGrid>
      <w:tr>
        <w:trPr>
          <w:tblHeader/>
        </w:trPr>
        <w:tc>
          <w:tcPr>
            <w:tcW w:type="dxa" w:w="16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Tanggal</w:t>
            </w:r>
          </w:p>
        </w:tc>
        <w:tc>
          <w:tcPr>
            <w:tcW w:type="dxa" w:w="42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Kegiatan</w:t>
            </w:r>
          </w:p>
        </w:tc>
        <w:tc>
          <w:tcPr>
            <w:tcW w:type="dxa" w:w="16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Kredit Terpakai</w:t>
            </w:r>
          </w:p>
        </w:tc>
        <w:tc>
          <w:tcPr>
            <w:tcW w:type="dxa" w:w="1626"/>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Sisa Kredit</w:t>
            </w:r>
          </w:p>
        </w:tc>
      </w:tr>
      <w:tr>
        <w:tc>
          <w:tcPr>
            <w:tcW w:type="dxa" w:w="1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4 September 2026</w:t>
            </w:r>
          </w:p>
        </w:tc>
        <w:tc>
          <w:tcPr>
            <w:tcW w:type="dxa" w:w="4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Kuota awal</w:t>
            </w:r>
          </w:p>
        </w:tc>
        <w:tc>
          <w:tcPr>
            <w:tcW w:type="dxa" w:w="1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0</w:t>
            </w:r>
          </w:p>
        </w:tc>
        <w:tc>
          <w:tcPr>
            <w:tcW w:type="dxa" w:w="16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1000</w:t>
            </w:r>
          </w:p>
        </w:tc>
      </w:tr>
      <w:tr>
        <w:tc>
          <w:tcPr>
            <w:tcW w:type="dxa" w:w="1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4 September 2026</w:t>
            </w:r>
          </w:p>
        </w:tc>
        <w:tc>
          <w:tcPr>
            <w:tcW w:type="dxa" w:w="4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Verifikasi awal koneksi API (uji endpoint subsectors)</w:t>
            </w:r>
          </w:p>
        </w:tc>
        <w:tc>
          <w:tcPr>
            <w:tcW w:type="dxa" w:w="1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1</w:t>
            </w:r>
          </w:p>
        </w:tc>
        <w:tc>
          <w:tcPr>
            <w:tcW w:type="dxa" w:w="16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999</w:t>
            </w:r>
          </w:p>
        </w:tc>
      </w:tr>
      <w:tr>
        <w:tc>
          <w:tcPr>
            <w:tcW w:type="dxa" w:w="1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4 September 2026</w:t>
            </w:r>
          </w:p>
        </w:tc>
        <w:tc>
          <w:tcPr>
            <w:tcW w:type="dxa" w:w="4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Uji lapisan data: companies screener, company report, daily transaction, quarterly financials, news</w:t>
            </w:r>
          </w:p>
        </w:tc>
        <w:tc>
          <w:tcPr>
            <w:tcW w:type="dxa" w:w="1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5</w:t>
            </w:r>
          </w:p>
        </w:tc>
        <w:tc>
          <w:tcPr>
            <w:tcW w:type="dxa" w:w="16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994</w:t>
            </w:r>
          </w:p>
        </w:tc>
      </w:tr>
      <w:tr>
        <w:tc>
          <w:tcPr>
            <w:tcW w:type="dxa" w:w="1600"/>
          </w:tcPr>
          <w:p>
            <w:r>
              <w:t>4 September 2026</w:t>
            </w:r>
          </w:p>
        </w:tc>
        <w:tc>
          <w:tcPr>
            <w:tcW w:type="dxa" w:w="4200"/>
          </w:tcPr>
          <w:p>
            <w:r>
              <w:t>Uji F-01 Skor Komposit (BBCA + 7 peer bank: overview+financials target, screener, financials tiap peer)</w:t>
            </w:r>
          </w:p>
        </w:tc>
        <w:tc>
          <w:tcPr>
            <w:tcW w:type="dxa" w:w="1600"/>
          </w:tcPr>
          <w:p>
            <w:r>
              <w:t>10</w:t>
            </w:r>
          </w:p>
        </w:tc>
        <w:tc>
          <w:tcPr>
            <w:tcW w:type="dxa" w:w="1626"/>
          </w:tcPr>
          <w:p>
            <w:r>
              <w:t>984</w:t>
            </w:r>
          </w:p>
        </w:tc>
      </w:tr>
      <w:tr>
        <w:tc>
          <w:tcPr>
            <w:tcW w:type="dxa" w:w="1600"/>
          </w:tcPr>
          <w:p>
            <w:r>
              <w:t>4 September 2026</w:t>
            </w:r>
          </w:p>
        </w:tc>
        <w:tc>
          <w:tcPr>
            <w:tcW w:type="dxa" w:w="4200"/>
          </w:tcPr>
          <w:p>
            <w:r>
              <w:t>Uji F-02 Screener (10 bank, verifikasi konsistensi skor dengan F-01 + filter komponen)</w:t>
            </w:r>
          </w:p>
        </w:tc>
        <w:tc>
          <w:tcPr>
            <w:tcW w:type="dxa" w:w="1600"/>
          </w:tcPr>
          <w:p>
            <w:r>
              <w:t>3</w:t>
            </w:r>
          </w:p>
        </w:tc>
        <w:tc>
          <w:tcPr>
            <w:tcW w:type="dxa" w:w="1626"/>
          </w:tcPr>
          <w:p>
            <w:r>
              <w:t>981</w:t>
            </w:r>
          </w:p>
        </w:tc>
      </w:tr>
      <w:tr>
        <w:tc>
          <w:tcPr>
            <w:tcW w:type="dxa" w:w="1600"/>
          </w:tcPr>
          <w:p>
            <w:r>
              <w:t>4 September 2026</w:t>
            </w:r>
          </w:p>
        </w:tc>
        <w:tc>
          <w:tcPr>
            <w:tcW w:type="dxa" w:w="4200"/>
          </w:tcPr>
          <w:p>
            <w:r>
              <w:t>Uji F-03 Perbandingan Peer (BBCA, 10 bank) -- seluruhnya dari cache F-01/F-02</w:t>
            </w:r>
          </w:p>
        </w:tc>
        <w:tc>
          <w:tcPr>
            <w:tcW w:type="dxa" w:w="1600"/>
          </w:tcPr>
          <w:p>
            <w:r>
              <w:t>0</w:t>
            </w:r>
          </w:p>
        </w:tc>
        <w:tc>
          <w:tcPr>
            <w:tcW w:type="dxa" w:w="1626"/>
          </w:tcPr>
          <w:p>
            <w:r>
              <w:t>981</w:t>
            </w:r>
          </w:p>
        </w:tc>
      </w:tr>
      <w:tr>
        <w:tc>
          <w:tcPr>
            <w:tcW w:type="dxa" w:w="1600"/>
          </w:tcPr>
          <w:p>
            <w:r>
              <w:t>4 September 2026</w:t>
            </w:r>
          </w:p>
        </w:tc>
        <w:tc>
          <w:tcPr>
            <w:tcW w:type="dxa" w:w="4200"/>
          </w:tcPr>
          <w:p>
            <w:r>
              <w:t>Uji visual frontend end-to-end: screener sub-sektor Transportation (12 emiten baru) + navigasi antar-peer</w:t>
            </w:r>
          </w:p>
        </w:tc>
        <w:tc>
          <w:tcPr>
            <w:tcW w:type="dxa" w:w="1600"/>
          </w:tcPr>
          <w:p>
            <w:r>
              <w:t>~15</w:t>
            </w:r>
          </w:p>
        </w:tc>
        <w:tc>
          <w:tcPr>
            <w:tcW w:type="dxa" w:w="1626"/>
          </w:tcPr>
          <w:p>
            <w:r>
              <w:t>~966</w:t>
            </w:r>
          </w:p>
        </w:tc>
      </w:tr>
      <w:tr>
        <w:tc>
          <w:tcPr>
            <w:tcW w:type="dxa" w:w="1600"/>
          </w:tcPr>
          <w:p>
            <w:r>
              <w:t>4 September 2026</w:t>
            </w:r>
          </w:p>
        </w:tc>
        <w:tc>
          <w:tcPr>
            <w:tcW w:type="dxa" w:w="4200"/>
          </w:tcPr>
          <w:p>
            <w:r>
              <w:t>Implementasi F-04 (F-Score Adaptasi Piotroski) + uji visual: kunjungan halaman detail BBCA meng-expand cache sub-sektor Banks ke skala penuh (~25-48 emiten, groupSize naik dari 10 ke 25)</w:t>
            </w:r>
          </w:p>
        </w:tc>
        <w:tc>
          <w:tcPr>
            <w:tcW w:type="dxa" w:w="1600"/>
          </w:tcPr>
          <w:p>
            <w:r>
              <w:t>19</w:t>
            </w:r>
          </w:p>
        </w:tc>
        <w:tc>
          <w:tcPr>
            <w:tcW w:type="dxa" w:w="1626"/>
          </w:tcPr>
          <w:p>
            <w:r>
              <w:t>947</w:t>
            </w:r>
          </w:p>
        </w:tc>
      </w:tr>
      <w:tr>
        <w:tc>
          <w:tcPr>
            <w:tcW w:type="dxa" w:w="1600"/>
          </w:tcPr>
          <w:p>
            <w:r>
              <w:t>4 September 2026</w:t>
            </w:r>
          </w:p>
        </w:tc>
        <w:tc>
          <w:tcPr>
            <w:tcW w:type="dxa" w:w="4200"/>
          </w:tcPr>
          <w:p>
            <w:r>
              <w:t>Implementasi F-05 (kamus istilah, konteks AI, panel tanya jawab) -- seluruhnya dari cache BBCA/Banks yang sudah ada, tidak ada panggilan Sectors baru</w:t>
            </w:r>
          </w:p>
        </w:tc>
        <w:tc>
          <w:tcPr>
            <w:tcW w:type="dxa" w:w="1600"/>
          </w:tcPr>
          <w:p>
            <w:r>
              <w:t>0</w:t>
            </w:r>
          </w:p>
        </w:tc>
        <w:tc>
          <w:tcPr>
            <w:tcW w:type="dxa" w:w="1626"/>
          </w:tcPr>
          <w:p>
            <w:r>
              <w:t>947</w:t>
            </w:r>
          </w:p>
        </w:tc>
      </w:tr>
      <w:tr>
        <w:tc>
          <w:tcPr>
            <w:tcW w:type="dxa" w:w="1600"/>
          </w:tcPr>
          <w:p>
            <w:r>
              <w:t>4 September 2026</w:t>
            </w:r>
          </w:p>
        </w:tc>
        <w:tc>
          <w:tcPr>
            <w:tcW w:type="dxa" w:w="4200"/>
          </w:tcPr>
          <w:p>
            <w:r>
              <w:t>Implementasi F-07 (pola candlestick) + grafik harga -- seluruhnya dari cache BBCA yang sudah ada</w:t>
            </w:r>
          </w:p>
        </w:tc>
        <w:tc>
          <w:tcPr>
            <w:tcW w:type="dxa" w:w="1600"/>
          </w:tcPr>
          <w:p>
            <w:r>
              <w:t>0</w:t>
            </w:r>
          </w:p>
        </w:tc>
        <w:tc>
          <w:tcPr>
            <w:tcW w:type="dxa" w:w="1626"/>
          </w:tcPr>
          <w:p>
            <w:r>
              <w:t>947</w:t>
            </w:r>
          </w:p>
        </w:tc>
      </w:tr>
      <w:tr>
        <w:tc>
          <w:tcPr>
            <w:tcW w:type="dxa" w:w="1600"/>
          </w:tcPr>
          <w:p>
            <w:r>
              <w:t>4 September 2026</w:t>
            </w:r>
          </w:p>
        </w:tc>
        <w:tc>
          <w:tcPr>
            <w:tcW w:type="dxa" w:w="4200"/>
          </w:tcPr>
          <w:p>
            <w:r>
              <w:t>Implementasi F-08 (MA10/MA20 + RSI14) -- seluruhnya dari cache BBCA yang sudah ada</w:t>
            </w:r>
          </w:p>
        </w:tc>
        <w:tc>
          <w:tcPr>
            <w:tcW w:type="dxa" w:w="1600"/>
          </w:tcPr>
          <w:p>
            <w:r>
              <w:t>0</w:t>
            </w:r>
          </w:p>
        </w:tc>
        <w:tc>
          <w:tcPr>
            <w:tcW w:type="dxa" w:w="1626"/>
          </w:tcPr>
          <w:p>
            <w:r>
              <w:t>947</w:t>
            </w:r>
          </w:p>
        </w:tc>
      </w:tr>
      <w:tr>
        <w:tc>
          <w:tcPr>
            <w:tcW w:type="dxa" w:w="1600"/>
          </w:tcPr>
          <w:p>
            <w:r>
              <w:t>4 September 2026</w:t>
            </w:r>
          </w:p>
        </w:tc>
        <w:tc>
          <w:tcPr>
            <w:tcW w:type="dxa" w:w="4200"/>
          </w:tcPr>
          <w:p>
            <w:r>
              <w:t>Implementasi F-09 (kemiripan pola lintas saham) -- uji dengan 10 kandidat peer Banks</w:t>
            </w:r>
          </w:p>
        </w:tc>
        <w:tc>
          <w:tcPr>
            <w:tcW w:type="dxa" w:w="1600"/>
          </w:tcPr>
          <w:p>
            <w:r>
              <w:t>~1</w:t>
            </w:r>
          </w:p>
        </w:tc>
        <w:tc>
          <w:tcPr>
            <w:tcW w:type="dxa" w:w="1626"/>
          </w:tcPr>
          <w:p>
            <w:r>
              <w:t>~946</w:t>
            </w:r>
          </w:p>
        </w:tc>
      </w:tr>
      <w:tr>
        <w:tc>
          <w:tcPr>
            <w:tcW w:type="dxa" w:w="1600"/>
          </w:tcPr>
          <w:p>
            <w:r>
              <w:t>4 September 2026</w:t>
            </w:r>
          </w:p>
        </w:tc>
        <w:tc>
          <w:tcPr>
            <w:tcW w:type="dxa" w:w="4200"/>
          </w:tcPr>
          <w:p>
            <w:r>
              <w:t>Eksplorasi manual oleh pengerja (screener sub-sektor Food &amp; Beverage ~19 emiten + beberapa daily bank) -- terverifikasi via usage-log CSV resmi dari dashboard Sectors, bukan estimasi.</w:t>
            </w:r>
          </w:p>
        </w:tc>
        <w:tc>
          <w:tcPr>
            <w:tcW w:type="dxa" w:w="1600"/>
          </w:tcPr>
          <w:p>
            <w:r>
              <w:t>24 (dari 24 baris log CSV yang diberikan; log CSV hanya memuat aktivitas terbaru, bukan riwayat penuh)</w:t>
            </w:r>
          </w:p>
        </w:tc>
        <w:tc>
          <w:tcPr>
            <w:tcW w:type="dxa" w:w="1626"/>
          </w:tcPr>
          <w:p>
            <w:r>
              <w:t>Lihat catatan</w:t>
            </w:r>
          </w:p>
        </w:tc>
      </w:tr>
      <w:tr>
        <w:tc>
          <w:tcPr>
            <w:tcW w:type="dxa" w:w="1600"/>
          </w:tcPr>
          <w:p>
            <w:r>
              <w:t>4 September 2026</w:t>
            </w:r>
          </w:p>
        </w:tc>
        <w:tc>
          <w:tcPr>
            <w:tcW w:type="dxa" w:w="4200"/>
          </w:tcPr>
          <w:p>
            <w:r>
              <w:t>Widget market overview (IHSG + kapitalisasi pasar + top gainers/losers) di halaman utama</w:t>
            </w:r>
          </w:p>
        </w:tc>
        <w:tc>
          <w:tcPr>
            <w:tcW w:type="dxa" w:w="1600"/>
          </w:tcPr>
          <w:p>
            <w:r>
              <w:t>4</w:t>
            </w:r>
          </w:p>
        </w:tc>
        <w:tc>
          <w:tcPr>
            <w:tcW w:type="dxa" w:w="1626"/>
          </w:tcPr>
          <w:p>
            <w:r>
              <w:t>~942</w:t>
            </w:r>
          </w:p>
        </w:tc>
      </w:tr>
      <w:tr>
        <w:tc>
          <w:tcPr>
            <w:tcW w:type="dxa" w:w="1600"/>
          </w:tcPr>
          <w:p>
            <w:r>
              <w:t>4 September 2026</w:t>
            </w:r>
          </w:p>
        </w:tc>
        <w:tc>
          <w:tcPr>
            <w:tcW w:type="dxa" w:w="4200"/>
          </w:tcPr>
          <w:p>
            <w:r>
              <w:t>REKONSILIASI FINAL dari dashboard Sectors (Plans &amp; Usage): 195 request periode ini, 100% success. Seluruh estimasi manual di atas baris ini TIDAK AKURAT (total tercatat manual ~58, realita 195) -- gunakan angka dashboard sebagai kebenaran, bukan log manual di atas.</w:t>
            </w:r>
          </w:p>
        </w:tc>
        <w:tc>
          <w:tcPr>
            <w:tcW w:type="dxa" w:w="1600"/>
          </w:tcPr>
          <w:p>
            <w:r>
              <w:t>195 (aktual, dari dashboard)</w:t>
            </w:r>
          </w:p>
        </w:tc>
        <w:tc>
          <w:tcPr>
            <w:tcW w:type="dxa" w:w="1626"/>
          </w:tcPr>
          <w:p>
            <w:r>
              <w:t>805 (aktual, dari dashboard, expires 30 Sep 2026)</w:t>
            </w:r>
          </w:p>
        </w:tc>
      </w:tr>
      <w:tr>
        <w:tc>
          <w:tcPr>
            <w:tcW w:type="dxa" w:w="1600"/>
          </w:tcPr>
          <w:p>
            <w:r>
              <w:t>4 September 2026</w:t>
            </w:r>
          </w:p>
        </w:tc>
        <w:tc>
          <w:tcPr>
            <w:tcW w:type="dxa" w:w="4200"/>
          </w:tcPr>
          <w:p>
            <w:r>
              <w:t>Desain ulang UI tahap 1: dashboard ala Sectors.app (hero search + IHSG + berita), pencarian instan client-side ala TradingView (index 962 emiten di-fetch sekali), halaman berita ala IDX (/berita).</w:t>
            </w:r>
          </w:p>
        </w:tc>
        <w:tc>
          <w:tcPr>
            <w:tcW w:type="dxa" w:w="1600"/>
          </w:tcPr>
          <w:p>
            <w:r>
              <w:t>~10</w:t>
            </w:r>
          </w:p>
        </w:tc>
        <w:tc>
          <w:tcPr>
            <w:tcW w:type="dxa" w:w="1626"/>
          </w:tcPr>
          <w:p>
            <w:r>
              <w:t>~930</w:t>
            </w:r>
          </w:p>
        </w:tc>
      </w:tr>
      <w:tr>
        <w:tc>
          <w:tcPr>
            <w:tcW w:type="dxa" w:w="1600"/>
          </w:tcPr>
          <w:p>
            <w:r>
              <w:t>4 September 2026</w:t>
            </w:r>
          </w:p>
        </w:tc>
        <w:tc>
          <w:tcPr>
            <w:tcW w:type="dxa" w:w="4200"/>
          </w:tcPr>
          <w:p>
            <w:r>
              <w:t>Perapatan dashboard tahap 3: strip 5 indeks (LQ45/IDX30/KOMPAS100/IDXBUMN20/SRI-KEHATI), performance snapshot IHSG 1D/7D/30D (dihitung client-side dari data yang sudah ada, 0 kredit tambahan), widget movers bertab Gainers/Losers/Teraktif -- setelah membandingkan langsung ke sectors.app dan idx.co.id, tampilan sebelumnya dinilai kurang padat dibanding referensi.</w:t>
            </w:r>
          </w:p>
        </w:tc>
        <w:tc>
          <w:tcPr>
            <w:tcW w:type="dxa" w:w="1600"/>
          </w:tcPr>
          <w:p>
            <w:r>
              <w:t>~13</w:t>
            </w:r>
          </w:p>
        </w:tc>
        <w:tc>
          <w:tcPr>
            <w:tcW w:type="dxa" w:w="1626"/>
          </w:tcPr>
          <w:p>
            <w:r>
              <w:t>~917</w:t>
            </w:r>
          </w:p>
        </w:tc>
      </w:tr>
      <w:tr>
        <w:tc>
          <w:tcPr>
            <w:tcW w:type="dxa" w:w="1600"/>
          </w:tcPr>
          <w:p>
            <w:r>
              <w:t>5 September 2026</w:t>
            </w:r>
          </w:p>
        </w:tc>
        <w:tc>
          <w:tcPr>
            <w:tcW w:type="dxa" w:w="4200"/>
          </w:tcPr>
          <w:p>
            <w:r>
              <w:t>Perluasan tabel emiten teramai dari 5 ke 8 baris (n_stock=8 membentuk kunci cache baru pada E-14).</w:t>
            </w:r>
          </w:p>
        </w:tc>
        <w:tc>
          <w:tcPr>
            <w:tcW w:type="dxa" w:w="1600"/>
          </w:tcPr>
          <w:p>
            <w:r>
              <w:t>~2</w:t>
            </w:r>
          </w:p>
        </w:tc>
        <w:tc>
          <w:tcPr>
            <w:tcW w:type="dxa" w:w="1626"/>
          </w:tcPr>
          <w:p>
            <w:r>
              <w:t>~915</w:t>
            </w:r>
          </w:p>
        </w:tc>
      </w:tr>
      <w:tr>
        <w:tc>
          <w:tcPr>
            <w:tcW w:type="dxa" w:w="1600"/>
          </w:tcPr>
          <w:p>
            <w:r>
              <w:t>5 September 2026</w:t>
            </w:r>
          </w:p>
        </w:tc>
        <w:tc>
          <w:tcPr>
            <w:tcW w:type="dxa" w:w="4200"/>
          </w:tcPr>
          <w:p>
            <w:r>
              <w:t>Pemindaian anomali lintas 5 emiten teramai (E-03, satu daily series per simbol, cache 24 jam).</w:t>
            </w:r>
          </w:p>
        </w:tc>
        <w:tc>
          <w:tcPr>
            <w:tcW w:type="dxa" w:w="1600"/>
          </w:tcPr>
          <w:p>
            <w:r>
              <w:t>~5</w:t>
            </w:r>
          </w:p>
        </w:tc>
        <w:tc>
          <w:tcPr>
            <w:tcW w:type="dxa" w:w="1626"/>
          </w:tcPr>
          <w:p>
            <w:r>
              <w:t>~910</w:t>
            </w:r>
          </w:p>
        </w:tc>
      </w:tr>
      <w:tr>
        <w:tc>
          <w:tcPr>
            <w:tcW w:type="dxa" w:w="1600"/>
          </w:tcPr>
          <w:p>
            <w:r>
              <w:t>5 September 2026</w:t>
            </w:r>
          </w:p>
        </w:tc>
        <w:tc>
          <w:tcPr>
            <w:tcW w:type="dxa" w:w="4200"/>
          </w:tcPr>
          <w:p>
            <w:r>
              <w:t>Kemiripan pola BBCA dijalankan atas permintaan (E-03 untuk emiten pembanding).</w:t>
            </w:r>
          </w:p>
        </w:tc>
        <w:tc>
          <w:tcPr>
            <w:tcW w:type="dxa" w:w="1600"/>
          </w:tcPr>
          <w:p>
            <w:r>
              <w:t>~15</w:t>
            </w:r>
          </w:p>
        </w:tc>
        <w:tc>
          <w:tcPr>
            <w:tcW w:type="dxa" w:w="1626"/>
          </w:tcPr>
          <w:p>
            <w:r>
              <w:t>~895</w:t>
            </w:r>
          </w:p>
        </w:tc>
      </w:tr>
      <w:tr>
        <w:tc>
          <w:tcPr>
            <w:tcW w:type="dxa" w:w="1600"/>
          </w:tcPr>
          <w:p>
            <w:r>
              <w:t>5 September 2026</w:t>
            </w:r>
          </w:p>
        </w:tc>
        <w:tc>
          <w:tcPr>
            <w:tcW w:type="dxa" w:w="4200"/>
          </w:tcPr>
          <w:p>
            <w:r>
              <w:t>Pemuatan halaman detail emiten BBRI untuk menguji halaman pada emiten kedua.</w:t>
            </w:r>
          </w:p>
        </w:tc>
        <w:tc>
          <w:tcPr>
            <w:tcW w:type="dxa" w:w="1600"/>
          </w:tcPr>
          <w:p>
            <w:r>
              <w:t>~3</w:t>
            </w:r>
          </w:p>
        </w:tc>
        <w:tc>
          <w:tcPr>
            <w:tcW w:type="dxa" w:w="1626"/>
          </w:tcPr>
          <w:p>
            <w:r>
              <w:t>~892</w:t>
            </w:r>
          </w:p>
        </w:tc>
      </w:tr>
      <w:tr>
        <w:tc>
          <w:tcPr>
            <w:tcW w:type="dxa" w:w="1600"/>
          </w:tcPr>
          <w:p>
            <w:r>
              <w:t>5 September 2026</w:t>
            </w:r>
          </w:p>
        </w:tc>
        <w:tc>
          <w:tcPr>
            <w:tcW w:type="dxa" w:w="4200"/>
          </w:tcPr>
          <w:p>
            <w:r>
              <w:t>CATATAN: seluruh bagian baru halaman detail emiten (tabel multiples 5 tahun, grafik laba tahunan, statistik harga) berbiaya 0 kredit karena membaca ulang payload E-02/E-03 yang sudah di-cache.</w:t>
            </w:r>
          </w:p>
        </w:tc>
        <w:tc>
          <w:tcPr>
            <w:tcW w:type="dxa" w:w="1600"/>
          </w:tcPr>
          <w:p>
            <w:r>
              <w:t>0</w:t>
            </w:r>
          </w:p>
        </w:tc>
        <w:tc>
          <w:tcPr>
            <w:tcW w:type="dxa" w:w="1626"/>
          </w:tcPr>
          <w:p>
            <w:r>
              <w:t>~892</w:t>
            </w:r>
          </w:p>
        </w:tc>
      </w:tr>
    </w:tbl>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260"/>
      </w:pPr>
      <w:rPr>
        <w:rFonts w:ascii="Times New Roman" w:cs="Times New Roman" w:eastAsia="Times New Roman" w:hAnsi="Times New Roman"/>
        <w:color w:val="000000"/>
        <w:sz w:val="24"/>
        <w:szCs w:val="24"/>
      </w:rPr>
    </w:lvl>
    <w:lvl w:ilvl="1" w15:tentative="1">
      <w:start w:val="1"/>
      <w:numFmt w:val="bullet"/>
      <w:lvlText w:val="◦"/>
      <w:lvlJc w:val="left"/>
      <w:pPr>
        <w:ind w:left="1440" w:hanging="260"/>
      </w:pPr>
      <w:rPr>
        <w:rFonts w:ascii="Times New Roman" w:cs="Times New Roman" w:eastAsia="Times New Roman" w:hAnsi="Times New Roman"/>
        <w:color w:val="000000"/>
        <w:sz w:val="24"/>
        <w:szCs w:val="24"/>
      </w:rPr>
    </w:lvl>
  </w:abstractNum>
  <w:abstractNum w:abstractNumId="3" w15:restartNumberingAfterBreak="0">
    <w:multiLevelType w:val="hybridMultilevel"/>
    <w:lvl w:ilvl="0" w15:tentative="1">
      <w:start w:val="1"/>
      <w:numFmt w:val="decimal"/>
      <w:lvlText w:val="%1."/>
      <w:lvlJc w:val="left"/>
      <w:pPr>
        <w:ind w:left="720" w:hanging="360"/>
      </w:pPr>
      <w:rPr>
        <w:rFonts w:ascii="Times New Roman" w:cs="Times New Roman" w:eastAsia="Times New Roman" w:hAnsi="Times New Roman"/>
        <w:color w:val="000000"/>
        <w:sz w:val="24"/>
        <w:szCs w:val="24"/>
      </w:r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Times New Roman" w:cs="Times New Roman" w:eastAsia="Times New Roman" w:hAnsi="Times New Roman"/>
      <w:b/>
      <w:bCs/>
      <w:color w:val="000000"/>
      <w:sz w:val="24"/>
      <w:szCs w:val="24"/>
    </w:rPr>
  </w:style>
  <w:style w:type="paragraph" w:styleId="Heading2">
    <w:name w:val="Heading 2"/>
    <w:basedOn w:val="Normal"/>
    <w:next w:val="Normal"/>
    <w:qFormat/>
    <w:rPr>
      <w:rFonts w:ascii="Times New Roman" w:cs="Times New Roman" w:eastAsia="Times New Roman" w:hAnsi="Times New Roman"/>
      <w:b/>
      <w:bCs/>
      <w:color w:val="000000"/>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2026-09-04T04:15:44.756Z</dcterms:created>
  <dcterms:modified xsi:type="dcterms:W3CDTF">2026-09-04T04:15:44.756Z</dcterms:modified>
</cp:coreProperties>
</file>

<file path=docProps/custom.xml><?xml version="1.0" encoding="utf-8"?>
<Properties xmlns="http://schemas.openxmlformats.org/officeDocument/2006/custom-properties" xmlns:vt="http://schemas.openxmlformats.org/officeDocument/2006/docPropsVTypes"/>
</file>