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28A98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5"/>
          <w:szCs w:val="15"/>
        </w:rPr>
      </w:pPr>
      <w:r>
        <w:rPr>
          <w:rStyle w:val="32"/>
          <w:rFonts w:hint="default" w:ascii="Times New Roman" w:hAnsi="Times New Roman" w:eastAsia="楷体" w:cs="NotoSansHans"/>
          <w:b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个人黄金价格追踪系统需求文档</w:t>
      </w:r>
    </w:p>
    <w:p w14:paraId="740B34A2">
      <w:pPr>
        <w:pStyle w:val="27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版本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：1.0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br w:type="textWrapping"/>
      </w: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日期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：2025年11月25日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br w:type="textWrapping"/>
      </w: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作者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：个人投资者自动化数据追踪项目组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br w:type="textWrapping"/>
      </w: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适用对象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：系统开发者、部署维护者</w:t>
      </w:r>
    </w:p>
    <w:p w14:paraId="6B83FB5B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1. 项目目标</w:t>
      </w:r>
      <w:bookmarkStart w:id="0" w:name="_GoBack"/>
      <w:bookmarkEnd w:id="0"/>
    </w:p>
    <w:p w14:paraId="7216BE00">
      <w:pPr>
        <w:pStyle w:val="27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构建一个</w:t>
      </w: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轻量级、自动化、本地部署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的黄金价格数据采集与存储系统，用于长期追踪以下核心指标：</w:t>
      </w:r>
    </w:p>
    <w:p w14:paraId="6805BD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国际黄金基准价（LBMA 下午定盘价）</w:t>
      </w:r>
    </w:p>
    <w:p w14:paraId="61C15B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中国黄金现货价（上海黄金交易所 Au99.99 收盘价）</w:t>
      </w:r>
    </w:p>
    <w:p w14:paraId="7D47EC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人民币兑美元中间价（USD/CNY）</w:t>
      </w:r>
    </w:p>
    <w:p w14:paraId="1AD43156">
      <w:pPr>
        <w:pStyle w:val="27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系统需支持</w:t>
      </w: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每日自动执行、数据质量校验、异常标记、本地持久化存储与定期备份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，为个人投资决策提供可靠历史数据基础。</w:t>
      </w:r>
    </w:p>
    <w:p w14:paraId="21FFF88F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2. 功能需求</w:t>
      </w:r>
    </w:p>
    <w:p w14:paraId="6CB19C9A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2.1 数据采集</w:t>
      </w:r>
    </w:p>
    <w:tbl>
      <w:tblPr>
        <w:tblW w:w="6858" w:type="dxa"/>
        <w:jc w:val="center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6"/>
        <w:gridCol w:w="2708"/>
        <w:gridCol w:w="1441"/>
        <w:gridCol w:w="1573"/>
      </w:tblGrid>
      <w:tr w14:paraId="1C1D324A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36" w:type="dxa"/>
            <w:tcBorders>
              <w:top w:val="single" w:color="auto" w:sz="12" w:space="0"/>
              <w:left w:val="nil"/>
              <w:bottom w:val="single" w:color="auto" w:sz="4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8CA3F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2708" w:type="dxa"/>
            <w:tcBorders>
              <w:top w:val="single" w:color="auto" w:sz="12" w:space="0"/>
              <w:bottom w:val="single" w:color="auto" w:sz="4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45254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1441" w:type="dxa"/>
            <w:tcBorders>
              <w:top w:val="single" w:color="auto" w:sz="12" w:space="0"/>
              <w:bottom w:val="single" w:color="auto" w:sz="4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2AA3D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频率</w:t>
            </w:r>
          </w:p>
        </w:tc>
        <w:tc>
          <w:tcPr>
            <w:tcW w:w="1573" w:type="dxa"/>
            <w:tcBorders>
              <w:top w:val="single" w:color="auto" w:sz="12" w:space="0"/>
              <w:bottom w:val="single" w:color="auto" w:sz="4" w:space="0"/>
              <w:right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6DF82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AA929C4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6" w:type="dxa"/>
            <w:tcBorders>
              <w:top w:val="single" w:color="auto" w:sz="4" w:space="0"/>
              <w:left w:val="nil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B250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LBMA 下午定盘价</w:t>
            </w:r>
          </w:p>
        </w:tc>
        <w:tc>
          <w:tcPr>
            <w:tcW w:w="2708" w:type="dxa"/>
            <w:tcBorders>
              <w:top w:val="single" w:color="auto" w:sz="4" w:space="0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860B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GoldAPI.io（需注册免费 API Key）</w:t>
            </w:r>
          </w:p>
        </w:tc>
        <w:tc>
          <w:tcPr>
            <w:tcW w:w="1441" w:type="dxa"/>
            <w:tcBorders>
              <w:top w:val="single" w:color="auto" w:sz="4" w:space="0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3A82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每日一次</w:t>
            </w:r>
          </w:p>
        </w:tc>
        <w:tc>
          <w:tcPr>
            <w:tcW w:w="1573" w:type="dxa"/>
            <w:tcBorders>
              <w:top w:val="single" w:color="auto" w:sz="4" w:space="0"/>
              <w:bottom w:val="nil"/>
              <w:right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4900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美元/盎司，代表国际金价基准</w:t>
            </w:r>
          </w:p>
        </w:tc>
      </w:tr>
      <w:tr w14:paraId="6D485F51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6" w:type="dxa"/>
            <w:tcBorders>
              <w:left w:val="nil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27F6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SGE Au99.99 收盘价</w:t>
            </w:r>
          </w:p>
        </w:tc>
        <w:tc>
          <w:tcPr>
            <w:tcW w:w="2708" w:type="dxa"/>
            <w:tcBorders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2AD34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上海黄金交易所官网或可靠财经聚合页</w:t>
            </w:r>
          </w:p>
        </w:tc>
        <w:tc>
          <w:tcPr>
            <w:tcW w:w="1441" w:type="dxa"/>
            <w:tcBorders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6AFF7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每日一次（仅交易日有值）</w:t>
            </w:r>
          </w:p>
        </w:tc>
        <w:tc>
          <w:tcPr>
            <w:tcW w:w="1573" w:type="dxa"/>
            <w:tcBorders>
              <w:bottom w:val="nil"/>
              <w:right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58A43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人民币/克，中国现货黄金基准</w:t>
            </w:r>
          </w:p>
        </w:tc>
      </w:tr>
      <w:tr w14:paraId="17703238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6" w:type="dxa"/>
            <w:tcBorders>
              <w:left w:val="nil"/>
              <w:bottom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F0F5E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USD/CNY 中间价</w:t>
            </w:r>
          </w:p>
        </w:tc>
        <w:tc>
          <w:tcPr>
            <w:tcW w:w="2708" w:type="dxa"/>
            <w:tcBorders>
              <w:bottom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2CD40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中国货币网（chinamoney.com.cn）或备用免费汇率 API</w:t>
            </w:r>
          </w:p>
        </w:tc>
        <w:tc>
          <w:tcPr>
            <w:tcW w:w="1441" w:type="dxa"/>
            <w:tcBorders>
              <w:bottom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4E5E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每日一次</w:t>
            </w:r>
          </w:p>
        </w:tc>
        <w:tc>
          <w:tcPr>
            <w:tcW w:w="1573" w:type="dxa"/>
            <w:tcBorders>
              <w:bottom w:val="single" w:color="auto" w:sz="12" w:space="0"/>
              <w:right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A08A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用于换算理论进口成本价</w:t>
            </w:r>
          </w:p>
        </w:tc>
      </w:tr>
    </w:tbl>
    <w:p w14:paraId="3D92150A">
      <w:pPr>
        <w:pStyle w:val="27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 w:line="13" w:lineRule="atLeast"/>
        <w:ind w:left="720" w:right="720"/>
        <w:rPr>
          <w:rFonts w:ascii="Times New Roman" w:hAnsi="Times New Roman" w:eastAsia="楷体"/>
          <w:spacing w:val="4"/>
          <w:sz w:val="10"/>
          <w:szCs w:val="10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8F91A8"/>
          <w:spacing w:val="4"/>
          <w:sz w:val="12"/>
          <w:szCs w:val="12"/>
          <w:bdr w:val="single" w:color="E3E3E3" w:sz="2" w:space="0"/>
          <w:shd w:val="clear" w:fill="FFFFFF"/>
        </w:rPr>
        <w:t>执行时间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8F91A8"/>
          <w:spacing w:val="4"/>
          <w:sz w:val="10"/>
          <w:szCs w:val="10"/>
          <w:shd w:val="clear" w:fill="FFFFFF"/>
        </w:rPr>
        <w:t xml:space="preserve">：每日北京时间 </w:t>
      </w: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8F91A8"/>
          <w:spacing w:val="4"/>
          <w:sz w:val="12"/>
          <w:szCs w:val="12"/>
          <w:bdr w:val="single" w:color="E3E3E3" w:sz="2" w:space="0"/>
          <w:shd w:val="clear" w:fill="FFFFFF"/>
        </w:rPr>
        <w:t>23:30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8F91A8"/>
          <w:spacing w:val="4"/>
          <w:sz w:val="10"/>
          <w:szCs w:val="10"/>
          <w:shd w:val="clear" w:fill="FFFFFF"/>
        </w:rPr>
        <w:t xml:space="preserve">（确保 LBMA 下午定盘价已发布） </w:t>
      </w:r>
    </w:p>
    <w:p w14:paraId="1A3E8872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2.2 数据计算</w:t>
      </w:r>
    </w:p>
    <w:p w14:paraId="035B0388">
      <w:pPr>
        <w:pStyle w:val="27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系统自动计算以下衍生指标：</w:t>
      </w:r>
    </w:p>
    <w:p w14:paraId="416C57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理论进口金价（元/克）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 </w:t>
      </w:r>
    </w:p>
    <w:p w14:paraId="727C92C6">
      <w:pPr>
        <w:pStyle w:val="27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 w:line="13" w:lineRule="atLeast"/>
        <w:ind w:left="0" w:right="0"/>
        <w:rPr>
          <w:rFonts w:ascii="Times New Roman" w:hAnsi="Times New Roman" w:eastAsia="楷体"/>
          <w:spacing w:val="4"/>
          <w:sz w:val="12"/>
          <w:szCs w:val="12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shd w:val="clear" w:fill="FFFFFF"/>
        </w:rPr>
        <w:t>公式：</w:t>
      </w:r>
    </w:p>
    <w:p w14:paraId="3AF1DE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m:oMath>
        <m:r>
          <m:rPr>
            <m:sty m:val="p"/>
          </m:rPr>
          <w:rPr>
            <w:rFonts w:ascii="Cambria Math" w:hAnsi="Cambria Math" w:eastAsia="楷体" w:cs="Times New Roman"/>
            <w:caps w:val="0"/>
            <w:color w:val="2C2C36"/>
            <w:spacing w:val="2"/>
            <w:kern w:val="0"/>
            <w:sz w:val="25"/>
            <w:szCs w:val="25"/>
            <w:bdr w:val="single" w:color="auto" w:sz="2" w:space="0"/>
            <w:shd w:val="clear" w:fill="FFFFFF"/>
            <w:lang w:val="en-US" w:eastAsia="zh-CN" w:bidi="ar"/>
          </w:rPr>
          <m:t>theoretical_cny_per_gram</m:t>
        </m:r>
        <m:r>
          <m:rPr>
            <m:sty m:val="p"/>
          </m:rPr>
          <w:rPr>
            <w:rFonts w:hint="default" w:ascii="Cambria Math" w:hAnsi="Cambria Math" w:eastAsia="楷体" w:cs="Times New Roman"/>
            <w:caps w:val="0"/>
            <w:color w:val="2C2C36"/>
            <w:spacing w:val="2"/>
            <w:kern w:val="0"/>
            <w:sz w:val="25"/>
            <w:szCs w:val="25"/>
            <w:bdr w:val="single" w:color="auto" w:sz="2" w:space="0"/>
            <w:shd w:val="clear" w:fill="FFFFFF"/>
            <w:lang w:val="en-US" w:eastAsia="zh-CN" w:bidi="ar"/>
          </w:rPr>
          <m:t>=</m:t>
        </m:r>
        <m:f>
          <m:fPr>
            <m:ctrlPr>
              <w:rPr>
                <w:rFonts w:hint="default" w:ascii="Cambria Math" w:hAnsi="Cambria Math" w:eastAsia="楷体" w:cs="Times New Roman"/>
                <w:i w:val="0"/>
                <w:iCs w:val="0"/>
                <w:caps w:val="0"/>
                <w:color w:val="2C2C36"/>
                <w:spacing w:val="2"/>
                <w:kern w:val="0"/>
                <w:sz w:val="25"/>
                <w:szCs w:val="25"/>
                <w:bdr w:val="single" w:color="auto" w:sz="2" w:space="0"/>
                <w:shd w:val="clear" w:fill="FFFFFF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楷体" w:cs="Times New Roman"/>
                <w:caps w:val="0"/>
                <w:color w:val="2C2C36"/>
                <w:spacing w:val="2"/>
                <w:kern w:val="0"/>
                <w:sz w:val="25"/>
                <w:szCs w:val="25"/>
                <w:bdr w:val="single" w:color="auto" w:sz="2" w:space="0"/>
                <w:shd w:val="clear" w:fill="FFFFFF"/>
                <w:lang w:val="en-US" w:eastAsia="zh-CN" w:bidi="ar"/>
              </w:rPr>
              <m:t>LBMA_price×USD/CNY</m:t>
            </m:r>
            <m:ctrlPr>
              <w:rPr>
                <w:rFonts w:hint="default" w:ascii="Cambria Math" w:hAnsi="Cambria Math" w:eastAsia="楷体" w:cs="Times New Roman"/>
                <w:i w:val="0"/>
                <w:iCs w:val="0"/>
                <w:caps w:val="0"/>
                <w:color w:val="2C2C36"/>
                <w:spacing w:val="2"/>
                <w:kern w:val="0"/>
                <w:sz w:val="25"/>
                <w:szCs w:val="25"/>
                <w:bdr w:val="single" w:color="auto" w:sz="2" w:space="0"/>
                <w:shd w:val="clear" w:fill="FFFFFF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楷体" w:cs="Times New Roman"/>
                <w:caps w:val="0"/>
                <w:color w:val="2C2C36"/>
                <w:spacing w:val="2"/>
                <w:kern w:val="0"/>
                <w:sz w:val="25"/>
                <w:szCs w:val="25"/>
                <w:bdr w:val="single" w:color="auto" w:sz="2" w:space="0"/>
                <w:shd w:val="clear" w:fill="FFFFFF"/>
                <w:lang w:val="en-US" w:eastAsia="zh-CN" w:bidi="ar"/>
              </w:rPr>
              <m:t>31.1035</m:t>
            </m:r>
            <m:ctrlPr>
              <w:rPr>
                <w:rFonts w:hint="default" w:ascii="Cambria Math" w:hAnsi="Cambria Math" w:eastAsia="楷体" w:cs="Times New Roman"/>
                <w:i w:val="0"/>
                <w:iCs w:val="0"/>
                <w:caps w:val="0"/>
                <w:color w:val="2C2C36"/>
                <w:spacing w:val="2"/>
                <w:kern w:val="0"/>
                <w:sz w:val="25"/>
                <w:szCs w:val="25"/>
                <w:bdr w:val="single" w:color="auto" w:sz="2" w:space="0"/>
                <w:shd w:val="clear" w:fill="FFFFFF"/>
                <w:lang w:val="en-US" w:eastAsia="zh-CN" w:bidi="ar"/>
              </w:rPr>
            </m:ctrlPr>
          </m:den>
        </m:f>
      </m:oMath>
    </w:p>
    <w:p w14:paraId="5991300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/>
        <w:ind w:left="0" w:right="0" w:firstLine="0"/>
        <w:jc w:val="left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Times New Roman"/>
          <w:i w:val="0"/>
          <w:iCs w:val="0"/>
          <w:caps w:val="0"/>
          <w:color w:val="2C2C36"/>
          <w:spacing w:val="2"/>
          <w:kern w:val="0"/>
          <w:sz w:val="0"/>
          <w:szCs w:val="0"/>
          <w:bdr w:val="single" w:color="auto" w:sz="2" w:space="0"/>
          <w:shd w:val="clear" w:fill="FFFFFF"/>
          <w:lang w:val="en-US" w:eastAsia="zh-CN" w:bidi="ar"/>
        </w:rPr>
        <w:t>​</w:t>
      </w:r>
    </w:p>
    <w:p w14:paraId="1FB9D2D7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2.3 动态数据校验机制</w:t>
      </w:r>
    </w:p>
    <w:p w14:paraId="68517945">
      <w:pPr>
        <w:pStyle w:val="27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系统采用</w:t>
      </w: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动态、自适应校验策略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shd w:val="clear" w:fill="FFFFFF"/>
        </w:rPr>
        <w:t>，避免使用僵化绝对阈值：</w:t>
      </w:r>
    </w:p>
    <w:tbl>
      <w:tblPr>
        <w:tblW w:w="6858" w:type="dxa"/>
        <w:jc w:val="center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3158"/>
        <w:gridCol w:w="2276"/>
      </w:tblGrid>
      <w:tr w14:paraId="2287FDF1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24" w:type="dxa"/>
            <w:tcBorders>
              <w:top w:val="single" w:color="auto" w:sz="12" w:space="0"/>
              <w:left w:val="nil"/>
              <w:bottom w:val="single" w:color="auto" w:sz="4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DBCAB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校验项</w:t>
            </w:r>
          </w:p>
        </w:tc>
        <w:tc>
          <w:tcPr>
            <w:tcW w:w="3158" w:type="dxa"/>
            <w:tcBorders>
              <w:top w:val="single" w:color="auto" w:sz="12" w:space="0"/>
              <w:bottom w:val="single" w:color="auto" w:sz="4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4E178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2276" w:type="dxa"/>
            <w:tcBorders>
              <w:top w:val="single" w:color="auto" w:sz="12" w:space="0"/>
              <w:bottom w:val="single" w:color="auto" w:sz="4" w:space="0"/>
              <w:right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BA8B2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异常判定条件</w:t>
            </w:r>
          </w:p>
        </w:tc>
      </w:tr>
      <w:tr w14:paraId="3AA81E2B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4" w:type="dxa"/>
            <w:tcBorders>
              <w:top w:val="single" w:color="auto" w:sz="4" w:space="0"/>
              <w:left w:val="nil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C92A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2"/>
                <w:rFonts w:ascii="Times New Roman" w:hAnsi="Times New Roman" w:eastAsia="楷体" w:cs="宋体"/>
                <w:spacing w:val="4"/>
                <w:kern w:val="0"/>
                <w:sz w:val="10"/>
                <w:szCs w:val="12"/>
                <w:bdr w:val="none" w:color="auto" w:sz="0" w:space="0"/>
                <w:vertAlign w:val="baseline"/>
                <w:lang w:val="en-US" w:eastAsia="zh-CN" w:bidi="ar"/>
              </w:rPr>
              <w:t>LBMA 价格</w:t>
            </w:r>
          </w:p>
        </w:tc>
        <w:tc>
          <w:tcPr>
            <w:tcW w:w="3158" w:type="dxa"/>
            <w:tcBorders>
              <w:top w:val="single" w:color="auto" w:sz="4" w:space="0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AD51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基于过去20个交易日计算均值（μ）与标准差（σ）</w:t>
            </w:r>
          </w:p>
        </w:tc>
        <w:tc>
          <w:tcPr>
            <w:tcW w:w="2276" w:type="dxa"/>
            <w:tcBorders>
              <w:top w:val="single" w:color="auto" w:sz="4" w:space="0"/>
              <w:bottom w:val="nil"/>
              <w:right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46972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超出 [μ − 3σ, μ + 3σ]</w:t>
            </w:r>
          </w:p>
        </w:tc>
      </w:tr>
      <w:tr w14:paraId="488F0681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4" w:type="dxa"/>
            <w:tcBorders>
              <w:left w:val="nil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BC28A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2"/>
                <w:rFonts w:ascii="Times New Roman" w:hAnsi="Times New Roman" w:eastAsia="楷体" w:cs="宋体"/>
                <w:spacing w:val="4"/>
                <w:kern w:val="0"/>
                <w:sz w:val="10"/>
                <w:szCs w:val="12"/>
                <w:bdr w:val="none" w:color="auto" w:sz="0" w:space="0"/>
                <w:vertAlign w:val="baseline"/>
                <w:lang w:val="en-US" w:eastAsia="zh-CN" w:bidi="ar"/>
              </w:rPr>
              <w:t>SGE 价格</w:t>
            </w:r>
          </w:p>
        </w:tc>
        <w:tc>
          <w:tcPr>
            <w:tcW w:w="3158" w:type="dxa"/>
            <w:tcBorders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0312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对比当日理论进口金价</w:t>
            </w:r>
          </w:p>
        </w:tc>
        <w:tc>
          <w:tcPr>
            <w:tcW w:w="2276" w:type="dxa"/>
            <w:tcBorders>
              <w:bottom w:val="nil"/>
              <w:right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C6710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超出 [理论价 × 0.95, 理论价 × 1.12]</w:t>
            </w:r>
          </w:p>
        </w:tc>
      </w:tr>
      <w:tr w14:paraId="0D1664A9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4" w:type="dxa"/>
            <w:tcBorders>
              <w:left w:val="nil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CE43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2"/>
                <w:rFonts w:ascii="Times New Roman" w:hAnsi="Times New Roman" w:eastAsia="楷体" w:cs="宋体"/>
                <w:spacing w:val="4"/>
                <w:kern w:val="0"/>
                <w:sz w:val="10"/>
                <w:szCs w:val="12"/>
                <w:bdr w:val="none" w:color="auto" w:sz="0" w:space="0"/>
                <w:vertAlign w:val="baseline"/>
                <w:lang w:val="en-US" w:eastAsia="zh-CN" w:bidi="ar"/>
              </w:rPr>
              <w:t>USD/CNY 汇率</w:t>
            </w:r>
          </w:p>
        </w:tc>
        <w:tc>
          <w:tcPr>
            <w:tcW w:w="3158" w:type="dxa"/>
            <w:tcBorders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91DC4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对比前一个交易日中间价</w:t>
            </w:r>
          </w:p>
        </w:tc>
        <w:tc>
          <w:tcPr>
            <w:tcW w:w="2276" w:type="dxa"/>
            <w:tcBorders>
              <w:bottom w:val="nil"/>
              <w:right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D749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单日变动幅度 &gt; ±2%</w:t>
            </w:r>
          </w:p>
        </w:tc>
      </w:tr>
      <w:tr w14:paraId="5636E3A7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4" w:type="dxa"/>
            <w:tcBorders>
              <w:left w:val="nil"/>
              <w:bottom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6A277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2"/>
                <w:rFonts w:ascii="Times New Roman" w:hAnsi="Times New Roman" w:eastAsia="楷体" w:cs="宋体"/>
                <w:spacing w:val="4"/>
                <w:kern w:val="0"/>
                <w:sz w:val="10"/>
                <w:szCs w:val="12"/>
                <w:bdr w:val="none" w:color="auto" w:sz="0" w:space="0"/>
                <w:vertAlign w:val="baseline"/>
                <w:lang w:val="en-US" w:eastAsia="zh-CN" w:bidi="ar"/>
              </w:rPr>
              <w:t>通用规则</w:t>
            </w:r>
          </w:p>
        </w:tc>
        <w:tc>
          <w:tcPr>
            <w:tcW w:w="3158" w:type="dxa"/>
            <w:tcBorders>
              <w:bottom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3FA7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格式与逻辑校验</w:t>
            </w:r>
          </w:p>
        </w:tc>
        <w:tc>
          <w:tcPr>
            <w:tcW w:w="2276" w:type="dxa"/>
            <w:tcBorders>
              <w:bottom w:val="single" w:color="auto" w:sz="12" w:space="0"/>
              <w:right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C8E7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非正数、非数值、缺失关键字段</w:t>
            </w:r>
          </w:p>
        </w:tc>
      </w:tr>
    </w:tbl>
    <w:p w14:paraId="5D837E29">
      <w:pPr>
        <w:pStyle w:val="27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 w:line="13" w:lineRule="atLeast"/>
        <w:ind w:left="720" w:right="720"/>
        <w:rPr>
          <w:rFonts w:ascii="Times New Roman" w:hAnsi="Times New Roman" w:eastAsia="楷体"/>
          <w:spacing w:val="4"/>
          <w:sz w:val="10"/>
          <w:szCs w:val="10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8F91A8"/>
          <w:spacing w:val="4"/>
          <w:sz w:val="12"/>
          <w:szCs w:val="12"/>
          <w:bdr w:val="single" w:color="E3E3E3" w:sz="2" w:space="0"/>
          <w:shd w:val="clear" w:fill="FFFFFF"/>
        </w:rPr>
        <w:t>冷启动处理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8F91A8"/>
          <w:spacing w:val="4"/>
          <w:sz w:val="10"/>
          <w:szCs w:val="10"/>
          <w:shd w:val="clear" w:fill="FFFFFF"/>
        </w:rPr>
        <w:t xml:space="preserve">：历史数据不足时，启用宽泛临时区间，随数据积累自动切换至动态模型。 </w:t>
      </w:r>
    </w:p>
    <w:p w14:paraId="3AA9C57B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2.4 异常处理策略</w:t>
      </w:r>
    </w:p>
    <w:p w14:paraId="060F5B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不丢弃任何原始数据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；</w:t>
      </w:r>
    </w:p>
    <w:p w14:paraId="544D2AB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所有记录均入库，但附加 </w:t>
      </w: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数据状态（status）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 与 </w:t>
      </w: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校验说明（validation_notes）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；</w:t>
      </w:r>
    </w:p>
    <w:p w14:paraId="60AE340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支持后续按数据质量分级使用。</w:t>
      </w:r>
    </w:p>
    <w:p w14:paraId="0D4ADFCE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2.5 数据存储</w:t>
      </w:r>
    </w:p>
    <w:p w14:paraId="289E64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数据库类型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：SQLite（单文件，本地持久化）</w:t>
      </w:r>
    </w:p>
    <w:p w14:paraId="2BEDCC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文件名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  <w:r>
        <w:rPr>
          <w:rStyle w:val="38"/>
          <w:rFonts w:ascii="Times New Roman" w:hAnsi="Times New Roman" w:eastAsia="楷体" w:cs="SF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gold_tracker.db</w:t>
      </w:r>
    </w:p>
    <w:p w14:paraId="160B340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存储位置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：脚本同级目录</w:t>
      </w:r>
    </w:p>
    <w:p w14:paraId="7BEE397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关机安全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：数据写入硬盘，关机不丢失</w:t>
      </w:r>
    </w:p>
    <w:p w14:paraId="618F6003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2.6 自动备份</w:t>
      </w:r>
    </w:p>
    <w:p w14:paraId="3DB4535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频率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：每周日 23:45 自动执行</w:t>
      </w:r>
    </w:p>
    <w:p w14:paraId="1D2F159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方式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：复制主数据库为 </w:t>
      </w:r>
      <w:r>
        <w:rPr>
          <w:rStyle w:val="38"/>
          <w:rFonts w:hint="default" w:ascii="Times New Roman" w:hAnsi="Times New Roman" w:eastAsia="楷体" w:cs="SF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gold_tracker_backup_YYYYMMDD.db</w:t>
      </w:r>
    </w:p>
    <w:p w14:paraId="2CFD940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保留策略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：最多保留最近 4 份备份</w:t>
      </w:r>
    </w:p>
    <w:p w14:paraId="0D8ACE5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建议路径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：可指定至 OneDrive/网盘同步文件夹实现异地冗余</w:t>
      </w:r>
    </w:p>
    <w:p w14:paraId="5AD9D489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2.7 日志记录</w:t>
      </w:r>
    </w:p>
    <w:p w14:paraId="2DB34CF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日志文件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  <w:r>
        <w:rPr>
          <w:rStyle w:val="38"/>
          <w:rFonts w:hint="default" w:ascii="Times New Roman" w:hAnsi="Times New Roman" w:eastAsia="楷体" w:cs="SF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gold_tracker.log</w:t>
      </w:r>
    </w:p>
    <w:p w14:paraId="741A3CE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内容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0D42CCF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每日执行时间与目标日期</w:t>
      </w:r>
    </w:p>
    <w:p w14:paraId="6C9F1676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各数据源获取状态（成功/失败/重试次数）</w:t>
      </w:r>
    </w:p>
    <w:p w14:paraId="7031F05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校验结果与异常类型</w:t>
      </w:r>
    </w:p>
    <w:p w14:paraId="4793BA36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最终入库状态</w:t>
      </w:r>
    </w:p>
    <w:p w14:paraId="46B75C8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轮转策略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：按月生成新日志文件</w:t>
      </w:r>
    </w:p>
    <w:p w14:paraId="7AEF3F53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3. 非功能需求</w:t>
      </w:r>
    </w:p>
    <w:p w14:paraId="2848FFD5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3.1 运行环境</w:t>
      </w:r>
    </w:p>
    <w:p w14:paraId="43F7D5B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操作系统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：Windows 10/11（需支持任务计划程序）</w:t>
      </w:r>
    </w:p>
    <w:p w14:paraId="0030BD5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依赖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：Python 3.7+</w:t>
      </w:r>
    </w:p>
    <w:p w14:paraId="3FD459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电源要求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：执行时段（23:30）计算机需处于</w:t>
      </w: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唤醒状态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（非睡眠/休眠）</w:t>
      </w:r>
    </w:p>
    <w:p w14:paraId="42413F8B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3.2 调度方式</w:t>
      </w:r>
    </w:p>
    <w:p w14:paraId="31196B6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工具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：Windows 任务计划程序（Task Scheduler）</w:t>
      </w:r>
    </w:p>
    <w:p w14:paraId="1859B03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触发器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：每日 23:30</w:t>
      </w:r>
    </w:p>
    <w:p w14:paraId="00075DD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高级设置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：勾选“唤醒计算机运行此任务”（需 BIOS 支持）</w:t>
      </w:r>
    </w:p>
    <w:p w14:paraId="04E7F232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3.3 容错机制</w:t>
      </w:r>
    </w:p>
    <w:p w14:paraId="4275245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网络重试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：每个数据源最多重试 3 次，间隔 10 秒</w:t>
      </w:r>
    </w:p>
    <w:p w14:paraId="7965AA8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去重机制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：以 </w:t>
      </w:r>
      <w:r>
        <w:rPr>
          <w:rStyle w:val="38"/>
          <w:rFonts w:hint="default" w:ascii="Times New Roman" w:hAnsi="Times New Roman" w:eastAsia="楷体" w:cs="SF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date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 为主键，防止重复插入</w:t>
      </w:r>
    </w:p>
    <w:p w14:paraId="4469EA0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异常隔离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：单字段失败不影响其他字段入库</w:t>
      </w:r>
    </w:p>
    <w:p w14:paraId="35411D86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3.4 安全与隐私</w:t>
      </w:r>
    </w:p>
    <w:p w14:paraId="753DEF6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数据本地化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：所有数据存储于本地硬盘，不上传云端</w:t>
      </w:r>
    </w:p>
    <w:p w14:paraId="51255E3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140"/>
        </w:tabs>
        <w:spacing w:before="90" w:beforeAutospacing="0" w:after="90" w:afterAutospacing="0"/>
        <w:ind w:left="420" w:leftChars="0" w:right="0" w:hanging="360"/>
        <w:rPr>
          <w:rFonts w:ascii="Times New Roman" w:hAnsi="Times New Roman" w:eastAsia="楷体"/>
        </w:rPr>
      </w:pPr>
      <w:r>
        <w:rPr>
          <w:rStyle w:val="32"/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无外部暴露</w:t>
      </w: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：默认不开启网络服务，无安全风险</w:t>
      </w:r>
    </w:p>
    <w:p w14:paraId="25E0D29B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4. 数据库设计</w:t>
      </w:r>
    </w:p>
    <w:p w14:paraId="1C8FAC93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>表名：</w:t>
      </w:r>
      <w:r>
        <w:rPr>
          <w:rStyle w:val="38"/>
          <w:rFonts w:hint="default" w:ascii="Times New Roman" w:hAnsi="Times New Roman" w:eastAsia="楷体" w:cs="SF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daily_gold_prices</w:t>
      </w:r>
    </w:p>
    <w:tbl>
      <w:tblPr>
        <w:tblW w:w="6858" w:type="dxa"/>
        <w:jc w:val="center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901"/>
        <w:gridCol w:w="2285"/>
        <w:gridCol w:w="2112"/>
      </w:tblGrid>
      <w:tr w14:paraId="1B94EB83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4A4A4" w:themeFill="background1" w:themeFillShade="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8F294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5"/>
                <w:szCs w:val="15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4A4A4" w:themeFill="background1" w:themeFillShade="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BBE61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5"/>
                <w:szCs w:val="15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4A4A4" w:themeFill="background1" w:themeFillShade="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28ADE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5"/>
                <w:szCs w:val="15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4A4A4" w:themeFill="background1" w:themeFillShade="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14BF0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5"/>
                <w:szCs w:val="15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EEFDA4A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A584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date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DFEB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DATE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7F5C2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PRIMARY KEY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54FD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日期（YYYY-MM-DD）</w:t>
            </w:r>
          </w:p>
        </w:tc>
      </w:tr>
      <w:tr w14:paraId="25E91927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C3117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lbma_pm_usd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CFA6D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REAL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E81F1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NOT NULL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4C96D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LBMA 下午定盘价（美元/盎司）</w:t>
            </w:r>
          </w:p>
        </w:tc>
      </w:tr>
      <w:tr w14:paraId="72819D0A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7F018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sge_close_cny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D650F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REAL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D5488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NULLABLE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602DF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SGE 收盘价（人民币/克）</w:t>
            </w:r>
          </w:p>
        </w:tc>
      </w:tr>
      <w:tr w14:paraId="148C8A09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5492E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usd_cny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FDEC7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REAL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B205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NOT NULL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FFEA7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USD/CNY 中间价</w:t>
            </w:r>
          </w:p>
        </w:tc>
      </w:tr>
      <w:tr w14:paraId="3295FC6E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9E418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theoretical_cny_per_gram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F10BA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REAL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8A57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NOT NULL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14E3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理论进口金价（元/克）</w:t>
            </w:r>
          </w:p>
        </w:tc>
      </w:tr>
      <w:tr w14:paraId="61B444BD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4406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sge_available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F7B91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FDDFF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NOT NULL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7468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当日 SGE 是否交易（0/1）</w:t>
            </w:r>
          </w:p>
        </w:tc>
      </w:tr>
      <w:tr w14:paraId="72F395BC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898A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status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86B53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TEXT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29562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NOT NULL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59BB3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数据状态（见枚举值）</w:t>
            </w:r>
          </w:p>
        </w:tc>
      </w:tr>
      <w:tr w14:paraId="2CCEF016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E15FF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validation_notes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75FA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TEXT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06372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NULLABLE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BCF03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校验详情说明</w:t>
            </w:r>
          </w:p>
        </w:tc>
      </w:tr>
      <w:tr w14:paraId="6C1586AE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2B0CA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created_at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09882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51E3D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DEFAULT CURRENT_TIMESTAMP</w:t>
            </w:r>
          </w:p>
        </w:tc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62AEA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入库时间</w:t>
            </w:r>
          </w:p>
        </w:tc>
      </w:tr>
    </w:tbl>
    <w:p w14:paraId="1A72CA30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Style w:val="38"/>
          <w:rFonts w:hint="default" w:ascii="Times New Roman" w:hAnsi="Times New Roman" w:eastAsia="楷体" w:cs="SF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status</w:t>
      </w: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 xml:space="preserve"> 枚举值说明</w:t>
      </w:r>
    </w:p>
    <w:tbl>
      <w:tblPr>
        <w:tblW w:w="6858" w:type="dxa"/>
        <w:jc w:val="center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4365"/>
      </w:tblGrid>
      <w:tr w14:paraId="00645871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jc w:val="center"/>
        </w:trPr>
        <w:tc>
          <w:tcPr>
            <w:tcW w:w="249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C8B01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值</w:t>
            </w:r>
          </w:p>
        </w:tc>
        <w:tc>
          <w:tcPr>
            <w:tcW w:w="436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8AA49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756A277E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59F80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valid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C45B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通过所有动态校验，数据可信</w:t>
            </w:r>
          </w:p>
        </w:tc>
      </w:tr>
      <w:tr w14:paraId="34DB134F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B375F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suspicious_lbma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5E6BD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LBMA 价格异常波动</w:t>
            </w:r>
          </w:p>
        </w:tc>
      </w:tr>
      <w:tr w14:paraId="3B407389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6AF3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suspicious_sge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ED018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SGE 价格与理论值显著偏离</w:t>
            </w:r>
          </w:p>
        </w:tc>
      </w:tr>
      <w:tr w14:paraId="60B58F2A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ACE23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suspicious_fx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EA06A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汇率单日变动超限</w:t>
            </w:r>
          </w:p>
        </w:tc>
      </w:tr>
      <w:tr w14:paraId="449B9DA7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BAF4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parsing_error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D273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数据源解析失败</w:t>
            </w:r>
          </w:p>
        </w:tc>
      </w:tr>
      <w:tr w14:paraId="7C9F1D7B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9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F92D7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Style w:val="38"/>
                <w:rFonts w:hint="default" w:ascii="Times New Roman" w:hAnsi="Times New Roman" w:eastAsia="楷体" w:cs="SF Mono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partial_data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A7687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部分字段缺失（如中国休市）</w:t>
            </w:r>
          </w:p>
        </w:tc>
      </w:tr>
    </w:tbl>
    <w:p w14:paraId="2B5203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ascii="Times New Roman" w:hAnsi="Times New Roman" w:eastAsia="楷体"/>
        </w:rPr>
      </w:pPr>
    </w:p>
    <w:p w14:paraId="3A198FD2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5. 后续扩展建议</w:t>
      </w:r>
    </w:p>
    <w:p w14:paraId="6AC611A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560"/>
        </w:tabs>
        <w:spacing w:before="90" w:beforeAutospacing="0" w:after="90" w:afterAutospacing="0"/>
        <w:ind w:left="84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增加 Web API 接口，支持远程查询（需额外部署轻量服务）</w:t>
      </w:r>
    </w:p>
    <w:p w14:paraId="7A7AC7A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560"/>
        </w:tabs>
        <w:spacing w:before="90" w:beforeAutospacing="0" w:after="90" w:afterAutospacing="0"/>
        <w:ind w:left="84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接入邮件/消息推送，异常时通知用户</w:t>
      </w:r>
    </w:p>
    <w:p w14:paraId="29B3FAD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560"/>
        </w:tabs>
        <w:spacing w:before="90" w:beforeAutospacing="0" w:after="90" w:afterAutospacing="0"/>
        <w:ind w:left="84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增加前端可视化页面（如使用 Streamlit）</w:t>
      </w:r>
    </w:p>
    <w:p w14:paraId="0C19833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720"/>
          <w:tab w:val="clear" w:pos="1560"/>
        </w:tabs>
        <w:spacing w:before="90" w:beforeAutospacing="0" w:after="90" w:afterAutospacing="0"/>
        <w:ind w:left="840" w:leftChars="0" w:right="0" w:hanging="360"/>
        <w:rPr>
          <w:rFonts w:ascii="Times New Roman" w:hAnsi="Times New Roman" w:eastAsia="楷体"/>
        </w:rPr>
      </w:pPr>
      <w:r>
        <w:rPr>
          <w:rFonts w:hint="default" w:ascii="Times New Roman" w:hAnsi="Times New Roman" w:eastAsia="楷体" w:cs="NotoSansHans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支持手动补全历史数据（命令行参数）</w:t>
      </w:r>
    </w:p>
    <w:p w14:paraId="6E0D7DD0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Times New Roman" w:hAnsi="Times New Roman" w:eastAsia="楷体" w:cs="NotoSansHans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6. 附录：关键外部依赖</w:t>
      </w:r>
    </w:p>
    <w:tbl>
      <w:tblPr>
        <w:tblW w:w="6858" w:type="dxa"/>
        <w:jc w:val="center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8"/>
        <w:gridCol w:w="2618"/>
        <w:gridCol w:w="2342"/>
      </w:tblGrid>
      <w:tr w14:paraId="5A6E8EDD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98" w:type="dxa"/>
            <w:tcBorders>
              <w:top w:val="single" w:color="auto" w:sz="12" w:space="0"/>
              <w:left w:val="nil"/>
              <w:bottom w:val="single" w:color="auto" w:sz="4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51BCD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服务</w:t>
            </w:r>
          </w:p>
        </w:tc>
        <w:tc>
          <w:tcPr>
            <w:tcW w:w="2618" w:type="dxa"/>
            <w:tcBorders>
              <w:top w:val="single" w:color="auto" w:sz="12" w:space="0"/>
              <w:bottom w:val="single" w:color="auto" w:sz="4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A8216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2342" w:type="dxa"/>
            <w:tcBorders>
              <w:top w:val="single" w:color="auto" w:sz="12" w:space="0"/>
              <w:bottom w:val="single" w:color="auto" w:sz="4" w:space="0"/>
              <w:right w:val="nil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FF45B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 w:eastAsia="楷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b/>
                <w:bCs/>
                <w:spacing w:val="-4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访问方式</w:t>
            </w:r>
          </w:p>
        </w:tc>
      </w:tr>
      <w:tr w14:paraId="6FA4CEB5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98" w:type="dxa"/>
            <w:tcBorders>
              <w:top w:val="single" w:color="auto" w:sz="4" w:space="0"/>
              <w:left w:val="nil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1E9C8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"https://www.goldapi.io/" \t "https://chat.qwen.ai/c/_blank" </w:instrText>
            </w: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37"/>
                <w:rFonts w:ascii="Times New Roman" w:hAnsi="Times New Roman" w:eastAsia="楷体" w:cs="宋体"/>
                <w:color w:val="615CED"/>
                <w:spacing w:val="-4"/>
                <w:sz w:val="10"/>
                <w:szCs w:val="10"/>
                <w:u w:val="single"/>
                <w:bdr w:val="none" w:color="auto" w:sz="0" w:space="0"/>
                <w:vertAlign w:val="baseline"/>
              </w:rPr>
              <w:t>GoldAPI.io</w:t>
            </w: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</w:p>
        </w:tc>
        <w:tc>
          <w:tcPr>
            <w:tcW w:w="2618" w:type="dxa"/>
            <w:tcBorders>
              <w:top w:val="single" w:color="auto" w:sz="4" w:space="0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1006E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获取 LBMA 定盘价</w:t>
            </w:r>
          </w:p>
        </w:tc>
        <w:tc>
          <w:tcPr>
            <w:tcW w:w="2342" w:type="dxa"/>
            <w:tcBorders>
              <w:top w:val="single" w:color="auto" w:sz="4" w:space="0"/>
              <w:bottom w:val="nil"/>
              <w:right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8EA0A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免费 API Key</w:t>
            </w:r>
          </w:p>
        </w:tc>
      </w:tr>
      <w:tr w14:paraId="2866E627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98" w:type="dxa"/>
            <w:tcBorders>
              <w:left w:val="nil"/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51EA3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"https://www.sge.com.cn/" \t "https://chat.qwen.ai/c/_blank" </w:instrText>
            </w: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37"/>
                <w:rFonts w:ascii="Times New Roman" w:hAnsi="Times New Roman" w:eastAsia="楷体" w:cs="宋体"/>
                <w:color w:val="615CED"/>
                <w:spacing w:val="-4"/>
                <w:sz w:val="10"/>
                <w:szCs w:val="10"/>
                <w:u w:val="single"/>
                <w:bdr w:val="none" w:color="auto" w:sz="0" w:space="0"/>
                <w:vertAlign w:val="baseline"/>
              </w:rPr>
              <w:t>上海黄金交易所</w:t>
            </w: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</w:p>
        </w:tc>
        <w:tc>
          <w:tcPr>
            <w:tcW w:w="2618" w:type="dxa"/>
            <w:tcBorders>
              <w:bottom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CE88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获取 SGE 收盘价</w:t>
            </w:r>
          </w:p>
        </w:tc>
        <w:tc>
          <w:tcPr>
            <w:tcW w:w="2342" w:type="dxa"/>
            <w:tcBorders>
              <w:bottom w:val="nil"/>
              <w:right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0FB70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网页解析</w:t>
            </w:r>
          </w:p>
        </w:tc>
      </w:tr>
      <w:tr w14:paraId="61A15DD2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98" w:type="dxa"/>
            <w:tcBorders>
              <w:left w:val="nil"/>
              <w:bottom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C625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"https://www.chinamoney.com.cn/" \t "https://chat.qwen.ai/c/_blank" </w:instrText>
            </w: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37"/>
                <w:rFonts w:ascii="Times New Roman" w:hAnsi="Times New Roman" w:eastAsia="楷体" w:cs="宋体"/>
                <w:color w:val="615CED"/>
                <w:spacing w:val="-4"/>
                <w:sz w:val="10"/>
                <w:szCs w:val="10"/>
                <w:u w:val="single"/>
                <w:bdr w:val="none" w:color="auto" w:sz="0" w:space="0"/>
                <w:vertAlign w:val="baseline"/>
              </w:rPr>
              <w:t>中国货币网</w:t>
            </w:r>
            <w:r>
              <w:rPr>
                <w:rFonts w:ascii="Times New Roman" w:hAnsi="Times New Roman" w:eastAsia="楷体" w:cs="宋体"/>
                <w:color w:val="615CED"/>
                <w:spacing w:val="-4"/>
                <w:kern w:val="0"/>
                <w:sz w:val="10"/>
                <w:szCs w:val="10"/>
                <w:u w:val="single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</w:p>
        </w:tc>
        <w:tc>
          <w:tcPr>
            <w:tcW w:w="2618" w:type="dxa"/>
            <w:tcBorders>
              <w:bottom w:val="single" w:color="auto" w:sz="1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FCF87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获取 USD/CNY 中间价</w:t>
            </w:r>
          </w:p>
        </w:tc>
        <w:tc>
          <w:tcPr>
            <w:tcW w:w="2342" w:type="dxa"/>
            <w:tcBorders>
              <w:bottom w:val="single" w:color="auto" w:sz="12" w:space="0"/>
              <w:right w:val="nil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B365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Times New Roman" w:hAnsi="Times New Roman" w:eastAsia="楷体"/>
                <w:spacing w:val="-4"/>
                <w:sz w:val="10"/>
                <w:szCs w:val="10"/>
              </w:rPr>
            </w:pPr>
            <w:r>
              <w:rPr>
                <w:rFonts w:ascii="Times New Roman" w:hAnsi="Times New Roman" w:eastAsia="楷体" w:cs="宋体"/>
                <w:spacing w:val="-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网页解析或备用 API</w:t>
            </w:r>
          </w:p>
        </w:tc>
      </w:tr>
    </w:tbl>
    <w:p w14:paraId="672DF7E6">
      <w:pPr>
        <w:rPr>
          <w:rFonts w:ascii="Times New Roman" w:hAnsi="Times New Roman" w:eastAsia="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SansH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31896"/>
    <w:multiLevelType w:val="multilevel"/>
    <w:tmpl w:val="81B31896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1">
    <w:nsid w:val="8A1C1C89"/>
    <w:multiLevelType w:val="multilevel"/>
    <w:tmpl w:val="8A1C1C89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2">
    <w:nsid w:val="A21FBAC4"/>
    <w:multiLevelType w:val="multilevel"/>
    <w:tmpl w:val="A21FBAC4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3">
    <w:nsid w:val="E54F4A61"/>
    <w:multiLevelType w:val="multilevel"/>
    <w:tmpl w:val="E54F4A61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4">
    <w:nsid w:val="F2A119AD"/>
    <w:multiLevelType w:val="multilevel"/>
    <w:tmpl w:val="F2A119AD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5">
    <w:nsid w:val="0D4AF254"/>
    <w:multiLevelType w:val="multilevel"/>
    <w:tmpl w:val="0D4AF254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6">
    <w:nsid w:val="24295DD1"/>
    <w:multiLevelType w:val="multilevel"/>
    <w:tmpl w:val="24295DD1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7">
    <w:nsid w:val="2622D3AD"/>
    <w:multiLevelType w:val="multilevel"/>
    <w:tmpl w:val="2622D3AD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8">
    <w:nsid w:val="2D051B42"/>
    <w:multiLevelType w:val="multilevel"/>
    <w:tmpl w:val="2D051B42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9">
    <w:nsid w:val="31157CC4"/>
    <w:multiLevelType w:val="multilevel"/>
    <w:tmpl w:val="31157CC4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0">
    <w:nsid w:val="7A1B0754"/>
    <w:multiLevelType w:val="multilevel"/>
    <w:tmpl w:val="7A1B0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10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1"/>
  </w:num>
  <w:num w:numId="10">
    <w:abstractNumId w:val="8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7722C"/>
    <w:rsid w:val="2157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HTML Code"/>
    <w:basedOn w:val="31"/>
    <w:uiPriority w:val="0"/>
    <w:rPr>
      <w:rFonts w:ascii="Courier New" w:hAnsi="Courier New"/>
      <w:sz w:val="20"/>
    </w:rPr>
  </w:style>
  <w:style w:type="character" w:styleId="39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0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42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43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44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45">
    <w:name w:val="摘要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46">
    <w:name w:val="关键词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47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48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49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0">
    <w:name w:val="致谢标题"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1">
    <w:name w:val="参考文献标题"/>
    <w:qFormat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2">
    <w:name w:val="声明标题"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2025-11-25T07:09:00Z</dcterms:created>
  <dc:creator>吴恪涵</dc:creator>
  <cp:lastModifiedBy>吴恪涵</cp:lastModifiedBy>
  <dcterms:modified xsi:type="dcterms:W3CDTF">2025-11-25T07:17:35Z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9A347F96480C4A95956CD5C73EB2AD0A_11</vt:lpwstr>
  </property>
  <property fmtid="{D5CDD505-2E9C-101B-9397-08002B2CF9AE}" pid="4" name="KSOTemplateDocerSaveRecord">
    <vt:lpwstr>eyJoZGlkIjoiMzEwNTM5NzYwMDRjMzkwZTVkZjY2ODkwMGIxNGU0OTUiLCJ1c2VySWQiOiIxNjU3MzU5NzE0In0=</vt:lpwstr>
  </property>
</Properties>
</file>