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2F54B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一、系统模块划分（高内聚、低耦合）</w:t>
      </w:r>
    </w:p>
    <w:tbl>
      <w:tblPr>
        <w:tblStyle w:val="5"/>
        <w:tblW w:w="8483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3"/>
        <w:gridCol w:w="1239"/>
        <w:gridCol w:w="2069"/>
        <w:gridCol w:w="1176"/>
        <w:gridCol w:w="2400"/>
        <w:gridCol w:w="1036"/>
      </w:tblGrid>
      <w:tr w14:paraId="403E4271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63" w:type="dxa"/>
            <w:tcBorders>
              <w:top w:val="single" w:color="auto" w:sz="12" w:space="0"/>
              <w:left w:val="nil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7ED7D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模块编号</w:t>
            </w:r>
          </w:p>
        </w:tc>
        <w:tc>
          <w:tcPr>
            <w:tcW w:w="123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20E1E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模块名称</w:t>
            </w:r>
          </w:p>
        </w:tc>
        <w:tc>
          <w:tcPr>
            <w:tcW w:w="2069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F1408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职责</w:t>
            </w:r>
          </w:p>
        </w:tc>
        <w:tc>
          <w:tcPr>
            <w:tcW w:w="1176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D8B17A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高内聚体现</w:t>
            </w:r>
          </w:p>
        </w:tc>
        <w:tc>
          <w:tcPr>
            <w:tcW w:w="2400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643DD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低耦合体现</w:t>
            </w:r>
          </w:p>
        </w:tc>
        <w:tc>
          <w:tcPr>
            <w:tcW w:w="1036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7CAA3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依赖模块</w:t>
            </w:r>
          </w:p>
        </w:tc>
      </w:tr>
      <w:tr w14:paraId="4F271D2F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8D0E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M1</w:t>
            </w:r>
          </w:p>
        </w:tc>
        <w:tc>
          <w:tcPr>
            <w:tcW w:w="1239" w:type="dxa"/>
            <w:tcBorders>
              <w:top w:val="single" w:color="auto" w:sz="4" w:space="0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92151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配置管理模块</w:t>
            </w:r>
          </w:p>
        </w:tc>
        <w:tc>
          <w:tcPr>
            <w:tcW w:w="2069" w:type="dxa"/>
            <w:tcBorders>
              <w:top w:val="single" w:color="auto" w:sz="4" w:space="0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3DD4D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加载 API Key、路径、校验参数等配置</w:t>
            </w:r>
          </w:p>
        </w:tc>
        <w:tc>
          <w:tcPr>
            <w:tcW w:w="1176" w:type="dxa"/>
            <w:tcBorders>
              <w:top w:val="single" w:color="auto" w:sz="4" w:space="0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2FDF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所有配置集中管理</w:t>
            </w:r>
          </w:p>
        </w:tc>
        <w:tc>
          <w:tcPr>
            <w:tcW w:w="2400" w:type="dxa"/>
            <w:tcBorders>
              <w:top w:val="single" w:color="auto" w:sz="4" w:space="0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1AFD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其他模块仅读取配置，不硬编码</w:t>
            </w:r>
          </w:p>
        </w:tc>
        <w:tc>
          <w:tcPr>
            <w:tcW w:w="1036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28DB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无</w:t>
            </w:r>
          </w:p>
        </w:tc>
      </w:tr>
      <w:tr w14:paraId="0FF6E11B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2407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M2</w:t>
            </w:r>
          </w:p>
        </w:tc>
        <w:tc>
          <w:tcPr>
            <w:tcW w:w="123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61BB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数据源采集模块</w:t>
            </w:r>
          </w:p>
        </w:tc>
        <w:tc>
          <w:tcPr>
            <w:tcW w:w="206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F7CE1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封装 LBMA、SGE、汇率的获取逻辑（含重试）</w:t>
            </w:r>
          </w:p>
        </w:tc>
        <w:tc>
          <w:tcPr>
            <w:tcW w:w="1176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E6A4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每个数据源独立类/函数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6004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返回统一格式 dict，不关心存储</w:t>
            </w:r>
          </w:p>
        </w:tc>
        <w:tc>
          <w:tcPr>
            <w:tcW w:w="1036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617D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M1</w:t>
            </w:r>
          </w:p>
        </w:tc>
      </w:tr>
      <w:tr w14:paraId="4E7324BE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2136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M3</w:t>
            </w:r>
          </w:p>
        </w:tc>
        <w:tc>
          <w:tcPr>
            <w:tcW w:w="123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1048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动态校验引擎模块</w:t>
            </w:r>
          </w:p>
        </w:tc>
        <w:tc>
          <w:tcPr>
            <w:tcW w:w="206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B13EC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实现 LBMA/SGE/汇率的动态合理性校验</w:t>
            </w:r>
          </w:p>
        </w:tc>
        <w:tc>
          <w:tcPr>
            <w:tcW w:w="1176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EB152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校验逻辑集中、可扩展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37FE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输入原始数据，输出 status + notes</w:t>
            </w:r>
          </w:p>
        </w:tc>
        <w:tc>
          <w:tcPr>
            <w:tcW w:w="1036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2C39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M4（需读历史数据）</w:t>
            </w:r>
          </w:p>
        </w:tc>
      </w:tr>
      <w:tr w14:paraId="6FC2328B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735F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M4</w:t>
            </w:r>
          </w:p>
        </w:tc>
        <w:tc>
          <w:tcPr>
            <w:tcW w:w="123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ACB0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数据库操作模块</w:t>
            </w:r>
          </w:p>
        </w:tc>
        <w:tc>
          <w:tcPr>
            <w:tcW w:w="206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41ED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SQLite 连接、读写、查询、初始化</w:t>
            </w:r>
          </w:p>
        </w:tc>
        <w:tc>
          <w:tcPr>
            <w:tcW w:w="1176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B5E7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封装所有 DB 操作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A8FB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提供清晰接口（如 save_record, get_recent_lbma）</w:t>
            </w:r>
          </w:p>
        </w:tc>
        <w:tc>
          <w:tcPr>
            <w:tcW w:w="1036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71F1A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M1</w:t>
            </w:r>
          </w:p>
        </w:tc>
      </w:tr>
      <w:tr w14:paraId="73D13CA6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55B5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M5</w:t>
            </w:r>
          </w:p>
        </w:tc>
        <w:tc>
          <w:tcPr>
            <w:tcW w:w="123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A33F04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主调度与执行模块</w:t>
            </w:r>
          </w:p>
        </w:tc>
        <w:tc>
          <w:tcPr>
            <w:tcW w:w="2069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B339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协调采集 → 计算 → 校验 → 存储流程</w:t>
            </w:r>
          </w:p>
        </w:tc>
        <w:tc>
          <w:tcPr>
            <w:tcW w:w="1176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1C449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业务流程集中控制</w:t>
            </w:r>
          </w:p>
        </w:tc>
        <w:tc>
          <w:tcPr>
            <w:tcW w:w="2400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CC79E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不直接操作网络或 DB，调用其他模块</w:t>
            </w:r>
          </w:p>
        </w:tc>
        <w:tc>
          <w:tcPr>
            <w:tcW w:w="1036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A635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M2, M3, M4</w:t>
            </w:r>
          </w:p>
        </w:tc>
      </w:tr>
      <w:tr w14:paraId="7099175F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63" w:type="dxa"/>
            <w:tcBorders>
              <w:left w:val="nil"/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E925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M6</w:t>
            </w:r>
          </w:p>
        </w:tc>
        <w:tc>
          <w:tcPr>
            <w:tcW w:w="1239" w:type="dxa"/>
            <w:tcBorders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0134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备份与日志模块</w:t>
            </w:r>
          </w:p>
        </w:tc>
        <w:tc>
          <w:tcPr>
            <w:tcW w:w="2069" w:type="dxa"/>
            <w:tcBorders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1027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管理日志输出、每周数据库备份</w:t>
            </w:r>
          </w:p>
        </w:tc>
        <w:tc>
          <w:tcPr>
            <w:tcW w:w="1176" w:type="dxa"/>
            <w:tcBorders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A3BD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日志与备份策略内聚</w:t>
            </w:r>
          </w:p>
        </w:tc>
        <w:tc>
          <w:tcPr>
            <w:tcW w:w="2400" w:type="dxa"/>
            <w:tcBorders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B11CE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被 M5 调用，不感知业务逻辑</w:t>
            </w:r>
          </w:p>
        </w:tc>
        <w:tc>
          <w:tcPr>
            <w:tcW w:w="1036" w:type="dxa"/>
            <w:tcBorders>
              <w:bottom w:val="single" w:color="auto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1E06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M1, M4</w:t>
            </w:r>
          </w:p>
        </w:tc>
      </w:tr>
    </w:tbl>
    <w:p w14:paraId="3F35787A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/>
        <w:rPr>
          <w:spacing w:val="4"/>
          <w:sz w:val="10"/>
          <w:szCs w:val="10"/>
        </w:rPr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✅ </w:t>
      </w: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耦合控制关键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： </w:t>
      </w:r>
    </w:p>
    <w:p w14:paraId="1E39C4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bdr w:val="single" w:color="E3E3E3" w:sz="2" w:space="0"/>
          <w:shd w:val="clear" w:fill="FFFFFF"/>
        </w:rPr>
        <w:t>模块间通过</w:t>
      </w: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函数参数/返回值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bdr w:val="single" w:color="E3E3E3" w:sz="2" w:space="0"/>
          <w:shd w:val="clear" w:fill="FFFFFF"/>
        </w:rPr>
        <w:t>传递数据，</w:t>
      </w: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不共享全局状态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bdr w:val="single" w:color="E3E3E3" w:sz="2" w:space="0"/>
          <w:shd w:val="clear" w:fill="FFFFFF"/>
        </w:rPr>
        <w:t>；</w:t>
      </w:r>
    </w:p>
    <w:p w14:paraId="44A38A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bdr w:val="single" w:color="E3E3E3" w:sz="2" w:space="0"/>
          <w:shd w:val="clear" w:fill="FFFFFF"/>
        </w:rPr>
        <w:t>所有 I/O（网络、文件、DB）封装在独立模块；</w:t>
      </w:r>
    </w:p>
    <w:p w14:paraId="45712E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bdr w:val="single" w:color="E3E3E3" w:sz="2" w:space="0"/>
          <w:shd w:val="clear" w:fill="FFFFFF"/>
        </w:rPr>
        <w:t>校验逻辑</w:t>
      </w: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2"/>
          <w:szCs w:val="12"/>
          <w:bdr w:val="single" w:color="E3E3E3" w:sz="2" w:space="0"/>
          <w:shd w:val="clear" w:fill="FFFFFF"/>
        </w:rPr>
        <w:t>不硬编码阈值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bdr w:val="single" w:color="E3E3E3" w:sz="2" w:space="0"/>
          <w:shd w:val="clear" w:fill="FFFFFF"/>
        </w:rPr>
        <w:t>，参数来自配置或历史数据查询。</w:t>
      </w:r>
    </w:p>
    <w:p w14:paraId="1EEA715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4E243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二、开发优先级排序（按依赖与风险）</w:t>
      </w:r>
    </w:p>
    <w:tbl>
      <w:tblPr>
        <w:tblStyle w:val="5"/>
        <w:tblW w:w="8483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2213"/>
        <w:gridCol w:w="4641"/>
      </w:tblGrid>
      <w:tr w14:paraId="3DB0D73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29" w:type="dxa"/>
            <w:tcBorders>
              <w:top w:val="single" w:color="auto" w:sz="12" w:space="0"/>
              <w:left w:val="nil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79A26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优先级</w:t>
            </w:r>
          </w:p>
        </w:tc>
        <w:tc>
          <w:tcPr>
            <w:tcW w:w="221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362F0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模块</w:t>
            </w:r>
          </w:p>
        </w:tc>
        <w:tc>
          <w:tcPr>
            <w:tcW w:w="4641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7F7516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理由</w:t>
            </w:r>
          </w:p>
        </w:tc>
      </w:tr>
      <w:tr w14:paraId="1B446F14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9" w:type="dxa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26DD7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P0（必须最先）</w:t>
            </w:r>
          </w:p>
        </w:tc>
        <w:tc>
          <w:tcPr>
            <w:tcW w:w="2213" w:type="dxa"/>
            <w:tcBorders>
              <w:top w:val="single" w:color="auto" w:sz="4" w:space="0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0A36E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M4：数据库操作模块</w:t>
            </w:r>
          </w:p>
        </w:tc>
        <w:tc>
          <w:tcPr>
            <w:tcW w:w="4641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54A2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所有数据最终落地依赖 DB；需先定义表结构，供其他模块设计数据格式</w:t>
            </w:r>
          </w:p>
        </w:tc>
      </w:tr>
      <w:tr w14:paraId="17313700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9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0B20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P1（紧随其后）</w:t>
            </w:r>
          </w:p>
        </w:tc>
        <w:tc>
          <w:tcPr>
            <w:tcW w:w="221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E6E88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M1：配置管理模块</w:t>
            </w:r>
          </w:p>
        </w:tc>
        <w:tc>
          <w:tcPr>
            <w:tcW w:w="4641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936D0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为其他模块提供参数（如 API Key、路径、重试次数）</w:t>
            </w:r>
          </w:p>
        </w:tc>
      </w:tr>
      <w:tr w14:paraId="11D2C5DF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9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7BF9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P2（核心功能）</w:t>
            </w:r>
          </w:p>
        </w:tc>
        <w:tc>
          <w:tcPr>
            <w:tcW w:w="221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EADA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M2：数据源采集模块</w:t>
            </w:r>
          </w:p>
        </w:tc>
        <w:tc>
          <w:tcPr>
            <w:tcW w:w="4641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9A85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实现数据获取，依赖 M1，输出供 M3/M5 使用</w:t>
            </w:r>
          </w:p>
        </w:tc>
      </w:tr>
      <w:tr w14:paraId="20B7B68B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9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6F1D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P3（关键逻辑）</w:t>
            </w:r>
          </w:p>
        </w:tc>
        <w:tc>
          <w:tcPr>
            <w:tcW w:w="221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8AF6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M3：动态校验引擎模块</w:t>
            </w:r>
          </w:p>
        </w:tc>
        <w:tc>
          <w:tcPr>
            <w:tcW w:w="4641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865A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依赖 M4（查历史数据），需在采集后实现</w:t>
            </w:r>
          </w:p>
        </w:tc>
      </w:tr>
      <w:tr w14:paraId="236011DC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9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6C85E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P4（主流程）</w:t>
            </w:r>
          </w:p>
        </w:tc>
        <w:tc>
          <w:tcPr>
            <w:tcW w:w="221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484E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M5：主调度与执行模块</w:t>
            </w:r>
          </w:p>
        </w:tc>
        <w:tc>
          <w:tcPr>
            <w:tcW w:w="4641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50B9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串联 M2→M3→M4，需待前序模块完成</w:t>
            </w:r>
          </w:p>
        </w:tc>
      </w:tr>
      <w:tr w14:paraId="05924FD3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29" w:type="dxa"/>
            <w:tcBorders>
              <w:left w:val="nil"/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7CFF2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P5（辅助功能）</w:t>
            </w:r>
          </w:p>
        </w:tc>
        <w:tc>
          <w:tcPr>
            <w:tcW w:w="2213" w:type="dxa"/>
            <w:tcBorders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4D9C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M6：备份与日志模块</w:t>
            </w:r>
          </w:p>
        </w:tc>
        <w:tc>
          <w:tcPr>
            <w:tcW w:w="4641" w:type="dxa"/>
            <w:tcBorders>
              <w:bottom w:val="single" w:color="auto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9E08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可最后实现，不影响核心数据流</w:t>
            </w:r>
          </w:p>
        </w:tc>
      </w:tr>
    </w:tbl>
    <w:p w14:paraId="523872B5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三、详细开发排期（总周期：5 个工作日）</w:t>
      </w:r>
    </w:p>
    <w:p w14:paraId="5C2767ED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left="720" w:right="720"/>
        <w:rPr>
          <w:spacing w:val="4"/>
          <w:sz w:val="10"/>
          <w:szCs w:val="10"/>
        </w:rPr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假设每日有效开发时间 ≈ 3 小时，适合个人项目节奏。 </w:t>
      </w:r>
    </w:p>
    <w:p w14:paraId="5F07E13D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Style w:val="7"/>
          <w:rFonts w:hint="default" w:ascii="Noto Sans SC" w:hAnsi="Noto Sans SC" w:eastAsia="Noto Sans SC" w:cs="Noto Sans SC"/>
          <w:b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Day 1：基础设施搭建（P0 + P1）</w:t>
      </w:r>
    </w:p>
    <w:p w14:paraId="6047D0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上午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182F6F6C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设计并创建 SQLite 表 </w:t>
      </w:r>
      <w:r>
        <w:rPr>
          <w:rStyle w:val="8"/>
          <w:rFonts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daily_gold_prices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（含所有字段）</w:t>
      </w:r>
    </w:p>
    <w:p w14:paraId="4D14A899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实现 M4：数据库连接、初始化、写入、查询（如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get_recent_n_d</w:t>
      </w:r>
      <w:bookmarkStart w:id="0" w:name="_GoBack"/>
      <w:bookmarkEnd w:id="0"/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ays()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）</w:t>
      </w:r>
    </w:p>
    <w:p w14:paraId="2D386F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下午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619EFCD5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实现 M1：配置文件（如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config.yaml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或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.env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）</w:t>
      </w:r>
    </w:p>
    <w:p w14:paraId="7F2D7696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支持读取 API Key、数据目录、日志路径、校验参数等</w:t>
      </w:r>
    </w:p>
    <w:p w14:paraId="12CCCE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交付物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1E5606B3">
      <w:pPr>
        <w:keepNext w:val="0"/>
        <w:keepLines w:val="0"/>
        <w:widowControl/>
        <w:numPr>
          <w:ilvl w:val="4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360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database.py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（M4）</w:t>
      </w:r>
    </w:p>
    <w:p w14:paraId="2F8C2F30">
      <w:pPr>
        <w:keepNext w:val="0"/>
        <w:keepLines w:val="0"/>
        <w:widowControl/>
        <w:numPr>
          <w:ilvl w:val="4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360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config.py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（M1）</w:t>
      </w:r>
    </w:p>
    <w:p w14:paraId="2A360039">
      <w:pPr>
        <w:keepNext w:val="0"/>
        <w:keepLines w:val="0"/>
        <w:widowControl/>
        <w:numPr>
          <w:ilvl w:val="4"/>
          <w:numId w:val="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360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gold_tracker.db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（空表结构）</w:t>
      </w:r>
    </w:p>
    <w:p w14:paraId="582B95FE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Style w:val="7"/>
          <w:rFonts w:hint="default" w:ascii="Noto Sans SC" w:hAnsi="Noto Sans SC" w:eastAsia="Noto Sans SC" w:cs="Noto Sans SC"/>
          <w:b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Day 2：数据获取能力（P2）</w:t>
      </w:r>
    </w:p>
    <w:p w14:paraId="3DABB1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上午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1811B87F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 LBMA 采集（GoldAPI.io 调用 + 3 次重试）</w:t>
      </w:r>
    </w:p>
    <w:p w14:paraId="4F5D2116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实现汇率采集（中国货币网解析 + 备用 API）</w:t>
      </w:r>
    </w:p>
    <w:p w14:paraId="42439EC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下午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13D9700B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 SGE 采集（官网或财经站解析 + 休市判断）</w:t>
      </w:r>
    </w:p>
    <w:p w14:paraId="3FAF9518">
      <w:pPr>
        <w:keepNext w:val="0"/>
        <w:keepLines w:val="0"/>
        <w:widowControl/>
        <w:numPr>
          <w:ilvl w:val="2"/>
          <w:numId w:val="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统一返回格式：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{"lbma": float, "sge": float/None, "fx": float}</w:t>
      </w:r>
    </w:p>
    <w:p w14:paraId="6ABBC0E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交付物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61DD5897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data_sources.py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（M2）</w:t>
      </w:r>
    </w:p>
    <w:p w14:paraId="4F0D670A">
      <w:pPr>
        <w:keepNext w:val="0"/>
        <w:keepLines w:val="0"/>
        <w:widowControl/>
        <w:numPr>
          <w:ilvl w:val="2"/>
          <w:numId w:val="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单元测试：模拟成功/失败场景</w:t>
      </w:r>
    </w:p>
    <w:p w14:paraId="740DA3BD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Style w:val="7"/>
          <w:rFonts w:hint="default" w:ascii="Noto Sans SC" w:hAnsi="Noto Sans SC" w:eastAsia="Noto Sans SC" w:cs="Noto Sans SC"/>
          <w:b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Day 3：动态校验逻辑（P3）</w:t>
      </w:r>
    </w:p>
    <w:p w14:paraId="53B7F1E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上午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7503E4F7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 LBMA 动态校验（计算 20 日 μ/σ，冷启动处理）</w:t>
      </w:r>
    </w:p>
    <w:p w14:paraId="4B89A0D9">
      <w:pPr>
        <w:keepNext w:val="0"/>
        <w:keepLines w:val="0"/>
        <w:widowControl/>
        <w:numPr>
          <w:ilvl w:val="2"/>
          <w:numId w:val="1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实现汇率变动校验（对比前一日）</w:t>
      </w:r>
    </w:p>
    <w:p w14:paraId="781D6E6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下午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7958372B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 SGE 理论价校验（结合 LBMA 与汇率）</w:t>
      </w:r>
    </w:p>
    <w:p w14:paraId="35E84534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输出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status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与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validation_notes</w:t>
      </w:r>
    </w:p>
    <w:p w14:paraId="602CE48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交付物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2F177E4E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validator.py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（M3）</w:t>
      </w:r>
    </w:p>
    <w:p w14:paraId="1F871E8A">
      <w:pPr>
        <w:keepNext w:val="0"/>
        <w:keepLines w:val="0"/>
        <w:widowControl/>
        <w:numPr>
          <w:ilvl w:val="2"/>
          <w:numId w:val="1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测试用例：正常值、异常值、冷启动场景</w:t>
      </w:r>
    </w:p>
    <w:p w14:paraId="1BC0391E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Style w:val="7"/>
          <w:rFonts w:hint="default" w:ascii="Noto Sans SC" w:hAnsi="Noto Sans SC" w:eastAsia="Noto Sans SC" w:cs="Noto Sans SC"/>
          <w:b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Day 4：主流程集成（P4）</w:t>
      </w:r>
    </w:p>
    <w:p w14:paraId="575F458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全天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511DA4FC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 M5：每日执行主函数</w:t>
      </w:r>
    </w:p>
    <w:p w14:paraId="314FB2CD">
      <w:pPr>
        <w:keepNext w:val="0"/>
        <w:keepLines w:val="0"/>
        <w:widowControl/>
        <w:numPr>
          <w:ilvl w:val="3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88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调用 M2 获取数据</w:t>
      </w:r>
    </w:p>
    <w:p w14:paraId="057E024F">
      <w:pPr>
        <w:keepNext w:val="0"/>
        <w:keepLines w:val="0"/>
        <w:widowControl/>
        <w:numPr>
          <w:ilvl w:val="3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88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调用 M3 校验</w:t>
      </w:r>
    </w:p>
    <w:p w14:paraId="2BE7952A">
      <w:pPr>
        <w:keepNext w:val="0"/>
        <w:keepLines w:val="0"/>
        <w:widowControl/>
        <w:numPr>
          <w:ilvl w:val="3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88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调用 M4 存储</w:t>
      </w:r>
    </w:p>
    <w:p w14:paraId="34A3D348">
      <w:pPr>
        <w:keepNext w:val="0"/>
        <w:keepLines w:val="0"/>
        <w:widowControl/>
        <w:numPr>
          <w:ilvl w:val="3"/>
          <w:numId w:val="15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88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处理异常与日志</w:t>
      </w:r>
    </w:p>
    <w:p w14:paraId="7FA6D34F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实现去重逻辑（按 date 主键）</w:t>
      </w:r>
    </w:p>
    <w:p w14:paraId="7BD18182">
      <w:pPr>
        <w:keepNext w:val="0"/>
        <w:keepLines w:val="0"/>
        <w:widowControl/>
        <w:numPr>
          <w:ilvl w:val="2"/>
          <w:numId w:val="14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支持命令行参数（如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--date 2025-11-20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用于补全）</w:t>
      </w:r>
    </w:p>
    <w:p w14:paraId="1C70CD9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交付物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57DEDBC4">
      <w:pPr>
        <w:keepNext w:val="0"/>
        <w:keepLines w:val="0"/>
        <w:widowControl/>
        <w:numPr>
          <w:ilvl w:val="3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88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main.py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（M5）</w:t>
      </w:r>
    </w:p>
    <w:p w14:paraId="4F0283DA">
      <w:pPr>
        <w:keepNext w:val="0"/>
        <w:keepLines w:val="0"/>
        <w:widowControl/>
        <w:numPr>
          <w:ilvl w:val="3"/>
          <w:numId w:val="16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88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端到端测试：模拟完整一日执行</w:t>
      </w:r>
    </w:p>
    <w:p w14:paraId="46C2398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EA25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2"/>
          <w:szCs w:val="12"/>
        </w:rPr>
      </w:pPr>
      <w: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2"/>
          <w:szCs w:val="12"/>
          <w:bdr w:val="single" w:color="E3E3E3" w:sz="2" w:space="0"/>
          <w:shd w:val="clear" w:fill="FFFFFF"/>
        </w:rPr>
        <w:t xml:space="preserve"> </w:t>
      </w:r>
      <w:r>
        <w:rPr>
          <w:rStyle w:val="7"/>
          <w:rFonts w:hint="default" w:ascii="Noto Sans SC" w:hAnsi="Noto Sans SC" w:eastAsia="Noto Sans SC" w:cs="Noto Sans SC"/>
          <w:b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Day 5：辅助功能与部署准备（P5）</w:t>
      </w:r>
    </w:p>
    <w:p w14:paraId="3586FB8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上午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171843C3">
      <w:pPr>
        <w:keepNext w:val="0"/>
        <w:keepLines w:val="0"/>
        <w:widowControl/>
        <w:numPr>
          <w:ilvl w:val="2"/>
          <w:numId w:val="18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实现 M6：日志记录（含轮转）、数据库备份（按周）</w:t>
      </w:r>
    </w:p>
    <w:p w14:paraId="09AD7B4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下午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6D2110C4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编写 Windows 任务计划配置指南</w:t>
      </w:r>
    </w:p>
    <w:p w14:paraId="08300BA2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整理依赖清单（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requirements.txt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）</w:t>
      </w:r>
    </w:p>
    <w:p w14:paraId="4656C492">
      <w:pPr>
        <w:keepNext w:val="0"/>
        <w:keepLines w:val="0"/>
        <w:widowControl/>
        <w:numPr>
          <w:ilvl w:val="2"/>
          <w:numId w:val="19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编写 README（含首次运行步骤）</w:t>
      </w:r>
    </w:p>
    <w:p w14:paraId="4CF348F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84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交付物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5EEBC52F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utils.py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（M6）</w:t>
      </w:r>
    </w:p>
    <w:p w14:paraId="1D0D4DBB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requirements.txt</w:t>
      </w:r>
    </w:p>
    <w:p w14:paraId="4A3DFCDE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README.md</w:t>
      </w:r>
    </w:p>
    <w:p w14:paraId="4483A239">
      <w:pPr>
        <w:keepNext w:val="0"/>
        <w:keepLines w:val="0"/>
        <w:widowControl/>
        <w:numPr>
          <w:ilvl w:val="2"/>
          <w:numId w:val="20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1260" w:leftChars="0" w:right="0" w:hanging="360"/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完整可运行系统</w:t>
      </w:r>
    </w:p>
    <w:p w14:paraId="15A04D9A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四、里程碑与验收标准</w:t>
      </w:r>
    </w:p>
    <w:tbl>
      <w:tblPr>
        <w:tblStyle w:val="5"/>
        <w:tblW w:w="8483" w:type="dxa"/>
        <w:jc w:val="center"/>
        <w:tblBorders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6"/>
        <w:gridCol w:w="1363"/>
        <w:gridCol w:w="4254"/>
      </w:tblGrid>
      <w:tr w14:paraId="1AED115F">
        <w:tblPrEx>
          <w:tblBorders>
            <w:top w:val="single" w:color="E3E3E3" w:sz="2" w:space="0"/>
            <w:left w:val="single" w:color="E3E3E3" w:sz="2" w:space="0"/>
            <w:bottom w:val="single" w:color="E3E3E3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866" w:type="dxa"/>
            <w:tcBorders>
              <w:top w:val="single" w:color="auto" w:sz="12" w:space="0"/>
              <w:left w:val="nil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6234F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里程碑</w:t>
            </w:r>
          </w:p>
        </w:tc>
        <w:tc>
          <w:tcPr>
            <w:tcW w:w="1363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72367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时间点</w:t>
            </w:r>
          </w:p>
        </w:tc>
        <w:tc>
          <w:tcPr>
            <w:tcW w:w="4254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6E0D5">
            <w:pPr>
              <w:keepNext w:val="0"/>
              <w:keepLines w:val="0"/>
              <w:widowControl/>
              <w:suppressLineNumbers w:val="0"/>
              <w:pBdr>
                <w:top w:val="single" w:color="E3E3E3" w:sz="2" w:space="3"/>
                <w:left w:val="none" w:color="auto" w:sz="0" w:space="0"/>
                <w:bottom w:val="single" w:color="E3E3E3" w:sz="2" w:space="3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ottom"/>
              <w:rPr>
                <w:rFonts w:ascii="宋体" w:eastAsia="宋体"/>
                <w:b/>
                <w:bCs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kern w:val="0"/>
                <w:sz w:val="10"/>
                <w:szCs w:val="10"/>
                <w:lang w:val="en-US" w:eastAsia="zh-CN" w:bidi="ar"/>
              </w:rPr>
              <w:t>验收标准</w:t>
            </w:r>
          </w:p>
        </w:tc>
      </w:tr>
      <w:tr w14:paraId="627173BF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66" w:type="dxa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56B0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M1：数据存储就绪</w:t>
            </w:r>
          </w:p>
        </w:tc>
        <w:tc>
          <w:tcPr>
            <w:tcW w:w="1363" w:type="dxa"/>
            <w:tcBorders>
              <w:top w:val="single" w:color="auto" w:sz="4" w:space="0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68A6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Day 1 结束</w:t>
            </w:r>
          </w:p>
        </w:tc>
        <w:tc>
          <w:tcPr>
            <w:tcW w:w="4254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63541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可手动插入测试记录，DB 结构正确</w:t>
            </w:r>
          </w:p>
        </w:tc>
      </w:tr>
      <w:tr w14:paraId="419D2247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66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9DC9F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M2：数据可获取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12BC0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Day 2 结束</w:t>
            </w:r>
          </w:p>
        </w:tc>
        <w:tc>
          <w:tcPr>
            <w:tcW w:w="4254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48CAED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能成功输出当日三项原始数据</w:t>
            </w:r>
          </w:p>
        </w:tc>
      </w:tr>
      <w:tr w14:paraId="37DCE013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66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EF91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M3：校验逻辑正确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B4AAB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Day 3 结束</w:t>
            </w:r>
          </w:p>
        </w:tc>
        <w:tc>
          <w:tcPr>
            <w:tcW w:w="4254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496B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异常数据能被正确标记，正常数据通过</w:t>
            </w:r>
          </w:p>
        </w:tc>
      </w:tr>
      <w:tr w14:paraId="6D060232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66" w:type="dxa"/>
            <w:tcBorders>
              <w:left w:val="nil"/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EB06C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M4：系统端到端运行</w:t>
            </w:r>
          </w:p>
        </w:tc>
        <w:tc>
          <w:tcPr>
            <w:tcW w:w="1363" w:type="dxa"/>
            <w:tcBorders>
              <w:bottom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1B046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Day 4 结束</w:t>
            </w:r>
          </w:p>
        </w:tc>
        <w:tc>
          <w:tcPr>
            <w:tcW w:w="4254" w:type="dxa"/>
            <w:tcBorders>
              <w:bottom w:val="nil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AF623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执行</w:t>
            </w:r>
            <w:r>
              <w:rPr>
                <w:rStyle w:val="8"/>
                <w:rFonts w:hint="default" w:ascii="宋体" w:hAnsi="Cascadia Mono" w:eastAsia="宋体" w:cs="Cascadia Mono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python main.py</w:t>
            </w: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可完成当日数据入库</w:t>
            </w:r>
          </w:p>
        </w:tc>
      </w:tr>
      <w:tr w14:paraId="238F77B2">
        <w:tblPrEx>
          <w:tblBorders>
            <w:top w:val="single" w:color="E3E3E3" w:sz="2" w:space="0"/>
            <w:left w:val="single" w:color="auto" w:sz="2" w:space="0"/>
            <w:bottom w:val="single" w:color="auto" w:sz="2" w:space="0"/>
            <w:right w:val="single" w:color="E3E3E3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66" w:type="dxa"/>
            <w:tcBorders>
              <w:left w:val="nil"/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03D5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Style w:val="7"/>
                <w:rFonts w:ascii="宋体" w:hAnsi="宋体" w:eastAsia="宋体" w:cs="宋体"/>
                <w:spacing w:val="4"/>
                <w:kern w:val="0"/>
                <w:sz w:val="10"/>
                <w:szCs w:val="12"/>
                <w:vertAlign w:val="baseline"/>
                <w:lang w:val="en-US" w:eastAsia="zh-CN" w:bidi="ar"/>
              </w:rPr>
              <w:t>M5：部署就绪</w:t>
            </w:r>
          </w:p>
        </w:tc>
        <w:tc>
          <w:tcPr>
            <w:tcW w:w="1363" w:type="dxa"/>
            <w:tcBorders>
              <w:bottom w:val="single" w:color="auto" w:sz="12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59C8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Day 5 结束</w:t>
            </w:r>
          </w:p>
        </w:tc>
        <w:tc>
          <w:tcPr>
            <w:tcW w:w="4254" w:type="dxa"/>
            <w:tcBorders>
              <w:bottom w:val="single" w:color="auto" w:sz="12" w:space="0"/>
              <w:right w:val="nil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31619">
            <w:pPr>
              <w:keepNext w:val="0"/>
              <w:keepLines w:val="0"/>
              <w:widowControl/>
              <w:suppressLineNumbers w:val="0"/>
              <w:pBdr>
                <w:top w:val="single" w:color="E3E3E3" w:sz="2" w:space="4"/>
                <w:left w:val="none" w:color="auto" w:sz="0" w:space="0"/>
                <w:bottom w:val="single" w:color="E3E3E3" w:sz="2" w:space="4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pacing w:val="-4"/>
                <w:sz w:val="10"/>
                <w:szCs w:val="10"/>
              </w:rPr>
            </w:pPr>
            <w:r>
              <w:rPr>
                <w:rFonts w:ascii="宋体" w:hAnsi="宋体" w:eastAsia="宋体" w:cs="宋体"/>
                <w:spacing w:val="-4"/>
                <w:kern w:val="0"/>
                <w:sz w:val="10"/>
                <w:szCs w:val="10"/>
                <w:vertAlign w:val="baseline"/>
                <w:lang w:val="en-US" w:eastAsia="zh-CN" w:bidi="ar"/>
              </w:rPr>
              <w:t>可在 Windows 任务计划中配置自动运行</w:t>
            </w:r>
          </w:p>
        </w:tc>
      </w:tr>
    </w:tbl>
    <w:p w14:paraId="6A604425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90" w:beforeAutospacing="0" w:after="90" w:afterAutospacing="0" w:line="13" w:lineRule="atLeast"/>
        <w:ind w:left="0" w:right="0" w:firstLine="0"/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</w:rPr>
      </w:pPr>
      <w:r>
        <w:rPr>
          <w:rFonts w:hint="default" w:ascii="Noto Sans SC" w:hAnsi="Noto Sans SC" w:eastAsia="Noto Sans SC" w:cs="Noto Sans SC"/>
          <w:b/>
          <w:bCs/>
          <w:i w:val="0"/>
          <w:iCs w:val="0"/>
          <w:caps w:val="0"/>
          <w:color w:val="2C2C36"/>
          <w:spacing w:val="0"/>
          <w:sz w:val="13"/>
          <w:szCs w:val="13"/>
          <w:bdr w:val="single" w:color="E3E3E3" w:sz="2" w:space="0"/>
          <w:shd w:val="clear" w:fill="FFFFFF"/>
        </w:rPr>
        <w:t>五、技术栈与依赖（Python 3.13）</w:t>
      </w:r>
    </w:p>
    <w:p w14:paraId="0FDBAA04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42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核心库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3A1B23F4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84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sqlite3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（内置）</w:t>
      </w:r>
    </w:p>
    <w:p w14:paraId="1BE3B2D2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84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requests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（HTTP 调用）</w:t>
      </w:r>
    </w:p>
    <w:p w14:paraId="7CF8AE15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84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pyyaml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或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python-dotenv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（配置管理）</w:t>
      </w:r>
    </w:p>
    <w:p w14:paraId="2F32577C">
      <w:pPr>
        <w:keepNext w:val="0"/>
        <w:keepLines w:val="0"/>
        <w:widowControl/>
        <w:numPr>
          <w:ilvl w:val="2"/>
          <w:numId w:val="2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84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logging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（内置日志）</w:t>
      </w:r>
    </w:p>
    <w:p w14:paraId="76BFA7A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/>
        <w:ind w:left="420" w:leftChars="0" w:right="0" w:hanging="360"/>
      </w:pPr>
      <w:r>
        <w:rPr>
          <w:rStyle w:val="7"/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4"/>
          <w:sz w:val="12"/>
          <w:szCs w:val="12"/>
          <w:bdr w:val="single" w:color="E3E3E3" w:sz="2" w:space="0"/>
          <w:shd w:val="clear" w:fill="FFFFFF"/>
        </w:rPr>
        <w:t>可选工具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：</w:t>
      </w:r>
    </w:p>
    <w:p w14:paraId="5B1E1DA1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84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BeautifulSoup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 xml:space="preserve"> 或 </w:t>
      </w: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lxml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（网页解析）</w:t>
      </w:r>
    </w:p>
    <w:p w14:paraId="2E6C8CB7">
      <w:pPr>
        <w:keepNext w:val="0"/>
        <w:keepLines w:val="0"/>
        <w:widowControl/>
        <w:numPr>
          <w:ilvl w:val="2"/>
          <w:numId w:val="23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tabs>
          <w:tab w:val="left" w:pos="2160"/>
        </w:tabs>
        <w:spacing w:before="90" w:beforeAutospacing="0" w:after="90" w:afterAutospacing="0"/>
        <w:ind w:left="840" w:leftChars="0" w:right="0" w:hanging="360"/>
      </w:pPr>
      <w:r>
        <w:rPr>
          <w:rStyle w:val="8"/>
          <w:rFonts w:hint="default" w:ascii="Cascadia Mono" w:hAnsi="Cascadia Mono" w:eastAsia="Cascadia Mono" w:cs="Cascadia Mono"/>
          <w:i w:val="0"/>
          <w:iCs w:val="0"/>
          <w:caps w:val="0"/>
          <w:color w:val="2C2C36"/>
          <w:spacing w:val="-4"/>
          <w:sz w:val="10"/>
          <w:szCs w:val="10"/>
          <w:bdr w:val="single" w:color="E3E3E3" w:sz="2" w:space="0"/>
          <w:shd w:val="clear" w:fill="FFFFFF"/>
        </w:rPr>
        <w:t>schedule</w:t>
      </w:r>
      <w:r>
        <w:rPr>
          <w:rFonts w:hint="default" w:ascii="Noto Sans SC" w:hAnsi="Noto Sans SC" w:eastAsia="Noto Sans SC" w:cs="Noto Sans SC"/>
          <w:i w:val="0"/>
          <w:iCs w:val="0"/>
          <w:caps w:val="0"/>
          <w:color w:val="2C2C36"/>
          <w:spacing w:val="2"/>
          <w:sz w:val="12"/>
          <w:szCs w:val="12"/>
          <w:bdr w:val="single" w:color="E3E3E3" w:sz="2" w:space="0"/>
          <w:shd w:val="clear" w:fill="FFFFFF"/>
        </w:rPr>
        <w:t>（开发阶段测试用，生产用任务计划程序）</w:t>
      </w:r>
    </w:p>
    <w:p w14:paraId="3844A532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pacing w:before="90" w:beforeAutospacing="0" w:after="90" w:afterAutospacing="0" w:line="13" w:lineRule="atLeast"/>
        <w:ind w:right="720"/>
        <w:rPr>
          <w:spacing w:val="4"/>
          <w:sz w:val="10"/>
          <w:szCs w:val="10"/>
        </w:rPr>
      </w:pPr>
      <w:r>
        <w:rPr>
          <w:rFonts w:hint="default" w:ascii="Noto Sans SC" w:hAnsi="Noto Sans SC" w:eastAsia="Noto Sans SC" w:cs="Noto Sans SC"/>
          <w:i w:val="0"/>
          <w:iCs w:val="0"/>
          <w:caps w:val="0"/>
          <w:color w:val="8F91A8"/>
          <w:spacing w:val="4"/>
          <w:sz w:val="10"/>
          <w:szCs w:val="10"/>
          <w:shd w:val="clear" w:fill="FFFFFF"/>
        </w:rPr>
        <w:t xml:space="preserve">✅ 所有依赖均为轻量级，无重型框架，符合本地轻量部署目标。 </w:t>
      </w:r>
    </w:p>
    <w:p w14:paraId="3BDD75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SansHans">
    <w:altName w:val="NotoSansH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F Mono">
    <w:altName w:val="SF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C3C66"/>
    <w:multiLevelType w:val="multilevel"/>
    <w:tmpl w:val="87BC3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4C88245"/>
    <w:multiLevelType w:val="multilevel"/>
    <w:tmpl w:val="A4C88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6DBD995"/>
    <w:multiLevelType w:val="multilevel"/>
    <w:tmpl w:val="A6DBD9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C5640891"/>
    <w:multiLevelType w:val="multilevel"/>
    <w:tmpl w:val="C56408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9ECC86C"/>
    <w:multiLevelType w:val="multilevel"/>
    <w:tmpl w:val="F9ECC8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5514E43"/>
    <w:multiLevelType w:val="multilevel"/>
    <w:tmpl w:val="05514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6091FE85"/>
    <w:multiLevelType w:val="multilevel"/>
    <w:tmpl w:val="6091FE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E0064"/>
    <w:rsid w:val="0A900C14"/>
    <w:rsid w:val="4CE7543A"/>
    <w:rsid w:val="7B6E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1453</Words>
  <Characters>1967</Characters>
  <Lines>0</Lines>
  <Paragraphs>0</Paragraphs>
  <TotalTime>72</TotalTime>
  <ScaleCrop>false</ScaleCrop>
  <LinksUpToDate>false</LinksUpToDate>
  <CharactersWithSpaces>2095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2025-11-25T07:43:00Z</dcterms:created>
  <dc:creator>吴恪涵</dc:creator>
  <cp:lastModifiedBy>吴恪涵</cp:lastModifiedBy>
  <dcterms:modified xsi:type="dcterms:W3CDTF">2025-11-27T03:46:23Z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586EB4AD6F214D1B857D0ABC2394BF5F_11</vt:lpwstr>
  </property>
  <property fmtid="{D5CDD505-2E9C-101B-9397-08002B2CF9AE}" pid="4" name="KSOTemplateDocerSaveRecord">
    <vt:lpwstr>eyJoZGlkIjoiMzEwNTM5NzYwMDRjMzkwZTVkZjY2ODkwMGIxNGU0OTUiLCJ1c2VySWQiOiIxNjU3MzU5NzE0In0=</vt:lpwstr>
  </property>
</Properties>
</file>