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08B9" w14:textId="2BD0FE6E" w:rsidR="002E68F8" w:rsidRDefault="00C80EF7" w:rsidP="00C80EF7">
      <w:pPr>
        <w:pStyle w:val="Title"/>
      </w:pPr>
      <w:r>
        <w:softHyphen/>
        <w:t>Week 8</w:t>
      </w:r>
      <w:r w:rsidR="00AE5FD6">
        <w:t xml:space="preserve"> 3806ICT</w:t>
      </w:r>
    </w:p>
    <w:p w14:paraId="0BBD96C9" w14:textId="5D926FA8" w:rsidR="00AE5FD6" w:rsidRDefault="00AE5FD6" w:rsidP="00AE5FD6">
      <w:pPr>
        <w:pStyle w:val="Heading1"/>
      </w:pPr>
      <w:r>
        <w:t>Task 1</w:t>
      </w:r>
    </w:p>
    <w:p w14:paraId="55D26256" w14:textId="3B60AA60" w:rsidR="00586A3C" w:rsidRPr="00586A3C" w:rsidRDefault="00586A3C" w:rsidP="00586A3C">
      <w:pPr>
        <w:pStyle w:val="Heading2"/>
      </w:pPr>
      <w:r>
        <w:t>Source Code</w:t>
      </w:r>
    </w:p>
    <w:p w14:paraId="33EC7C55" w14:textId="4B2B54D1" w:rsidR="00AE5FD6" w:rsidRPr="008D7E39" w:rsidRDefault="004C0D9A" w:rsidP="00AE5FD6">
      <w:pPr>
        <w:rPr>
          <w:rFonts w:asciiTheme="majorHAnsi" w:hAnsiTheme="majorHAnsi" w:cstheme="majorHAnsi"/>
        </w:rPr>
      </w:pPr>
      <w:r>
        <w:t>Each process essentially defines all the possible transitions for the different operations. These processes are owner positions, key positions, door operation and motor.</w:t>
      </w:r>
      <w:r w:rsidR="00EB1141">
        <w:t xml:space="preserve"> Note that the syntax is slightly different as the subprocesses </w:t>
      </w:r>
      <w:r w:rsidR="008D7E39">
        <w:t xml:space="preserve">allow the parameter to be printed in the subprocess call such as </w:t>
      </w:r>
      <w:r w:rsidR="008D7E39">
        <w:rPr>
          <w:rFonts w:ascii="Courier New" w:hAnsi="Courier New" w:cs="Courier New"/>
        </w:rPr>
        <w:t>towards.i{}</w:t>
      </w:r>
      <w:r w:rsidR="008D7E39">
        <w:rPr>
          <w:rFonts w:ascii="Arial" w:hAnsi="Arial" w:cs="Arial"/>
        </w:rPr>
        <w:t xml:space="preserve">. </w:t>
      </w:r>
      <w:r w:rsidR="008D7E39">
        <w:t>With this, if its called with owner 1 then it would print towards.1{}</w:t>
      </w:r>
    </w:p>
    <w:p w14:paraId="68AF0F3B" w14:textId="77777777" w:rsidR="00AB61CC" w:rsidRDefault="004C0D9A" w:rsidP="00AE5FD6">
      <w:r>
        <w:tab/>
        <w:t xml:space="preserve">In owner position </w:t>
      </w:r>
      <w:r w:rsidR="00110E4B">
        <w:t>there are four possible movements</w:t>
      </w:r>
      <w:r w:rsidR="00EB1141">
        <w:t>. When the owner is far away, they can move towards the car</w:t>
      </w:r>
      <w:r w:rsidR="009954EF">
        <w:t>, and when near they can go away to be far from the car. Granted the owner is near, the door is open and the car is</w:t>
      </w:r>
      <w:r w:rsidR="00506F41">
        <w:t xml:space="preserve"> not moving then the owner can climb in. Furthermore, in the case that the owner is inside, the door is open and the car is moving then they can climb out.</w:t>
      </w:r>
    </w:p>
    <w:p w14:paraId="005AF2EA" w14:textId="0D788D55" w:rsidR="004C0D9A" w:rsidRDefault="00AB61CC" w:rsidP="00AE5FD6">
      <w:r>
        <w:tab/>
        <w:t>For the key position, when the key</w:t>
      </w:r>
      <w:r w:rsidR="00852FFE">
        <w:t xml:space="preserve"> matches the car and the key’s owner is in the car they can put it in the car.</w:t>
      </w:r>
      <w:r w:rsidR="00B20C1B">
        <w:t xml:space="preserve"> The second subprocess is when the key matches the car, but the</w:t>
      </w:r>
      <w:r w:rsidR="00A14A88">
        <w:t xml:space="preserve"> owner is far, and in this case the key is set to faralone: then the key is </w:t>
      </w:r>
      <w:r w:rsidR="001C25EE">
        <w:t xml:space="preserve">put outside and far. In the case that the </w:t>
      </w:r>
      <w:r w:rsidR="00F61B72">
        <w:t>owner is with the key (either both far or both in the car), then the owner can get the key – setting its value to i.</w:t>
      </w:r>
    </w:p>
    <w:p w14:paraId="64D2AFB9" w14:textId="15E99EDD" w:rsidR="00F61B72" w:rsidRDefault="00F61B72" w:rsidP="00AE5FD6">
      <w:r>
        <w:tab/>
        <w:t xml:space="preserve">Operating the door has </w:t>
      </w:r>
      <w:r w:rsidR="000D015F">
        <w:t xml:space="preserve">six operations. </w:t>
      </w:r>
      <w:r w:rsidR="00777A08">
        <w:t>The first includes when the key matches the car, the owner is near, the door is locked and the car is stationary then the owner can</w:t>
      </w:r>
      <w:r w:rsidR="00BA1EF4">
        <w:t xml:space="preserve"> </w:t>
      </w:r>
      <w:r w:rsidR="00777A08">
        <w:t xml:space="preserve">unlock the vehicle. </w:t>
      </w:r>
      <w:r w:rsidR="00B8514B">
        <w:t xml:space="preserve">In the case that the owner is near, door is unlocked and the car is stationary they can open the door. When the </w:t>
      </w:r>
      <w:r w:rsidR="005752E7">
        <w:t xml:space="preserve">door is open, it can be closed, and likewise for when it is closed </w:t>
      </w:r>
      <w:r w:rsidR="00F01690">
        <w:t xml:space="preserve">but the owner is still inside then it can </w:t>
      </w:r>
      <w:r w:rsidR="000666A9">
        <w:t xml:space="preserve">be opened. </w:t>
      </w:r>
      <w:r w:rsidR="00307EA3">
        <w:t>If the owner is inside and its unlocked, they can unlock it and when the door is unlocked, the owner is near and the key matches the car then the owner can lock it.</w:t>
      </w:r>
    </w:p>
    <w:p w14:paraId="6581D0A2" w14:textId="10D8014B" w:rsidR="00307EA3" w:rsidRDefault="00307EA3" w:rsidP="00AE5FD6">
      <w:r>
        <w:tab/>
      </w:r>
      <w:r w:rsidR="00571F55">
        <w:t xml:space="preserve">For the motor operation there are seven subprocesses. </w:t>
      </w:r>
      <w:r w:rsidR="00BA0532">
        <w:t xml:space="preserve">To turn the engine on, the owner must inside and the key must match the car, or the key is already in the car, and </w:t>
      </w:r>
      <w:r w:rsidR="00975F4A">
        <w:t xml:space="preserve">the engine must be off with fuel in the car. </w:t>
      </w:r>
      <w:r w:rsidR="00E20061">
        <w:t xml:space="preserve">To begin driving, the engine must be on, the owner must be inside and it must be stationary. </w:t>
      </w:r>
      <w:r w:rsidR="009A565F">
        <w:t>In the case that it is moving and there is</w:t>
      </w:r>
      <w:r w:rsidR="004F1E27">
        <w:t xml:space="preserve"> less than 5 fuel</w:t>
      </w:r>
      <w:r w:rsidR="009A565F">
        <w:t xml:space="preserve">, the fuel </w:t>
      </w:r>
      <w:r w:rsidR="004F1E27">
        <w:t xml:space="preserve">can be </w:t>
      </w:r>
      <w:r w:rsidR="009A565F">
        <w:t xml:space="preserve">decremented </w:t>
      </w:r>
      <w:r w:rsidR="004F1E27">
        <w:t xml:space="preserve">by one </w:t>
      </w:r>
      <w:r w:rsidR="009A565F">
        <w:t>and if the</w:t>
      </w:r>
      <w:r w:rsidR="000D666B">
        <w:t xml:space="preserve"> fuel runs out it stops moving</w:t>
      </w:r>
      <w:r w:rsidR="004F1E27">
        <w:t xml:space="preserve"> for a short drive. To make a long drive requires more than five fuel and the car to be moving, causing the fuel to be decremented by five with a check for when the fuel is out the engine should turn off and the car stop moving. </w:t>
      </w:r>
    </w:p>
    <w:p w14:paraId="49B64D59" w14:textId="42203C2E" w:rsidR="009A1021" w:rsidRDefault="009A1021" w:rsidP="00AE5FD6">
      <w:r>
        <w:tab/>
        <w:t xml:space="preserve">In the case that the car’s engine is on, the car is moving and the owner </w:t>
      </w:r>
      <w:r w:rsidR="004C10F9">
        <w:t xml:space="preserve">is inside the car can </w:t>
      </w:r>
      <w:r w:rsidR="00DA0253">
        <w:t xml:space="preserve">stop, setting the moving to zero. </w:t>
      </w:r>
      <w:r w:rsidR="00D86C0F">
        <w:t xml:space="preserve">When the fuel is out and the engine is off, the car can be refilled; setting the fuel to ten. </w:t>
      </w:r>
      <w:r w:rsidR="0017108A">
        <w:t xml:space="preserve">To turn the engine off, the engine must be on, the vehicle must be stationary and the owner must be inside. </w:t>
      </w:r>
    </w:p>
    <w:p w14:paraId="431B52B3" w14:textId="18D83920" w:rsidR="0006779E" w:rsidRDefault="0006779E" w:rsidP="00AE5FD6"/>
    <w:p w14:paraId="42815549" w14:textId="71012C3B" w:rsidR="00F97B39" w:rsidRDefault="00CE1F12" w:rsidP="00AE5FD6">
      <w:r>
        <w:t xml:space="preserve">The program is initialised at line 90 where </w:t>
      </w:r>
      <w:r w:rsidR="003447EB">
        <w:t xml:space="preserve">the ||| symbol is used to make the processes run simultaneously. </w:t>
      </w:r>
      <w:r w:rsidR="00E5594D">
        <w:t xml:space="preserve">For each owner that was set, </w:t>
      </w:r>
      <w:r w:rsidR="00EE0B57">
        <w:t>simulate the motor, door operations, key positions and owner positions.</w:t>
      </w:r>
      <w:r w:rsidR="00CE1A9B">
        <w:t xml:space="preserve"> Numerous states are defined, runwithoutowner, ownerdrivetogether, keylockinside, drivewithoutengineon, drivewithoutfuel, drivewithoutkeyholdbyother. </w:t>
      </w:r>
    </w:p>
    <w:p w14:paraId="3B983661" w14:textId="77777777" w:rsidR="009E0F3B" w:rsidRDefault="00827B61" w:rsidP="00F97B39">
      <w:pPr>
        <w:pStyle w:val="Heading2"/>
      </w:pPr>
      <w:r>
        <w:lastRenderedPageBreak/>
        <w:t>Assertion Checking</w:t>
      </w:r>
    </w:p>
    <w:p w14:paraId="377BBC25" w14:textId="77777777" w:rsidR="00796D94" w:rsidRDefault="009E0F3B" w:rsidP="00796D94">
      <w:pPr>
        <w:pStyle w:val="Heading2"/>
        <w:jc w:val="center"/>
      </w:pPr>
      <w:r w:rsidRPr="009E0F3B">
        <w:rPr>
          <w:noProof/>
        </w:rPr>
        <w:drawing>
          <wp:inline distT="0" distB="0" distL="0" distR="0" wp14:anchorId="608B04D1" wp14:editId="5044A768">
            <wp:extent cx="2758679" cy="169940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8679" cy="1699407"/>
                    </a:xfrm>
                    <a:prstGeom prst="rect">
                      <a:avLst/>
                    </a:prstGeom>
                  </pic:spPr>
                </pic:pic>
              </a:graphicData>
            </a:graphic>
          </wp:inline>
        </w:drawing>
      </w:r>
    </w:p>
    <w:p w14:paraId="3A1434DA" w14:textId="5F94CA4F" w:rsidR="00586A3C" w:rsidRDefault="00796D94" w:rsidP="00796D94">
      <w:pPr>
        <w:pStyle w:val="Caption"/>
        <w:jc w:val="center"/>
      </w:pPr>
      <w:r>
        <w:t xml:space="preserve">Figure </w:t>
      </w:r>
      <w:fldSimple w:instr=" SEQ Figure \* ARABIC ">
        <w:r>
          <w:rPr>
            <w:noProof/>
          </w:rPr>
          <w:t>1</w:t>
        </w:r>
      </w:fldSimple>
      <w:r>
        <w:t xml:space="preserve"> - Assertion verification</w:t>
      </w:r>
    </w:p>
    <w:p w14:paraId="261174B7" w14:textId="5BAE0B37" w:rsidR="00586A3C" w:rsidRDefault="000E2CA5" w:rsidP="009E0F3B">
      <w:r>
        <w:t xml:space="preserve">For the deadlock, this simply means that </w:t>
      </w:r>
      <w:r w:rsidR="005C17FF">
        <w:t xml:space="preserve">the model is explored until either </w:t>
      </w:r>
      <w:r w:rsidR="00B35304">
        <w:t>all transitions are explored or the model has a state that can only terminate the program.</w:t>
      </w:r>
    </w:p>
    <w:p w14:paraId="75AF938B" w14:textId="5D4AA4E9" w:rsidR="00B35304" w:rsidRDefault="00B35304" w:rsidP="009E0F3B">
      <w:r>
        <w:tab/>
        <w:t>The |=[]&lt;&gt; is outside the course content.</w:t>
      </w:r>
      <w:r>
        <w:tab/>
      </w:r>
    </w:p>
    <w:p w14:paraId="2DB77FA2" w14:textId="195A560A" w:rsidR="002952AB" w:rsidRDefault="00B35304" w:rsidP="009E0F3B">
      <w:r>
        <w:tab/>
        <w:t xml:space="preserve">As for </w:t>
      </w:r>
      <w:r w:rsidR="002B0687">
        <w:t>reaches keylockinside</w:t>
      </w:r>
      <w:r w:rsidR="00BC144A">
        <w:t xml:space="preserve">, it tests whether its possible for the key to be in the car, the door locked, </w:t>
      </w:r>
      <w:r w:rsidR="0007520A">
        <w:t xml:space="preserve">and neither owner in the car; in other words, the key locked inside. </w:t>
      </w:r>
      <w:r w:rsidR="002952AB">
        <w:t xml:space="preserve">This is asserted as false because to lock the car from outside, </w:t>
      </w:r>
      <w:r w:rsidR="00573126">
        <w:t>the key must be outside.</w:t>
      </w:r>
    </w:p>
    <w:p w14:paraId="62510725" w14:textId="77777777" w:rsidR="00573126" w:rsidRDefault="00573126" w:rsidP="009E0F3B">
      <w:r>
        <w:tab/>
        <w:t>The can running without the owner is never reached, because for the car to run with the owner one of the conditions is that the owner is inside of the car.</w:t>
      </w:r>
    </w:p>
    <w:p w14:paraId="7CDBBE8A" w14:textId="77777777" w:rsidR="005D7C19" w:rsidRDefault="00573126" w:rsidP="009E0F3B">
      <w:r>
        <w:tab/>
      </w:r>
      <w:r w:rsidR="003A0F4B">
        <w:t>Owners can drive in a car together</w:t>
      </w:r>
      <w:r w:rsidR="00456DF0">
        <w:t xml:space="preserve"> </w:t>
      </w:r>
      <w:r w:rsidR="00EC5444">
        <w:t>because to climb in the door only needs to be unlocked</w:t>
      </w:r>
      <w:r w:rsidR="005D7C19">
        <w:t>, then the rest of the conditions are the same.</w:t>
      </w:r>
    </w:p>
    <w:p w14:paraId="6871D764" w14:textId="56FDC20C" w:rsidR="003400C1" w:rsidRDefault="005D7C19" w:rsidP="009E0F3B">
      <w:r>
        <w:tab/>
        <w:t>Driving without the engine on fails</w:t>
      </w:r>
      <w:r w:rsidR="003400C1">
        <w:t xml:space="preserve"> because the conditions for the moving subprocess requires the engine to be on, and the same principle for driving without fuel.</w:t>
      </w:r>
    </w:p>
    <w:p w14:paraId="1D96C936" w14:textId="77777777" w:rsidR="00327BB6" w:rsidRDefault="002E5A81" w:rsidP="009E0F3B">
      <w:r>
        <w:tab/>
        <w:t xml:space="preserve">Driving without the key can happen as well when the car was already </w:t>
      </w:r>
      <w:r w:rsidR="008A3EFC">
        <w:t>on and the owner with the key climbs out.</w:t>
      </w:r>
    </w:p>
    <w:p w14:paraId="1131E4B9" w14:textId="77777777" w:rsidR="00327BB6" w:rsidRDefault="00327BB6">
      <w:r>
        <w:br w:type="page"/>
      </w:r>
    </w:p>
    <w:p w14:paraId="00BE7C55" w14:textId="77777777" w:rsidR="00327BB6" w:rsidRDefault="00327BB6" w:rsidP="00327BB6">
      <w:pPr>
        <w:pStyle w:val="Heading1"/>
      </w:pPr>
      <w:r>
        <w:lastRenderedPageBreak/>
        <w:t>Task 2</w:t>
      </w:r>
    </w:p>
    <w:p w14:paraId="47C86205" w14:textId="77777777" w:rsidR="00327BB6" w:rsidRDefault="00327BB6" w:rsidP="00327BB6">
      <w:pPr>
        <w:pStyle w:val="Heading3"/>
      </w:pPr>
      <w:r>
        <w:t>Moves to complete</w:t>
      </w:r>
    </w:p>
    <w:p w14:paraId="600A34CD" w14:textId="7ECE9E6B" w:rsidR="002E5A81" w:rsidRDefault="003F39B8" w:rsidP="00327BB6">
      <w:r>
        <w:t>Could not find a solution, that is why we are using PAT</w:t>
      </w:r>
      <w:r w:rsidR="00642E86">
        <w:t>.</w:t>
      </w:r>
      <w:r>
        <w:t xml:space="preserve"> </w:t>
      </w:r>
    </w:p>
    <w:p w14:paraId="48A2275A" w14:textId="45F2DDCC" w:rsidR="00327BB6" w:rsidRDefault="005C746E" w:rsidP="00327BB6">
      <w:pPr>
        <w:pStyle w:val="Heading3"/>
      </w:pPr>
      <w:r>
        <w:t>Understanding</w:t>
      </w:r>
    </w:p>
    <w:p w14:paraId="17919CAD" w14:textId="5BB8EB4C" w:rsidR="004D791F" w:rsidRDefault="00BE53BE" w:rsidP="005C746E">
      <w:r>
        <w:t xml:space="preserve">In the source code the board is defined using </w:t>
      </w:r>
      <w:r w:rsidR="00B864C6">
        <w:t xml:space="preserve">a two dimensional </w:t>
      </w:r>
      <w:r w:rsidR="001A6699">
        <w:t>array with o</w:t>
      </w:r>
      <w:r w:rsidR="00D5185E">
        <w:t>bstacle</w:t>
      </w:r>
      <w:r w:rsidR="0004017F">
        <w:t xml:space="preserve">s (o), available (a) and white (w). </w:t>
      </w:r>
      <w:r w:rsidR="00B44241">
        <w:t>As black is moving it</w:t>
      </w:r>
      <w:r w:rsidR="002F25F1">
        <w:t>’</w:t>
      </w:r>
      <w:r w:rsidR="00B44241">
        <w:t xml:space="preserve">s simpler to define its position on its own </w:t>
      </w:r>
      <w:r w:rsidR="003923FE">
        <w:t>(</w:t>
      </w:r>
      <w:r w:rsidR="00B44241">
        <w:t xml:space="preserve">instead of </w:t>
      </w:r>
      <w:r w:rsidR="00E25162">
        <w:t>keeping it in the board</w:t>
      </w:r>
      <w:r w:rsidR="003923FE">
        <w:t>)</w:t>
      </w:r>
      <w:r w:rsidR="00E25162">
        <w:t xml:space="preserve">, and this </w:t>
      </w:r>
      <w:r w:rsidR="002F25F1">
        <w:t xml:space="preserve">is </w:t>
      </w:r>
      <w:r w:rsidR="00667309">
        <w:t xml:space="preserve">done by </w:t>
      </w:r>
      <w:r w:rsidR="003923FE">
        <w:t>defining an integer with a range of 0-</w:t>
      </w:r>
      <w:r w:rsidR="00120942">
        <w:t>&gt;</w:t>
      </w:r>
      <w:r w:rsidR="003923FE">
        <w:t xml:space="preserve">N-1 for the rows and </w:t>
      </w:r>
      <w:r w:rsidR="00120942">
        <w:t xml:space="preserve">0-&gt;M-1 for </w:t>
      </w:r>
      <w:r w:rsidR="000068AA">
        <w:t>columns. Following this the possible game moves are defined as move up, down, lef</w:t>
      </w:r>
      <w:r w:rsidR="00AF793C">
        <w:t xml:space="preserve">t, right and a push for each of these. Essentially each adds one value in the given direction when the square adjacent is available, and the pushes move the white as well when it is </w:t>
      </w:r>
      <w:r w:rsidR="004D791F">
        <w:t>in the way.</w:t>
      </w:r>
      <w:r w:rsidR="002E5464">
        <w:t xml:space="preserve"> These are ‘hosted’ by the game process, which manages </w:t>
      </w:r>
      <w:r w:rsidR="00E44C42">
        <w:t>the black’s coordinates in a way that is impossible for it to get off the board (if moving up, it’s row cannot be</w:t>
      </w:r>
      <w:r w:rsidR="00B60FFB">
        <w:t xml:space="preserve"> </w:t>
      </w:r>
      <w:r w:rsidR="007A269C">
        <w:t>higher than r-1 (one below the top).</w:t>
      </w:r>
    </w:p>
    <w:p w14:paraId="6027A1D7" w14:textId="1018680C" w:rsidR="00D67010" w:rsidRDefault="00D67010" w:rsidP="005C746E">
      <w:r>
        <w:tab/>
        <w:t>With regards to the assertions, the first two check whether its possible</w:t>
      </w:r>
      <w:r w:rsidR="00F921E8">
        <w:t xml:space="preserve"> for a white to arrive </w:t>
      </w:r>
      <w:r w:rsidR="00B2639C">
        <w:t xml:space="preserve">against the edge (its stuck as the black cannot push it out), and </w:t>
      </w:r>
    </w:p>
    <w:p w14:paraId="60FD507A" w14:textId="77BF5EA9" w:rsidR="008E171E" w:rsidRDefault="005B7AD1" w:rsidP="008E171E">
      <w:pPr>
        <w:pStyle w:val="Heading2"/>
      </w:pPr>
      <w:r>
        <w:t xml:space="preserve">DFS </w:t>
      </w:r>
      <w:r w:rsidR="008E171E">
        <w:t>Generated plan</w:t>
      </w:r>
    </w:p>
    <w:p w14:paraId="1133AAE9" w14:textId="68AF48D6" w:rsidR="005C746E" w:rsidRDefault="000068AA" w:rsidP="008E171E">
      <w:r>
        <w:t xml:space="preserve"> </w:t>
      </w:r>
      <w:r w:rsidR="005B7AD1" w:rsidRPr="005B7AD1">
        <w:rPr>
          <w:noProof/>
        </w:rPr>
        <w:drawing>
          <wp:inline distT="0" distB="0" distL="0" distR="0" wp14:anchorId="7192AEEA" wp14:editId="5BE6E165">
            <wp:extent cx="5428097" cy="31013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456" cy="3102116"/>
                    </a:xfrm>
                    <a:prstGeom prst="rect">
                      <a:avLst/>
                    </a:prstGeom>
                  </pic:spPr>
                </pic:pic>
              </a:graphicData>
            </a:graphic>
          </wp:inline>
        </w:drawing>
      </w:r>
    </w:p>
    <w:p w14:paraId="278A2544" w14:textId="1BACD13A" w:rsidR="005B7AD1" w:rsidRDefault="005B7AD1" w:rsidP="008E171E">
      <w:r>
        <w:t>This shows it is possible</w:t>
      </w:r>
      <w:r w:rsidR="00A53BC6">
        <w:t xml:space="preserve">, which has </w:t>
      </w:r>
      <w:r w:rsidR="00672307">
        <w:t>136 transitions.</w:t>
      </w:r>
    </w:p>
    <w:p w14:paraId="4FE36BB2" w14:textId="6B69BEAC" w:rsidR="00424DD1" w:rsidRDefault="00424DD1" w:rsidP="008E171E">
      <w:r w:rsidRPr="00424DD1">
        <w:rPr>
          <w:noProof/>
        </w:rPr>
        <w:lastRenderedPageBreak/>
        <w:drawing>
          <wp:inline distT="0" distB="0" distL="0" distR="0" wp14:anchorId="52C4C20C" wp14:editId="2F9F18AD">
            <wp:extent cx="1426254" cy="2697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9202" cy="2703056"/>
                    </a:xfrm>
                    <a:prstGeom prst="rect">
                      <a:avLst/>
                    </a:prstGeom>
                  </pic:spPr>
                </pic:pic>
              </a:graphicData>
            </a:graphic>
          </wp:inline>
        </w:drawing>
      </w:r>
    </w:p>
    <w:p w14:paraId="1D8B2563" w14:textId="039F60F3" w:rsidR="005B7AD1" w:rsidRDefault="005B7AD1" w:rsidP="005B7AD1">
      <w:pPr>
        <w:pStyle w:val="Heading2"/>
      </w:pPr>
      <w:r>
        <w:t>BFS Search</w:t>
      </w:r>
    </w:p>
    <w:p w14:paraId="1456FEF4" w14:textId="0BFA5568" w:rsidR="005B7AD1" w:rsidRDefault="00115CA3" w:rsidP="005B7AD1">
      <w:r w:rsidRPr="00115CA3">
        <w:rPr>
          <w:noProof/>
        </w:rPr>
        <w:drawing>
          <wp:inline distT="0" distB="0" distL="0" distR="0" wp14:anchorId="0F00223B" wp14:editId="69192E90">
            <wp:extent cx="5189220" cy="27567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517" cy="2756895"/>
                    </a:xfrm>
                    <a:prstGeom prst="rect">
                      <a:avLst/>
                    </a:prstGeom>
                  </pic:spPr>
                </pic:pic>
              </a:graphicData>
            </a:graphic>
          </wp:inline>
        </w:drawing>
      </w:r>
    </w:p>
    <w:p w14:paraId="1DAB3114" w14:textId="2866FDCB" w:rsidR="007763EA" w:rsidRDefault="007763EA" w:rsidP="005B7AD1">
      <w:r>
        <w:t>This shows the shortest possible path</w:t>
      </w:r>
      <w:r w:rsidR="00A53BC6">
        <w:t>, which has 54 moves</w:t>
      </w:r>
    </w:p>
    <w:p w14:paraId="12231E67" w14:textId="533DBC6E" w:rsidR="00BC780F" w:rsidRPr="005B7AD1" w:rsidRDefault="00BC780F" w:rsidP="005B7AD1">
      <w:r w:rsidRPr="00BC780F">
        <w:rPr>
          <w:noProof/>
        </w:rPr>
        <w:lastRenderedPageBreak/>
        <w:drawing>
          <wp:inline distT="0" distB="0" distL="0" distR="0" wp14:anchorId="02729D3C" wp14:editId="0206AF0A">
            <wp:extent cx="2362405" cy="45495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405" cy="4549534"/>
                    </a:xfrm>
                    <a:prstGeom prst="rect">
                      <a:avLst/>
                    </a:prstGeom>
                  </pic:spPr>
                </pic:pic>
              </a:graphicData>
            </a:graphic>
          </wp:inline>
        </w:drawing>
      </w:r>
    </w:p>
    <w:sectPr w:rsidR="00BC780F" w:rsidRPr="005B7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69"/>
    <w:rsid w:val="000068AA"/>
    <w:rsid w:val="00021E0E"/>
    <w:rsid w:val="0004017F"/>
    <w:rsid w:val="000666A9"/>
    <w:rsid w:val="0006779E"/>
    <w:rsid w:val="0007520A"/>
    <w:rsid w:val="000D015F"/>
    <w:rsid w:val="000D666B"/>
    <w:rsid w:val="000E2CA5"/>
    <w:rsid w:val="00110E4B"/>
    <w:rsid w:val="00115CA3"/>
    <w:rsid w:val="00120942"/>
    <w:rsid w:val="0017108A"/>
    <w:rsid w:val="001A6699"/>
    <w:rsid w:val="001C25EE"/>
    <w:rsid w:val="001E6559"/>
    <w:rsid w:val="002272A5"/>
    <w:rsid w:val="002952AB"/>
    <w:rsid w:val="002B0687"/>
    <w:rsid w:val="002E5464"/>
    <w:rsid w:val="002E5A81"/>
    <w:rsid w:val="002F25F1"/>
    <w:rsid w:val="00307EA3"/>
    <w:rsid w:val="00327BB6"/>
    <w:rsid w:val="00333AA5"/>
    <w:rsid w:val="003400C1"/>
    <w:rsid w:val="003447EB"/>
    <w:rsid w:val="003923FE"/>
    <w:rsid w:val="003A0F4B"/>
    <w:rsid w:val="003C08EA"/>
    <w:rsid w:val="003F39B8"/>
    <w:rsid w:val="004008EF"/>
    <w:rsid w:val="00417CCB"/>
    <w:rsid w:val="00424DD1"/>
    <w:rsid w:val="00433769"/>
    <w:rsid w:val="00456DF0"/>
    <w:rsid w:val="004C0D9A"/>
    <w:rsid w:val="004C10F9"/>
    <w:rsid w:val="004D791F"/>
    <w:rsid w:val="004F1E27"/>
    <w:rsid w:val="00506F41"/>
    <w:rsid w:val="00571F55"/>
    <w:rsid w:val="00572C54"/>
    <w:rsid w:val="00573126"/>
    <w:rsid w:val="005752E7"/>
    <w:rsid w:val="00586A3C"/>
    <w:rsid w:val="005B7AD1"/>
    <w:rsid w:val="005C17FF"/>
    <w:rsid w:val="005C746E"/>
    <w:rsid w:val="005D7C19"/>
    <w:rsid w:val="00642E86"/>
    <w:rsid w:val="00667309"/>
    <w:rsid w:val="00672307"/>
    <w:rsid w:val="006E535A"/>
    <w:rsid w:val="007763EA"/>
    <w:rsid w:val="00777A08"/>
    <w:rsid w:val="00796D94"/>
    <w:rsid w:val="007A0DF3"/>
    <w:rsid w:val="007A269C"/>
    <w:rsid w:val="00825C5B"/>
    <w:rsid w:val="00827B61"/>
    <w:rsid w:val="00852FFE"/>
    <w:rsid w:val="008A3EFC"/>
    <w:rsid w:val="008D7E39"/>
    <w:rsid w:val="008E171E"/>
    <w:rsid w:val="00975F4A"/>
    <w:rsid w:val="009954EF"/>
    <w:rsid w:val="009A1021"/>
    <w:rsid w:val="009A565F"/>
    <w:rsid w:val="009E0F3B"/>
    <w:rsid w:val="00A11CFA"/>
    <w:rsid w:val="00A14A88"/>
    <w:rsid w:val="00A53BC6"/>
    <w:rsid w:val="00AB61CC"/>
    <w:rsid w:val="00AE5FD6"/>
    <w:rsid w:val="00AF793C"/>
    <w:rsid w:val="00B20C1B"/>
    <w:rsid w:val="00B2639C"/>
    <w:rsid w:val="00B35304"/>
    <w:rsid w:val="00B44241"/>
    <w:rsid w:val="00B60FFB"/>
    <w:rsid w:val="00B8514B"/>
    <w:rsid w:val="00B864C6"/>
    <w:rsid w:val="00BA0532"/>
    <w:rsid w:val="00BA159A"/>
    <w:rsid w:val="00BA1EF4"/>
    <w:rsid w:val="00BC144A"/>
    <w:rsid w:val="00BC780F"/>
    <w:rsid w:val="00BD70F3"/>
    <w:rsid w:val="00BE0F5E"/>
    <w:rsid w:val="00BE53BE"/>
    <w:rsid w:val="00C80EF7"/>
    <w:rsid w:val="00CE1A9B"/>
    <w:rsid w:val="00CE1F12"/>
    <w:rsid w:val="00D5185E"/>
    <w:rsid w:val="00D67010"/>
    <w:rsid w:val="00D86C0F"/>
    <w:rsid w:val="00DA0253"/>
    <w:rsid w:val="00E20061"/>
    <w:rsid w:val="00E25162"/>
    <w:rsid w:val="00E36107"/>
    <w:rsid w:val="00E44C42"/>
    <w:rsid w:val="00E504DE"/>
    <w:rsid w:val="00E5594D"/>
    <w:rsid w:val="00E94D79"/>
    <w:rsid w:val="00EB1141"/>
    <w:rsid w:val="00EC2C34"/>
    <w:rsid w:val="00EC5444"/>
    <w:rsid w:val="00EE0B57"/>
    <w:rsid w:val="00F01690"/>
    <w:rsid w:val="00F61B72"/>
    <w:rsid w:val="00F921E8"/>
    <w:rsid w:val="00F97B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6403"/>
  <w15:chartTrackingRefBased/>
  <w15:docId w15:val="{98E5D153-570C-4E37-9C54-F6CA9F18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FD6"/>
  </w:style>
  <w:style w:type="paragraph" w:styleId="Heading1">
    <w:name w:val="heading 1"/>
    <w:basedOn w:val="Normal"/>
    <w:next w:val="Normal"/>
    <w:link w:val="Heading1Char"/>
    <w:uiPriority w:val="9"/>
    <w:qFormat/>
    <w:rsid w:val="00AE5FD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E5FD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E5FD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E5FD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E5FD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E5FD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E5FD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E5FD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E5FD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D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E5FD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E5FD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E5FD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E5FD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E5FD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E5FD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E5FD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E5FD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E5FD6"/>
    <w:pPr>
      <w:spacing w:line="240" w:lineRule="auto"/>
    </w:pPr>
    <w:rPr>
      <w:b/>
      <w:bCs/>
      <w:smallCaps/>
      <w:color w:val="595959" w:themeColor="text1" w:themeTint="A6"/>
    </w:rPr>
  </w:style>
  <w:style w:type="paragraph" w:styleId="Title">
    <w:name w:val="Title"/>
    <w:basedOn w:val="Normal"/>
    <w:next w:val="Normal"/>
    <w:link w:val="TitleChar"/>
    <w:uiPriority w:val="10"/>
    <w:qFormat/>
    <w:rsid w:val="00AE5FD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5FD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5FD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5FD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E5FD6"/>
    <w:rPr>
      <w:b/>
      <w:bCs/>
    </w:rPr>
  </w:style>
  <w:style w:type="character" w:styleId="Emphasis">
    <w:name w:val="Emphasis"/>
    <w:basedOn w:val="DefaultParagraphFont"/>
    <w:uiPriority w:val="20"/>
    <w:qFormat/>
    <w:rsid w:val="00AE5FD6"/>
    <w:rPr>
      <w:i/>
      <w:iCs/>
    </w:rPr>
  </w:style>
  <w:style w:type="paragraph" w:styleId="NoSpacing">
    <w:name w:val="No Spacing"/>
    <w:uiPriority w:val="1"/>
    <w:qFormat/>
    <w:rsid w:val="00AE5FD6"/>
    <w:pPr>
      <w:spacing w:after="0" w:line="240" w:lineRule="auto"/>
    </w:pPr>
  </w:style>
  <w:style w:type="paragraph" w:styleId="Quote">
    <w:name w:val="Quote"/>
    <w:basedOn w:val="Normal"/>
    <w:next w:val="Normal"/>
    <w:link w:val="QuoteChar"/>
    <w:uiPriority w:val="29"/>
    <w:qFormat/>
    <w:rsid w:val="00AE5FD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5FD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E5FD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5FD6"/>
    <w:rPr>
      <w:color w:val="404040" w:themeColor="text1" w:themeTint="BF"/>
      <w:sz w:val="32"/>
      <w:szCs w:val="32"/>
    </w:rPr>
  </w:style>
  <w:style w:type="character" w:styleId="SubtleEmphasis">
    <w:name w:val="Subtle Emphasis"/>
    <w:basedOn w:val="DefaultParagraphFont"/>
    <w:uiPriority w:val="19"/>
    <w:qFormat/>
    <w:rsid w:val="00AE5FD6"/>
    <w:rPr>
      <w:i/>
      <w:iCs/>
      <w:color w:val="595959" w:themeColor="text1" w:themeTint="A6"/>
    </w:rPr>
  </w:style>
  <w:style w:type="character" w:styleId="IntenseEmphasis">
    <w:name w:val="Intense Emphasis"/>
    <w:basedOn w:val="DefaultParagraphFont"/>
    <w:uiPriority w:val="21"/>
    <w:qFormat/>
    <w:rsid w:val="00AE5FD6"/>
    <w:rPr>
      <w:b/>
      <w:bCs/>
      <w:i/>
      <w:iCs/>
    </w:rPr>
  </w:style>
  <w:style w:type="character" w:styleId="SubtleReference">
    <w:name w:val="Subtle Reference"/>
    <w:basedOn w:val="DefaultParagraphFont"/>
    <w:uiPriority w:val="31"/>
    <w:qFormat/>
    <w:rsid w:val="00AE5F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5FD6"/>
    <w:rPr>
      <w:b/>
      <w:bCs/>
      <w:caps w:val="0"/>
      <w:smallCaps/>
      <w:color w:val="auto"/>
      <w:spacing w:val="3"/>
      <w:u w:val="single"/>
    </w:rPr>
  </w:style>
  <w:style w:type="character" w:styleId="BookTitle">
    <w:name w:val="Book Title"/>
    <w:basedOn w:val="DefaultParagraphFont"/>
    <w:uiPriority w:val="33"/>
    <w:qFormat/>
    <w:rsid w:val="00AE5FD6"/>
    <w:rPr>
      <w:b/>
      <w:bCs/>
      <w:smallCaps/>
      <w:spacing w:val="7"/>
    </w:rPr>
  </w:style>
  <w:style w:type="paragraph" w:styleId="TOCHeading">
    <w:name w:val="TOC Heading"/>
    <w:basedOn w:val="Heading1"/>
    <w:next w:val="Normal"/>
    <w:uiPriority w:val="39"/>
    <w:semiHidden/>
    <w:unhideWhenUsed/>
    <w:qFormat/>
    <w:rsid w:val="00AE5FD6"/>
    <w:pPr>
      <w:outlineLvl w:val="9"/>
    </w:pPr>
  </w:style>
  <w:style w:type="character" w:styleId="PlaceholderText">
    <w:name w:val="Placeholder Text"/>
    <w:basedOn w:val="DefaultParagraphFont"/>
    <w:uiPriority w:val="99"/>
    <w:semiHidden/>
    <w:rsid w:val="00E44C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Merwe</dc:creator>
  <cp:keywords/>
  <dc:description/>
  <cp:lastModifiedBy>Nick Van Der Merwe</cp:lastModifiedBy>
  <cp:revision>120</cp:revision>
  <dcterms:created xsi:type="dcterms:W3CDTF">2021-05-05T14:31:00Z</dcterms:created>
  <dcterms:modified xsi:type="dcterms:W3CDTF">2021-05-07T03:11:00Z</dcterms:modified>
</cp:coreProperties>
</file>