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FB4" w:rsidRDefault="000F3FB4" w:rsidP="00773C04">
      <w:pPr>
        <w:pStyle w:val="1"/>
        <w:numPr>
          <w:ilvl w:val="0"/>
          <w:numId w:val="12"/>
        </w:numPr>
      </w:pPr>
      <w:r>
        <w:t>Существующие подходы к коллегиальному оцениванию. Достоинства и недостатки.</w:t>
      </w:r>
    </w:p>
    <w:p w:rsidR="000F3FB4" w:rsidRDefault="000F3FB4" w:rsidP="003B1D51">
      <w:pPr>
        <w:pStyle w:val="2"/>
        <w:numPr>
          <w:ilvl w:val="1"/>
          <w:numId w:val="10"/>
        </w:numPr>
      </w:pPr>
      <w:r>
        <w:t>Основные термины</w:t>
      </w:r>
    </w:p>
    <w:p w:rsidR="000F3FB4" w:rsidRPr="003B1D51" w:rsidRDefault="000F3FB4" w:rsidP="003B1D51">
      <w:r>
        <w:t xml:space="preserve">МООС-платформа – </w:t>
      </w:r>
      <w:r w:rsidRPr="003B1D51">
        <w:t>сайт (платформа), на которой размещаются массовые открытые онлайн-курсы.</w:t>
      </w:r>
    </w:p>
    <w:p w:rsidR="000F3FB4" w:rsidRDefault="000F3FB4" w:rsidP="00DF03AF">
      <w:r>
        <w:t>Обучающийся – персона, проходящая обучение на курсе.</w:t>
      </w:r>
    </w:p>
    <w:p w:rsidR="000F3FB4" w:rsidRDefault="000F3FB4" w:rsidP="00DF03AF">
      <w:r>
        <w:t>Грейдер – обучающийся, который оценивает работы, выполненные другими обучающимися.</w:t>
      </w:r>
    </w:p>
    <w:p w:rsidR="000F3FB4" w:rsidRDefault="000F3FB4"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0F3FB4" w:rsidRDefault="000F3FB4" w:rsidP="00DF03AF">
      <w:r>
        <w:t>Инструктор – организатор курса, который ведет лекции на курсе и проверяет задания, выполненные обучающимися.</w:t>
      </w:r>
    </w:p>
    <w:p w:rsidR="000F3FB4" w:rsidRPr="00DF03AF" w:rsidRDefault="000F3FB4"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0F3FB4" w:rsidRDefault="000F3FB4" w:rsidP="00DF03AF">
      <w:pPr>
        <w:pStyle w:val="2"/>
        <w:ind w:firstLine="0"/>
      </w:pPr>
      <w:r w:rsidRPr="003B1D51">
        <w:t xml:space="preserve">1.2 </w:t>
      </w:r>
      <w:r>
        <w:t>Количественное коллегиальное оценивание</w:t>
      </w:r>
    </w:p>
    <w:p w:rsidR="000F3FB4" w:rsidRDefault="000F3FB4"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0F3FB4" w:rsidRDefault="000F3FB4" w:rsidP="007D4E96">
      <w:r>
        <w:t>Как правило, количественный подход к оценке работ используется вместе с рубриками. Рубрики очень сильно упрощают процесс оценивания, предоставляя грейдеру всю необходимую информацию для оценивания, тем самым улучшая объективность оценки, выставленной грейдером за работу. При использовании рубрик требования к навыкам оценивания у грейдера сводятся к минимуму. Так же проблемой является то, что многие студенты склонны лояльно оценивать других студентов, поэтому итоговая оценка получается менее объективной. 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0F3FB4" w:rsidRDefault="000F3FB4" w:rsidP="007D4E96">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t xml:space="preserve">, OpenSAP, в системе коллегиального </w:t>
      </w:r>
      <w:r>
        <w:rPr>
          <w:lang w:val="en-US"/>
        </w:rPr>
        <w:t>PEAS</w:t>
      </w:r>
      <w:r>
        <w:t xml:space="preserve">, которая является расширением МООС-платформы </w:t>
      </w:r>
      <w:r>
        <w:rPr>
          <w:lang w:val="en-US"/>
        </w:rPr>
        <w:t>EdX</w:t>
      </w:r>
      <w:r>
        <w:t>,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способе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0F3FB4" w:rsidRPr="005E3555" w:rsidRDefault="000F3FB4" w:rsidP="007D4E96">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 и не у всех студентов есть желание тратить на это свои силы. 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назначенных работ (как правило, назначают около 3 работ). 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 мощный инструмент обратной связи на МООС-платформах, как коллегиальное оценивание.</w:t>
      </w:r>
    </w:p>
    <w:p w:rsidR="000F3FB4" w:rsidRPr="004059DD" w:rsidRDefault="000F3FB4" w:rsidP="007D4E96">
      <w:r>
        <w:t xml:space="preserve">К таким методам относятся: </w:t>
      </w:r>
      <w:r>
        <w:rPr>
          <w:lang w:val="en-US"/>
        </w:rPr>
        <w:t>PeerRank</w:t>
      </w:r>
      <w:r w:rsidRPr="00432973">
        <w:t>[</w:t>
      </w:r>
      <w:r>
        <w:t>ссылка</w:t>
      </w:r>
      <w:r w:rsidRPr="00432973">
        <w:t>]</w:t>
      </w:r>
      <w:r>
        <w:t xml:space="preserve">, </w:t>
      </w:r>
      <w:r>
        <w:rPr>
          <w:lang w:val="en-US"/>
        </w:rPr>
        <w:t>Vancouver</w:t>
      </w:r>
      <w:r w:rsidRPr="004059DD">
        <w:t xml:space="preserve"> </w:t>
      </w:r>
      <w:r>
        <w:rPr>
          <w:lang w:val="en-US"/>
        </w:rPr>
        <w:t>Algorythm</w:t>
      </w:r>
      <w:r w:rsidRPr="004059DD">
        <w:t>[</w:t>
      </w:r>
      <w:r>
        <w:t>ссылка</w:t>
      </w:r>
      <w:r w:rsidRPr="004059DD">
        <w:t>]</w:t>
      </w:r>
    </w:p>
    <w:p w:rsidR="000F3FB4" w:rsidRDefault="000F3FB4" w:rsidP="007D4E96">
      <w:r>
        <w:t xml:space="preserve">Преимущества </w:t>
      </w:r>
      <w:r w:rsidR="00DB3548">
        <w:t>количественного подхода к коллегиальному оцениванию</w:t>
      </w:r>
      <w:r>
        <w:t>:</w:t>
      </w:r>
    </w:p>
    <w:p w:rsidR="000F3FB4" w:rsidRPr="00115766" w:rsidRDefault="000F3FB4"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w:t>
      </w:r>
      <w:r>
        <w:lastRenderedPageBreak/>
        <w:t>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0F3FB4" w:rsidRDefault="000F3FB4" w:rsidP="007D4E96">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0F3FB4" w:rsidRDefault="000F3FB4"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0F3FB4" w:rsidRDefault="000F3FB4" w:rsidP="007D4E96">
      <w:pPr>
        <w:ind w:left="567" w:firstLine="0"/>
      </w:pPr>
      <w:r>
        <w:t xml:space="preserve">Недостатки </w:t>
      </w:r>
      <w:r w:rsidR="00A95870">
        <w:t>количественного подхода к коллегиальному оцениванию</w:t>
      </w:r>
      <w:r>
        <w:t>:</w:t>
      </w:r>
    </w:p>
    <w:p w:rsidR="000F3FB4" w:rsidRDefault="000F3FB4"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0F3FB4" w:rsidRDefault="000F3FB4"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0F3FB4" w:rsidRDefault="000F3FB4" w:rsidP="005D38D3">
      <w:pPr>
        <w:pStyle w:val="2"/>
        <w:numPr>
          <w:ilvl w:val="1"/>
          <w:numId w:val="11"/>
        </w:numPr>
      </w:pPr>
      <w:r>
        <w:t>Порядковое коллегиальное оценивание</w:t>
      </w:r>
    </w:p>
    <w:p w:rsidR="000F3FB4" w:rsidRDefault="000F3FB4"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t xml:space="preserve">менее распространен и на практике он не применяется, однако, существует несколько статей, в которых рассматривают данный метод в теории и даже приводят </w:t>
      </w:r>
      <w:r w:rsidRPr="00AA2B7B">
        <w:t>формализованную математическую модель этого порядкового</w:t>
      </w:r>
      <w:r>
        <w:t xml:space="preserve"> подхода.</w:t>
      </w:r>
    </w:p>
    <w:p w:rsidR="000F3FB4" w:rsidRDefault="000F3FB4" w:rsidP="005160B1">
      <w:r>
        <w:t xml:space="preserve">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рубрики не представляется возможным, поэтому порядковое коллегиальное оценивание не получится применить для </w:t>
      </w:r>
      <w:r>
        <w:lastRenderedPageBreak/>
        <w:t>достаточно объемных заданий, где требуется всесторонняя проверка каждой работы.</w:t>
      </w:r>
    </w:p>
    <w:p w:rsidR="000F3FB4" w:rsidRDefault="000F3FB4" w:rsidP="005160B1">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0F3FB4" w:rsidRDefault="000F3FB4" w:rsidP="005160B1">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0F3FB4" w:rsidRPr="00DB3548" w:rsidRDefault="000F3FB4" w:rsidP="007D4E96">
      <w:pPr>
        <w:rPr>
          <w:lang w:val="en-US"/>
        </w:rPr>
      </w:pPr>
      <w:r>
        <w:t>К</w:t>
      </w:r>
      <w:r w:rsidRPr="00DB3548">
        <w:rPr>
          <w:lang w:val="en-US"/>
        </w:rPr>
        <w:t xml:space="preserve"> </w:t>
      </w:r>
      <w:r>
        <w:t>таким</w:t>
      </w:r>
      <w:r w:rsidRPr="00DB3548">
        <w:rPr>
          <w:lang w:val="en-US"/>
        </w:rPr>
        <w:t xml:space="preserve"> </w:t>
      </w:r>
      <w:r>
        <w:t>методам</w:t>
      </w:r>
      <w:r w:rsidRPr="00DB3548">
        <w:rPr>
          <w:lang w:val="en-US"/>
        </w:rPr>
        <w:t xml:space="preserve"> </w:t>
      </w:r>
      <w:r>
        <w:t>относятся</w:t>
      </w:r>
      <w:r w:rsidRPr="00DB3548">
        <w:rPr>
          <w:lang w:val="en-US"/>
        </w:rPr>
        <w:t xml:space="preserve">: </w:t>
      </w:r>
      <w:r>
        <w:rPr>
          <w:lang w:val="en-US"/>
        </w:rPr>
        <w:t>Bayesian</w:t>
      </w:r>
      <w:r w:rsidRPr="00DB3548">
        <w:rPr>
          <w:lang w:val="en-US"/>
        </w:rPr>
        <w:t xml:space="preserve"> </w:t>
      </w:r>
      <w:r>
        <w:rPr>
          <w:lang w:val="en-US"/>
        </w:rPr>
        <w:t>Peer</w:t>
      </w:r>
      <w:r w:rsidRPr="00DB3548">
        <w:rPr>
          <w:lang w:val="en-US"/>
        </w:rPr>
        <w:t xml:space="preserve"> </w:t>
      </w:r>
      <w:r>
        <w:rPr>
          <w:lang w:val="en-US"/>
        </w:rPr>
        <w:t>Grading</w:t>
      </w:r>
      <w:r w:rsidRPr="00DB3548">
        <w:rPr>
          <w:lang w:val="en-US"/>
        </w:rPr>
        <w:t>[</w:t>
      </w:r>
      <w:r>
        <w:t>ссылка</w:t>
      </w:r>
      <w:r w:rsidRPr="00DB3548">
        <w:rPr>
          <w:lang w:val="en-US"/>
        </w:rPr>
        <w:t xml:space="preserve">], </w:t>
      </w:r>
      <w:r>
        <w:rPr>
          <w:lang w:val="en-US"/>
        </w:rPr>
        <w:t>Mallows</w:t>
      </w:r>
      <w:r w:rsidRPr="00DB3548">
        <w:rPr>
          <w:lang w:val="en-US"/>
        </w:rPr>
        <w:t xml:space="preserve"> </w:t>
      </w:r>
      <w:r>
        <w:rPr>
          <w:lang w:val="en-US"/>
        </w:rPr>
        <w:t>Model</w:t>
      </w:r>
      <w:r w:rsidRPr="00DB3548">
        <w:rPr>
          <w:lang w:val="en-US"/>
        </w:rPr>
        <w:t xml:space="preserve">[], </w:t>
      </w:r>
      <w:r>
        <w:rPr>
          <w:lang w:val="en-US"/>
        </w:rPr>
        <w:t>Bradley</w:t>
      </w:r>
      <w:r w:rsidRPr="00DB3548">
        <w:rPr>
          <w:lang w:val="en-US"/>
        </w:rPr>
        <w:t>-</w:t>
      </w:r>
      <w:r>
        <w:rPr>
          <w:lang w:val="en-US"/>
        </w:rPr>
        <w:t>Terry</w:t>
      </w:r>
      <w:r w:rsidRPr="00DB3548">
        <w:rPr>
          <w:lang w:val="en-US"/>
        </w:rPr>
        <w:t xml:space="preserve"> </w:t>
      </w:r>
      <w:r>
        <w:rPr>
          <w:lang w:val="en-US"/>
        </w:rPr>
        <w:t>Model</w:t>
      </w:r>
      <w:r w:rsidRPr="00DB3548">
        <w:rPr>
          <w:lang w:val="en-US"/>
        </w:rPr>
        <w:t>[].</w:t>
      </w:r>
    </w:p>
    <w:p w:rsidR="000F3FB4" w:rsidRDefault="000F3FB4" w:rsidP="007D4E96">
      <w:r>
        <w:t>Преимущества</w:t>
      </w:r>
      <w:r w:rsidRPr="008E4D4A">
        <w:t xml:space="preserve"> </w:t>
      </w:r>
      <w:r w:rsidR="008C06EF">
        <w:t>порядкового</w:t>
      </w:r>
      <w:r w:rsidRPr="008E4D4A">
        <w:t xml:space="preserve"> </w:t>
      </w:r>
      <w:r>
        <w:t>подхода</w:t>
      </w:r>
      <w:r w:rsidR="008C06EF">
        <w:t xml:space="preserve"> к коллегиальному оцениванию</w:t>
      </w:r>
      <w:r>
        <w:t>:</w:t>
      </w:r>
    </w:p>
    <w:p w:rsidR="000F3FB4" w:rsidRDefault="000F3FB4"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0F3FB4" w:rsidRDefault="000F3FB4"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0F3FB4" w:rsidRDefault="000F3FB4" w:rsidP="007D4E96">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0F3FB4" w:rsidRDefault="000F3FB4" w:rsidP="007D4E96">
      <w:pPr>
        <w:pStyle w:val="a8"/>
        <w:numPr>
          <w:ilvl w:val="0"/>
          <w:numId w:val="5"/>
        </w:numPr>
      </w:pPr>
      <w:r>
        <w:t>Так как люди лучше справляются со сравнением предметов, оценщик может быть в состоянии предложить более проницательные замечания по положительным и отрицательным аспектам решения студента.</w:t>
      </w:r>
    </w:p>
    <w:p w:rsidR="000F3FB4" w:rsidRDefault="000F3FB4" w:rsidP="007D4E96">
      <w:pPr>
        <w:ind w:left="567" w:firstLine="0"/>
      </w:pPr>
      <w:r>
        <w:t xml:space="preserve">Недостатки </w:t>
      </w:r>
      <w:r w:rsidR="008E4D4A">
        <w:t>порядкового</w:t>
      </w:r>
      <w:r>
        <w:t xml:space="preserve"> подхода</w:t>
      </w:r>
      <w:r w:rsidR="008E4D4A">
        <w:t xml:space="preserve"> к коллегиальному оцениванию</w:t>
      </w:r>
      <w:r>
        <w:t>:</w:t>
      </w:r>
    </w:p>
    <w:p w:rsidR="000F3FB4" w:rsidRDefault="000F3FB4" w:rsidP="007D4E96">
      <w:pPr>
        <w:pStyle w:val="a8"/>
        <w:numPr>
          <w:ilvl w:val="0"/>
          <w:numId w:val="7"/>
        </w:numPr>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0F3FB4" w:rsidRDefault="000F3FB4"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0F3FB4" w:rsidRDefault="000F3FB4" w:rsidP="007D4E96">
      <w:pPr>
        <w:pStyle w:val="a8"/>
        <w:numPr>
          <w:ilvl w:val="0"/>
          <w:numId w:val="7"/>
        </w:numPr>
      </w:pPr>
      <w:r>
        <w:t>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обучающийся освоил тот или иной навык.</w:t>
      </w:r>
    </w:p>
    <w:p w:rsidR="000F3FB4" w:rsidRDefault="000F3FB4" w:rsidP="007D4E96">
      <w:pPr>
        <w:pStyle w:val="a8"/>
        <w:numPr>
          <w:ilvl w:val="0"/>
          <w:numId w:val="7"/>
        </w:numPr>
      </w:pPr>
      <w:r>
        <w:t>Не подходит для оценивания объемных работ таких как, эссе на более чем 150 слов и т.д.</w:t>
      </w:r>
    </w:p>
    <w:p w:rsidR="000F3FB4" w:rsidRDefault="000F3FB4" w:rsidP="007D4E96">
      <w:pPr>
        <w:pStyle w:val="a8"/>
        <w:numPr>
          <w:ilvl w:val="0"/>
          <w:numId w:val="7"/>
        </w:numPr>
      </w:pPr>
      <w:r>
        <w:t>Обучающимся гораздо проще оценивать, используя рубрики, т.к. они помогают прояснить некоторые детали процесса рецензирования.</w:t>
      </w:r>
    </w:p>
    <w:p w:rsidR="000F3FB4" w:rsidRDefault="000F3FB4" w:rsidP="007D4E96">
      <w:pPr>
        <w:pStyle w:val="a8"/>
        <w:numPr>
          <w:ilvl w:val="0"/>
          <w:numId w:val="7"/>
        </w:numPr>
      </w:pPr>
      <w:r>
        <w:t>Каждый оценщик охватывает лишь небольшую часть упорядочиваний работ.</w:t>
      </w:r>
    </w:p>
    <w:p w:rsidR="000F3FB4" w:rsidRDefault="000F3FB4" w:rsidP="009547F8">
      <w:pPr>
        <w:pStyle w:val="2"/>
        <w:numPr>
          <w:ilvl w:val="1"/>
          <w:numId w:val="11"/>
        </w:numPr>
      </w:pPr>
      <w:r>
        <w:t>Сравнение количественного и порядкового подхода к коллегиальному оцениванию</w:t>
      </w:r>
    </w:p>
    <w:p w:rsidR="000F3FB4" w:rsidRPr="000123A8" w:rsidRDefault="000F3FB4" w:rsidP="000123A8">
      <w:r>
        <w:t xml:space="preserve">В </w:t>
      </w:r>
      <w:r>
        <w:fldChar w:fldCharType="begin"/>
      </w:r>
      <w:r>
        <w:instrText xml:space="preserve"> REF _Ref477860427 \h </w:instrText>
      </w:r>
      <w:r>
        <w:fldChar w:fldCharType="separate"/>
      </w:r>
      <w:r>
        <w:t xml:space="preserve">таблице </w:t>
      </w:r>
      <w:r>
        <w:rPr>
          <w:noProof/>
        </w:rPr>
        <w:t>1</w:t>
      </w:r>
      <w:r>
        <w:t>.</w:t>
      </w:r>
      <w:r>
        <w:rPr>
          <w:noProof/>
        </w:rPr>
        <w:t>1</w:t>
      </w:r>
      <w:r>
        <w:fldChar w:fldCharType="end"/>
      </w:r>
      <w:r>
        <w:t xml:space="preserve"> приведено сравнение количественного и порядкового подходов к коллегиальному оцениванию.</w:t>
      </w:r>
    </w:p>
    <w:p w:rsidR="000F3FB4" w:rsidRDefault="000F3FB4" w:rsidP="009547F8">
      <w:pPr>
        <w:pStyle w:val="a9"/>
        <w:keepNext/>
        <w:spacing w:after="120"/>
        <w:jc w:val="center"/>
      </w:pPr>
    </w:p>
    <w:p w:rsidR="000F3FB4" w:rsidRDefault="000F3FB4" w:rsidP="00773C04">
      <w:pPr>
        <w:pStyle w:val="a9"/>
        <w:keepNext/>
        <w:jc w:val="center"/>
      </w:pPr>
      <w:bookmarkStart w:id="0" w:name="_Ref477860427"/>
      <w:r>
        <w:t xml:space="preserve">Таблица </w:t>
      </w:r>
      <w:r w:rsidR="00597177">
        <w:fldChar w:fldCharType="begin"/>
      </w:r>
      <w:r w:rsidR="00597177">
        <w:instrText xml:space="preserve"> STYLEREF 1 \s </w:instrText>
      </w:r>
      <w:r w:rsidR="00597177">
        <w:fldChar w:fldCharType="separate"/>
      </w:r>
      <w:r w:rsidR="0092070B">
        <w:rPr>
          <w:noProof/>
        </w:rPr>
        <w:t>1</w:t>
      </w:r>
      <w:r w:rsidR="00597177">
        <w:rPr>
          <w:noProof/>
        </w:rPr>
        <w:fldChar w:fldCharType="end"/>
      </w:r>
      <w:r w:rsidR="0092070B">
        <w:t>.</w:t>
      </w:r>
      <w:r w:rsidR="00597177">
        <w:fldChar w:fldCharType="begin"/>
      </w:r>
      <w:r w:rsidR="00597177">
        <w:instrText xml:space="preserve"> SEQ Таблица \* ARABIC \s 1 </w:instrText>
      </w:r>
      <w:r w:rsidR="00597177">
        <w:fldChar w:fldCharType="separate"/>
      </w:r>
      <w:r w:rsidR="0092070B">
        <w:rPr>
          <w:noProof/>
        </w:rPr>
        <w:t>1</w:t>
      </w:r>
      <w:r w:rsidR="00597177">
        <w:rPr>
          <w:noProof/>
        </w:rPr>
        <w:fldChar w:fldCharType="end"/>
      </w:r>
      <w:bookmarkEnd w:id="0"/>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5"/>
        <w:gridCol w:w="1124"/>
        <w:gridCol w:w="1610"/>
        <w:gridCol w:w="1393"/>
        <w:gridCol w:w="1362"/>
        <w:gridCol w:w="1124"/>
        <w:gridCol w:w="1276"/>
      </w:tblGrid>
      <w:tr w:rsidR="000F3FB4" w:rsidRPr="00022B2F" w:rsidTr="00057288">
        <w:tc>
          <w:tcPr>
            <w:tcW w:w="1493" w:type="dxa"/>
            <w:vAlign w:val="center"/>
          </w:tcPr>
          <w:p w:rsidR="000F3FB4" w:rsidRPr="00386642" w:rsidRDefault="000F3FB4" w:rsidP="00386642">
            <w:pPr>
              <w:keepNext/>
              <w:suppressAutoHyphens/>
              <w:ind w:firstLine="0"/>
              <w:jc w:val="center"/>
              <w:rPr>
                <w:b/>
                <w:sz w:val="24"/>
              </w:rPr>
            </w:pPr>
            <w:r w:rsidRPr="00386642">
              <w:rPr>
                <w:b/>
                <w:sz w:val="24"/>
              </w:rPr>
              <w:t>Метод</w:t>
            </w:r>
          </w:p>
        </w:tc>
        <w:tc>
          <w:tcPr>
            <w:tcW w:w="1150" w:type="dxa"/>
            <w:vAlign w:val="center"/>
          </w:tcPr>
          <w:p w:rsidR="000F3FB4" w:rsidRPr="00386642" w:rsidRDefault="000F3FB4" w:rsidP="00386642">
            <w:pPr>
              <w:keepNext/>
              <w:suppressAutoHyphens/>
              <w:ind w:firstLine="0"/>
              <w:jc w:val="center"/>
              <w:rPr>
                <w:b/>
                <w:sz w:val="24"/>
              </w:rPr>
            </w:pPr>
            <w:r w:rsidRPr="00386642">
              <w:rPr>
                <w:b/>
                <w:sz w:val="24"/>
              </w:rPr>
              <w:t>Простота оценивания для студента</w:t>
            </w:r>
          </w:p>
        </w:tc>
        <w:tc>
          <w:tcPr>
            <w:tcW w:w="1650" w:type="dxa"/>
            <w:vAlign w:val="center"/>
          </w:tcPr>
          <w:p w:rsidR="000F3FB4" w:rsidRPr="00386642" w:rsidRDefault="000F3FB4"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vAlign w:val="center"/>
          </w:tcPr>
          <w:p w:rsidR="000F3FB4" w:rsidRPr="00386642" w:rsidRDefault="000F3FB4" w:rsidP="00386642">
            <w:pPr>
              <w:keepNext/>
              <w:suppressAutoHyphens/>
              <w:ind w:firstLine="0"/>
              <w:jc w:val="center"/>
              <w:rPr>
                <w:b/>
                <w:sz w:val="24"/>
              </w:rPr>
            </w:pPr>
            <w:r w:rsidRPr="00386642">
              <w:rPr>
                <w:b/>
                <w:sz w:val="24"/>
              </w:rPr>
              <w:t>Относительная шкала оценивания</w:t>
            </w:r>
          </w:p>
        </w:tc>
        <w:tc>
          <w:tcPr>
            <w:tcW w:w="1395" w:type="dxa"/>
            <w:vAlign w:val="center"/>
          </w:tcPr>
          <w:p w:rsidR="000F3FB4" w:rsidRPr="00386642" w:rsidRDefault="000F3FB4" w:rsidP="00386642">
            <w:pPr>
              <w:keepNext/>
              <w:suppressAutoHyphens/>
              <w:ind w:firstLine="0"/>
              <w:jc w:val="center"/>
              <w:rPr>
                <w:b/>
                <w:sz w:val="24"/>
              </w:rPr>
            </w:pPr>
            <w:r w:rsidRPr="00386642">
              <w:rPr>
                <w:b/>
                <w:sz w:val="24"/>
              </w:rPr>
              <w:t>Возможность использования рубрик</w:t>
            </w:r>
          </w:p>
        </w:tc>
        <w:tc>
          <w:tcPr>
            <w:tcW w:w="932" w:type="dxa"/>
            <w:vAlign w:val="center"/>
          </w:tcPr>
          <w:p w:rsidR="000F3FB4" w:rsidRPr="00386642" w:rsidRDefault="000F3FB4"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F3FB4" w:rsidRPr="00386642" w:rsidRDefault="000F3FB4" w:rsidP="00386642">
            <w:pPr>
              <w:keepNext/>
              <w:suppressAutoHyphens/>
              <w:ind w:firstLine="0"/>
              <w:jc w:val="center"/>
              <w:rPr>
                <w:b/>
                <w:sz w:val="24"/>
              </w:rPr>
            </w:pPr>
            <w:r>
              <w:rPr>
                <w:b/>
                <w:sz w:val="24"/>
              </w:rPr>
              <w:t>Предполагает стимулы для грейдеров оценивать корректно</w:t>
            </w:r>
          </w:p>
        </w:tc>
      </w:tr>
      <w:tr w:rsidR="000F3FB4" w:rsidRPr="00022B2F" w:rsidTr="00057288">
        <w:tc>
          <w:tcPr>
            <w:tcW w:w="1493" w:type="dxa"/>
            <w:vAlign w:val="center"/>
          </w:tcPr>
          <w:p w:rsidR="000F3FB4" w:rsidRPr="00386642" w:rsidRDefault="000F3FB4" w:rsidP="00386642">
            <w:pPr>
              <w:keepNext/>
              <w:ind w:firstLine="0"/>
              <w:jc w:val="center"/>
              <w:rPr>
                <w:b/>
                <w:sz w:val="24"/>
              </w:rPr>
            </w:pPr>
            <w:r w:rsidRPr="00386642">
              <w:rPr>
                <w:b/>
                <w:sz w:val="24"/>
              </w:rPr>
              <w:t>Количественное</w:t>
            </w:r>
          </w:p>
        </w:tc>
        <w:tc>
          <w:tcPr>
            <w:tcW w:w="1150" w:type="dxa"/>
            <w:vAlign w:val="center"/>
          </w:tcPr>
          <w:p w:rsidR="000F3FB4" w:rsidRPr="00386642" w:rsidRDefault="000F3FB4" w:rsidP="00386642">
            <w:pPr>
              <w:keepNext/>
              <w:ind w:firstLine="0"/>
              <w:jc w:val="center"/>
              <w:rPr>
                <w:sz w:val="24"/>
              </w:rPr>
            </w:pPr>
            <w:r w:rsidRPr="00386642">
              <w:rPr>
                <w:sz w:val="24"/>
              </w:rPr>
              <w:t>Требует навыков оценивания</w:t>
            </w:r>
          </w:p>
        </w:tc>
        <w:tc>
          <w:tcPr>
            <w:tcW w:w="1650" w:type="dxa"/>
            <w:vAlign w:val="center"/>
          </w:tcPr>
          <w:p w:rsidR="000F3FB4" w:rsidRPr="00386642" w:rsidRDefault="000F3FB4" w:rsidP="00386642">
            <w:pPr>
              <w:keepNext/>
              <w:ind w:firstLine="0"/>
              <w:jc w:val="center"/>
              <w:rPr>
                <w:sz w:val="24"/>
              </w:rPr>
            </w:pPr>
            <w:r w:rsidRPr="00386642">
              <w:rPr>
                <w:sz w:val="24"/>
              </w:rPr>
              <w:t>Нет</w:t>
            </w:r>
          </w:p>
        </w:tc>
        <w:tc>
          <w:tcPr>
            <w:tcW w:w="1426" w:type="dxa"/>
            <w:vAlign w:val="center"/>
          </w:tcPr>
          <w:p w:rsidR="000F3FB4" w:rsidRPr="00386642" w:rsidRDefault="000F3FB4" w:rsidP="00386642">
            <w:pPr>
              <w:keepNext/>
              <w:ind w:firstLine="0"/>
              <w:jc w:val="center"/>
              <w:rPr>
                <w:sz w:val="24"/>
              </w:rPr>
            </w:pPr>
            <w:r w:rsidRPr="00386642">
              <w:rPr>
                <w:sz w:val="24"/>
              </w:rPr>
              <w:t>Нет</w:t>
            </w:r>
          </w:p>
        </w:tc>
        <w:tc>
          <w:tcPr>
            <w:tcW w:w="1395" w:type="dxa"/>
            <w:vAlign w:val="center"/>
          </w:tcPr>
          <w:p w:rsidR="000F3FB4" w:rsidRPr="00386642" w:rsidRDefault="000F3FB4" w:rsidP="00386642">
            <w:pPr>
              <w:keepNext/>
              <w:ind w:firstLine="0"/>
              <w:jc w:val="center"/>
              <w:rPr>
                <w:sz w:val="24"/>
              </w:rPr>
            </w:pPr>
            <w:r w:rsidRPr="00386642">
              <w:rPr>
                <w:sz w:val="24"/>
              </w:rPr>
              <w:t>Да</w:t>
            </w:r>
          </w:p>
        </w:tc>
        <w:tc>
          <w:tcPr>
            <w:tcW w:w="932" w:type="dxa"/>
            <w:vAlign w:val="center"/>
          </w:tcPr>
          <w:p w:rsidR="000F3FB4" w:rsidRPr="00386642" w:rsidRDefault="000F3FB4" w:rsidP="00386642">
            <w:pPr>
              <w:keepNext/>
              <w:ind w:firstLine="0"/>
              <w:jc w:val="center"/>
              <w:rPr>
                <w:sz w:val="24"/>
              </w:rPr>
            </w:pPr>
            <w:r w:rsidRPr="00386642">
              <w:rPr>
                <w:sz w:val="24"/>
              </w:rPr>
              <w:t>Да</w:t>
            </w:r>
          </w:p>
        </w:tc>
        <w:tc>
          <w:tcPr>
            <w:tcW w:w="1524" w:type="dxa"/>
            <w:vAlign w:val="center"/>
          </w:tcPr>
          <w:p w:rsidR="000F3FB4" w:rsidRPr="00386642" w:rsidRDefault="000F3FB4" w:rsidP="00057288">
            <w:pPr>
              <w:keepNext/>
              <w:ind w:firstLine="0"/>
              <w:jc w:val="center"/>
              <w:rPr>
                <w:sz w:val="24"/>
              </w:rPr>
            </w:pPr>
            <w:r>
              <w:rPr>
                <w:sz w:val="24"/>
              </w:rPr>
              <w:t>Нет</w:t>
            </w:r>
          </w:p>
        </w:tc>
      </w:tr>
      <w:tr w:rsidR="000F3FB4" w:rsidRPr="00022B2F" w:rsidTr="00057288">
        <w:trPr>
          <w:trHeight w:val="290"/>
        </w:trPr>
        <w:tc>
          <w:tcPr>
            <w:tcW w:w="1493" w:type="dxa"/>
            <w:vAlign w:val="center"/>
          </w:tcPr>
          <w:p w:rsidR="000F3FB4" w:rsidRPr="00386642" w:rsidRDefault="000F3FB4" w:rsidP="00386642">
            <w:pPr>
              <w:keepNext/>
              <w:ind w:firstLine="0"/>
              <w:jc w:val="center"/>
              <w:rPr>
                <w:b/>
                <w:sz w:val="24"/>
              </w:rPr>
            </w:pPr>
            <w:r w:rsidRPr="00386642">
              <w:rPr>
                <w:b/>
                <w:sz w:val="24"/>
              </w:rPr>
              <w:t>Порядковое</w:t>
            </w:r>
          </w:p>
        </w:tc>
        <w:tc>
          <w:tcPr>
            <w:tcW w:w="1150" w:type="dxa"/>
            <w:vAlign w:val="center"/>
          </w:tcPr>
          <w:p w:rsidR="000F3FB4" w:rsidRPr="00386642" w:rsidRDefault="000F3FB4" w:rsidP="00386642">
            <w:pPr>
              <w:keepNext/>
              <w:ind w:firstLine="0"/>
              <w:jc w:val="center"/>
              <w:rPr>
                <w:sz w:val="24"/>
              </w:rPr>
            </w:pPr>
            <w:r w:rsidRPr="00386642">
              <w:rPr>
                <w:sz w:val="24"/>
              </w:rPr>
              <w:t>Просто и интуитивно</w:t>
            </w:r>
          </w:p>
        </w:tc>
        <w:tc>
          <w:tcPr>
            <w:tcW w:w="1650" w:type="dxa"/>
            <w:vAlign w:val="center"/>
          </w:tcPr>
          <w:p w:rsidR="000F3FB4" w:rsidRPr="00386642" w:rsidRDefault="000F3FB4" w:rsidP="00386642">
            <w:pPr>
              <w:keepNext/>
              <w:ind w:firstLine="0"/>
              <w:jc w:val="center"/>
              <w:rPr>
                <w:sz w:val="24"/>
              </w:rPr>
            </w:pPr>
            <w:r w:rsidRPr="00386642">
              <w:rPr>
                <w:sz w:val="24"/>
              </w:rPr>
              <w:t>Да</w:t>
            </w:r>
          </w:p>
        </w:tc>
        <w:tc>
          <w:tcPr>
            <w:tcW w:w="1426" w:type="dxa"/>
            <w:vAlign w:val="center"/>
          </w:tcPr>
          <w:p w:rsidR="000F3FB4" w:rsidRPr="00386642" w:rsidRDefault="000F3FB4" w:rsidP="00386642">
            <w:pPr>
              <w:keepNext/>
              <w:ind w:firstLine="0"/>
              <w:jc w:val="center"/>
              <w:rPr>
                <w:sz w:val="24"/>
              </w:rPr>
            </w:pPr>
            <w:r w:rsidRPr="00386642">
              <w:rPr>
                <w:sz w:val="24"/>
              </w:rPr>
              <w:t>Да</w:t>
            </w:r>
          </w:p>
        </w:tc>
        <w:tc>
          <w:tcPr>
            <w:tcW w:w="1395" w:type="dxa"/>
            <w:vAlign w:val="center"/>
          </w:tcPr>
          <w:p w:rsidR="000F3FB4" w:rsidRPr="00386642" w:rsidRDefault="000F3FB4" w:rsidP="00386642">
            <w:pPr>
              <w:keepNext/>
              <w:ind w:firstLine="0"/>
              <w:jc w:val="center"/>
              <w:rPr>
                <w:sz w:val="24"/>
              </w:rPr>
            </w:pPr>
            <w:r w:rsidRPr="00386642">
              <w:rPr>
                <w:sz w:val="24"/>
              </w:rPr>
              <w:t>Нет</w:t>
            </w:r>
          </w:p>
        </w:tc>
        <w:tc>
          <w:tcPr>
            <w:tcW w:w="932" w:type="dxa"/>
            <w:vAlign w:val="center"/>
          </w:tcPr>
          <w:p w:rsidR="000F3FB4" w:rsidRPr="00386642" w:rsidRDefault="000F3FB4" w:rsidP="00386642">
            <w:pPr>
              <w:keepNext/>
              <w:ind w:firstLine="0"/>
              <w:jc w:val="center"/>
              <w:rPr>
                <w:sz w:val="24"/>
              </w:rPr>
            </w:pPr>
            <w:r w:rsidRPr="00386642">
              <w:rPr>
                <w:sz w:val="24"/>
              </w:rPr>
              <w:t>Нет</w:t>
            </w:r>
          </w:p>
        </w:tc>
        <w:tc>
          <w:tcPr>
            <w:tcW w:w="1524" w:type="dxa"/>
            <w:vAlign w:val="center"/>
          </w:tcPr>
          <w:p w:rsidR="000F3FB4" w:rsidRPr="00386642" w:rsidRDefault="000F3FB4" w:rsidP="00057288">
            <w:pPr>
              <w:keepNext/>
              <w:ind w:firstLine="0"/>
              <w:jc w:val="center"/>
              <w:rPr>
                <w:sz w:val="24"/>
              </w:rPr>
            </w:pPr>
            <w:r>
              <w:rPr>
                <w:sz w:val="24"/>
              </w:rPr>
              <w:t>Нет</w:t>
            </w:r>
          </w:p>
        </w:tc>
      </w:tr>
    </w:tbl>
    <w:p w:rsidR="000F3FB4" w:rsidRDefault="000F3FB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0F3FB4" w:rsidRDefault="000F3FB4"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0F3FB4" w:rsidRDefault="000F3FB4" w:rsidP="00F60E8C">
      <w:r>
        <w:t xml:space="preserve">Несмотря на то, что для коллегиального оценивания больше подходит количественный подход, в нем присутствуют несколько недостатков. Количественное оценивание никак не стимулирует грейдеров оценивать корректно, в нем отсутствуют методы наказания недобросовестных грейдеров,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 Так же количественный подход меньше подходит для неподготовленных грейдеров, потому что людям гораздо проще сравнить предметы, чем выставлять оценку </w:t>
      </w:r>
      <w:r>
        <w:lastRenderedPageBreak/>
        <w:t>в баллах. Нерешенной так же является проблема слишком завышенных оценок, которые ставят студенты.</w:t>
      </w:r>
    </w:p>
    <w:p w:rsidR="000F3FB4" w:rsidRDefault="00CB4F1F" w:rsidP="00F60E8C">
      <w:r>
        <w:t xml:space="preserve">Далее будут рассмотрены алгоритмы, использующие количественный и порядковый подходы к коллегиальному оцениванию. Эти алгоритмы устраняют некоторые вышеперечисленные недостатки порядкового и количественного подхода к коллегиальному оцениванию. </w:t>
      </w:r>
    </w:p>
    <w:p w:rsidR="000F3FB4" w:rsidRDefault="000F3FB4" w:rsidP="005D38D3">
      <w:pPr>
        <w:pStyle w:val="2"/>
        <w:numPr>
          <w:ilvl w:val="1"/>
          <w:numId w:val="11"/>
        </w:numPr>
        <w:rPr>
          <w:lang w:val="en-US"/>
        </w:rPr>
      </w:pPr>
      <w:r>
        <w:rPr>
          <w:lang w:val="en-US"/>
        </w:rPr>
        <w:t>PeerRank</w:t>
      </w:r>
    </w:p>
    <w:p w:rsidR="000F3FB4" w:rsidRPr="005A01FB" w:rsidRDefault="000F3FB4" w:rsidP="005A01FB">
      <w:pPr>
        <w:pStyle w:val="3"/>
      </w:pPr>
      <w:r>
        <w:rPr>
          <w:lang w:val="en-US"/>
        </w:rPr>
        <w:t xml:space="preserve">1.5.1 </w:t>
      </w:r>
      <w:r>
        <w:t>Общее описание алгоритма</w:t>
      </w:r>
    </w:p>
    <w:p w:rsidR="000F3FB4" w:rsidRPr="006B3F19" w:rsidRDefault="000F3FB4" w:rsidP="007D4E96">
      <w:r>
        <w:rPr>
          <w:lang w:val="en-US"/>
        </w:rPr>
        <w:t>PeerRank</w:t>
      </w:r>
      <w:r w:rsidRPr="00C07D73">
        <w:t xml:space="preserve"> – </w:t>
      </w:r>
      <w:r>
        <w:t>алгоритм, который совершенствует количественный подход к коллегиальному оцениванию. Он был предложен Тоби Уолшем, профессором, изучающим искусственный интеллект, из австралийского Университета Нового Южного Уэльса</w:t>
      </w:r>
      <w:r w:rsidRPr="008B366B">
        <w:t>[]</w:t>
      </w:r>
      <w:r>
        <w:t xml:space="preserve">. Название </w:t>
      </w:r>
      <w:r>
        <w:rPr>
          <w:lang w:val="en-US"/>
        </w:rPr>
        <w:t>PeerRank</w:t>
      </w:r>
      <w:r w:rsidRPr="00C7107B">
        <w:t xml:space="preserve"> </w:t>
      </w:r>
      <w:r>
        <w:t xml:space="preserve">было выбрано из-за того, что принцип работы алгоритма похож на принцип работы алгоритма ссылочного ранжирования </w:t>
      </w:r>
      <w:r>
        <w:rPr>
          <w:lang w:val="en-US"/>
        </w:rPr>
        <w:t>PageRank</w:t>
      </w:r>
      <w:r w:rsidRPr="006B3F19">
        <w:t>[].</w:t>
      </w:r>
    </w:p>
    <w:p w:rsidR="000F3FB4" w:rsidRDefault="000F3FB4" w:rsidP="007D4E96">
      <w:r>
        <w:t xml:space="preserve">С помощью этого алгоритма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 работы.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обучающимся.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0F3FB4" w:rsidRDefault="000F3FB4" w:rsidP="00FC4711">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В случае, если грейдер ставит всем чересчур высокие или чересчур низкие оценки, алгоритм занижает оценку этого студента. Тоби Уолш в своей статье приводит результаты тестирования </w:t>
      </w:r>
      <w:r>
        <w:rPr>
          <w:lang w:val="en-US"/>
        </w:rPr>
        <w:t>PeerRank</w:t>
      </w:r>
      <w:r w:rsidRPr="001D65F5">
        <w:t xml:space="preserve"> </w:t>
      </w:r>
      <w:r>
        <w:t xml:space="preserve">на синтетических данных. Из них четко </w:t>
      </w:r>
      <w:r>
        <w:lastRenderedPageBreak/>
        <w:t xml:space="preserve">видно, что квадратичная погрешность алгоритма </w:t>
      </w:r>
      <w:r>
        <w:rPr>
          <w:lang w:val="en-US"/>
        </w:rPr>
        <w:t>PeerRank</w:t>
      </w:r>
      <w:r w:rsidRPr="00E82DFD">
        <w:t xml:space="preserve"> </w:t>
      </w:r>
      <w:r>
        <w:t>примерно в 2 и более раз ниже, чем у метода вычисления оценок с помощью среднего арифметического.</w:t>
      </w:r>
    </w:p>
    <w:p w:rsidR="000F3FB4" w:rsidRDefault="000F3FB4" w:rsidP="00FC4711">
      <w:r>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подходили к процессу проверки работ. Этот недостаток как раз предлагают решать за счет начисления «кредита доверия».</w:t>
      </w:r>
    </w:p>
    <w:p w:rsidR="000F3FB4" w:rsidRDefault="000F3FB4" w:rsidP="005A01FB">
      <w:pPr>
        <w:pStyle w:val="3"/>
        <w:numPr>
          <w:ilvl w:val="2"/>
          <w:numId w:val="12"/>
        </w:numPr>
      </w:pPr>
      <w:r>
        <w:t>Основные термины</w:t>
      </w:r>
    </w:p>
    <w:p w:rsidR="000F3FB4" w:rsidRDefault="006700BA" w:rsidP="005A01FB">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000F3FB4" w:rsidRPr="005A01FB">
        <w:rPr>
          <w:i/>
        </w:rPr>
        <w:t xml:space="preserve"> – </w:t>
      </w:r>
      <w:r w:rsidR="000F3FB4">
        <w:t xml:space="preserve">оценка </w:t>
      </w:r>
      <w:r w:rsidR="000F3FB4">
        <w:rPr>
          <w:lang w:val="en-US"/>
        </w:rPr>
        <w:t>i</w:t>
      </w:r>
      <w:r w:rsidR="000F3FB4" w:rsidRPr="005A01FB">
        <w:t>-</w:t>
      </w:r>
      <w:r w:rsidR="000F3FB4">
        <w:t xml:space="preserve">го обучающегося на </w:t>
      </w:r>
      <w:r w:rsidR="000F3FB4">
        <w:rPr>
          <w:lang w:val="en-US"/>
        </w:rPr>
        <w:t>n</w:t>
      </w:r>
      <w:r w:rsidR="000F3FB4" w:rsidRPr="005A01FB">
        <w:t>-</w:t>
      </w:r>
      <w:r w:rsidR="000F3FB4">
        <w:t>ой итерации</w:t>
      </w:r>
    </w:p>
    <w:p w:rsidR="000F3FB4" w:rsidRPr="005A01FB" w:rsidRDefault="000F3FB4" w:rsidP="005A01FB">
      <w:r w:rsidRPr="005A01FB">
        <w:rPr>
          <w:lang w:val="en-US"/>
        </w:rPr>
        <w:t>A</w:t>
      </w:r>
      <w:r w:rsidRPr="005A01FB">
        <w:t xml:space="preserve"> – матрица оценок</w:t>
      </w:r>
    </w:p>
    <w:p w:rsidR="000F3FB4" w:rsidRPr="005A01FB" w:rsidRDefault="006700BA" w:rsidP="005A01FB">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000F3FB4" w:rsidRPr="005A01FB">
        <w:t xml:space="preserve"> – </w:t>
      </w:r>
      <w:r w:rsidR="000F3FB4">
        <w:t xml:space="preserve">оценка, которую поставил обучающийся под номером </w:t>
      </w:r>
      <w:r w:rsidR="000F3FB4">
        <w:rPr>
          <w:lang w:val="en-US"/>
        </w:rPr>
        <w:t>j</w:t>
      </w:r>
      <w:r w:rsidR="000F3FB4" w:rsidRPr="005A01FB">
        <w:t xml:space="preserve"> </w:t>
      </w:r>
      <w:r w:rsidR="000F3FB4">
        <w:t xml:space="preserve">обучающемуся под номером </w:t>
      </w:r>
      <w:r w:rsidR="000F3FB4">
        <w:rPr>
          <w:lang w:val="en-US"/>
        </w:rPr>
        <w:t>i</w:t>
      </w:r>
    </w:p>
    <w:p w:rsidR="000F3FB4" w:rsidRDefault="000F3FB4" w:rsidP="005A01FB">
      <w:r w:rsidRPr="005A01FB">
        <w:rPr>
          <w:lang w:val="en-US"/>
        </w:rPr>
        <w:t>m</w:t>
      </w:r>
      <w:r w:rsidRPr="005A01FB">
        <w:t xml:space="preserve">–количество </w:t>
      </w:r>
      <w:r>
        <w:t>обучающихся</w:t>
      </w:r>
    </w:p>
    <w:p w:rsidR="000F3FB4" w:rsidRDefault="000F3FB4" w:rsidP="005A01FB">
      <w:r w:rsidRPr="005A01FB">
        <w:t>α,</w:t>
      </w:r>
      <w:r w:rsidRPr="005A01FB">
        <w:rPr>
          <w:lang w:val="en-US"/>
        </w:rPr>
        <w:t>β</w:t>
      </w:r>
      <w:r w:rsidRPr="005A01FB">
        <w:t>; 0&lt; α+</w:t>
      </w:r>
      <w:r w:rsidRPr="005A01FB">
        <w:rPr>
          <w:lang w:val="en-US"/>
        </w:rPr>
        <w:t>β</w:t>
      </w:r>
      <w:r w:rsidRPr="005A01FB">
        <w:t xml:space="preserve"> ≤1</w:t>
      </w:r>
      <w:r>
        <w:t xml:space="preserve"> – </w:t>
      </w:r>
      <w:r w:rsidRPr="005A01FB">
        <w:t>вспомогательные параметры нужные в формуле</w:t>
      </w:r>
      <w:r>
        <w:t>.</w:t>
      </w:r>
    </w:p>
    <w:p w:rsidR="000F3FB4" w:rsidRPr="000A09A3" w:rsidRDefault="000F3FB4" w:rsidP="00FA02F1">
      <w:pPr>
        <w:pStyle w:val="3"/>
        <w:numPr>
          <w:ilvl w:val="2"/>
          <w:numId w:val="12"/>
        </w:numPr>
      </w:pPr>
      <w:r w:rsidRPr="000A09A3">
        <w:t>Алгорит</w:t>
      </w:r>
      <w:r w:rsidR="000A09A3">
        <w:t>м</w:t>
      </w:r>
    </w:p>
    <w:p w:rsidR="00390BCA" w:rsidRPr="009E3384" w:rsidRDefault="00390BCA" w:rsidP="008A11AE">
      <w:pPr>
        <w:numPr>
          <w:ilvl w:val="0"/>
          <w:numId w:val="20"/>
        </w:numPr>
      </w:pPr>
    </w:p>
    <w:p w:rsidR="00390BCA" w:rsidRPr="003E54E8" w:rsidRDefault="00390BCA" w:rsidP="0043790C">
      <w:pPr>
        <w:tabs>
          <w:tab w:val="left" w:pos="3402"/>
          <w:tab w:val="left" w:pos="8789"/>
          <w:tab w:val="left" w:pos="9015"/>
        </w:tabs>
      </w:pPr>
      <w:r>
        <w:rPr>
          <w:sz w:val="32"/>
        </w:rPr>
        <w:tab/>
      </w:r>
      <m:oMath>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w:r>
        <w:rPr>
          <w:sz w:val="32"/>
        </w:rPr>
        <w:tab/>
      </w:r>
      <w:r w:rsidR="0043790C">
        <w:rPr>
          <w:sz w:val="32"/>
        </w:rPr>
        <w:tab/>
      </w:r>
      <w:r w:rsidRPr="003E54E8">
        <w:t>(</w:t>
      </w:r>
      <w:fldSimple w:instr=" SEQ Формула \* ARABIC ">
        <w:r>
          <w:rPr>
            <w:noProof/>
          </w:rPr>
          <w:t>1</w:t>
        </w:r>
      </w:fldSimple>
      <w:r w:rsidRPr="003E54E8">
        <w:t>)</w:t>
      </w:r>
    </w:p>
    <w:p w:rsidR="00390BCA" w:rsidRDefault="00390BCA" w:rsidP="008A11AE">
      <w:pPr>
        <w:numPr>
          <w:ilvl w:val="0"/>
          <w:numId w:val="20"/>
        </w:numPr>
      </w:pPr>
    </w:p>
    <w:p w:rsidR="00390BCA" w:rsidRPr="00DB3660" w:rsidRDefault="006700BA" w:rsidP="008A11AE">
      <m:oMath>
        <m:sSubSup>
          <m:sSubSupPr>
            <m:ctrlPr>
              <w:rPr>
                <w:rFonts w:ascii="Cambria Math" w:hAnsi="Cambria Math"/>
              </w:rPr>
            </m:ctrlPr>
          </m:sSubSupPr>
          <m:e>
            <m:r>
              <w:rPr>
                <w:rFonts w:ascii="Cambria Math" w:hAnsi="Cambria Math"/>
                <w:lang w:val="en-US"/>
              </w:rPr>
              <m:t>X</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e>
        </m:nary>
      </m:oMath>
      <w:r w:rsidR="00390BCA">
        <w:t xml:space="preserve">       (</w:t>
      </w:r>
      <w:fldSimple w:instr=" SEQ Формула \* ARABIC ">
        <w:r w:rsidR="00390BCA">
          <w:rPr>
            <w:noProof/>
          </w:rPr>
          <w:t>2</w:t>
        </w:r>
      </w:fldSimple>
      <w:r w:rsidR="00390BCA">
        <w:t>)</w:t>
      </w:r>
    </w:p>
    <w:p w:rsidR="00390BCA" w:rsidRDefault="006700BA" w:rsidP="008A11AE">
      <w:pPr>
        <w:numPr>
          <w:ilvl w:val="0"/>
          <w:numId w:val="20"/>
        </w:numPr>
      </w:pPr>
      <w:r>
        <w:t xml:space="preserve">Если </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func>
        <m:r>
          <w:rPr>
            <w:rFonts w:ascii="Cambria Math" w:hAnsi="Cambria Math"/>
          </w:rPr>
          <m:t>&lt;</m:t>
        </m:r>
        <m:r>
          <w:rPr>
            <w:rFonts w:ascii="Cambria Math" w:hAnsi="Cambria Math"/>
            <w:lang w:val="en-US"/>
          </w:rPr>
          <m:t>ε</m:t>
        </m:r>
        <m:r>
          <m:rPr>
            <m:sty m:val="p"/>
          </m:rPr>
          <w:rPr>
            <w:rFonts w:ascii="Cambria Math" w:hAnsi="Cambria Math"/>
          </w:rPr>
          <m:t xml:space="preserve">, </m:t>
        </m:r>
        <m:r>
          <w:rPr>
            <w:rFonts w:ascii="Cambria Math" w:hAnsi="Cambria Math"/>
          </w:rPr>
          <m:t>j</m:t>
        </m:r>
        <m:r>
          <m:rPr>
            <m:sty m:val="p"/>
          </m:rPr>
          <w:rPr>
            <w:rFonts w:ascii="Cambria Math" w:hAnsi="Cambria Math"/>
          </w:rPr>
          <m:t>=1..</m:t>
        </m:r>
        <m:r>
          <w:rPr>
            <w:rFonts w:ascii="Cambria Math" w:hAnsi="Cambria Math"/>
          </w:rPr>
          <m:t>m</m:t>
        </m:r>
      </m:oMath>
      <w:r w:rsidRPr="006700BA">
        <w:t xml:space="preserve">, </w:t>
      </w:r>
      <w:r>
        <w:t>то шаг 4, иначе шаг 2.</w:t>
      </w:r>
    </w:p>
    <w:p w:rsidR="000F3FB4" w:rsidRPr="00DD2F4E" w:rsidRDefault="006700BA" w:rsidP="003264DD">
      <w:pPr>
        <w:numPr>
          <w:ilvl w:val="0"/>
          <w:numId w:val="20"/>
        </w:numPr>
      </w:pPr>
      <w:r>
        <w:t>Вывод</w:t>
      </w:r>
      <w:r w:rsidR="0022587E">
        <w:t xml:space="preserve"> </w:t>
      </w:r>
      <m:oMath>
        <m:sSup>
          <m:sSupPr>
            <m:ctrlPr>
              <w:rPr>
                <w:rFonts w:ascii="Cambria Math" w:hAnsi="Cambria Math"/>
                <w:i/>
              </w:rPr>
            </m:ctrlPr>
          </m:sSupPr>
          <m:e>
            <m:r>
              <w:rPr>
                <w:rFonts w:ascii="Cambria Math" w:hAnsi="Cambria Math"/>
                <w:lang w:val="en-US"/>
              </w:rPr>
              <m:t>X</m:t>
            </m:r>
          </m:e>
          <m:sup>
            <m:r>
              <w:rPr>
                <w:rFonts w:ascii="Cambria Math" w:hAnsi="Cambria Math"/>
              </w:rPr>
              <m:t>n</m:t>
            </m:r>
          </m:sup>
        </m:sSup>
      </m:oMath>
      <w:bookmarkStart w:id="1" w:name="_GoBack"/>
      <w:bookmarkEnd w:id="1"/>
      <w:r>
        <w:t>.</w:t>
      </w:r>
    </w:p>
    <w:p w:rsidR="000F3FB4" w:rsidRPr="00DD2F4E" w:rsidRDefault="000F3FB4" w:rsidP="00FA7459">
      <w:pPr>
        <w:pStyle w:val="3"/>
        <w:numPr>
          <w:ilvl w:val="2"/>
          <w:numId w:val="21"/>
        </w:numPr>
      </w:pPr>
      <w:r>
        <w:t>Преимущества и недостатки</w:t>
      </w:r>
    </w:p>
    <w:p w:rsidR="000F3FB4" w:rsidRDefault="000F3FB4" w:rsidP="007D4E96">
      <w:r>
        <w:t xml:space="preserve">Преимущества </w:t>
      </w:r>
      <w:r w:rsidR="006D692C">
        <w:rPr>
          <w:lang w:val="en-US"/>
        </w:rPr>
        <w:t>PeerRank</w:t>
      </w:r>
      <w:r>
        <w:t>:</w:t>
      </w:r>
    </w:p>
    <w:p w:rsidR="000F3FB4" w:rsidRDefault="000F3FB4"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0F3FB4" w:rsidRDefault="000F3FB4" w:rsidP="007D4E96">
      <w:pPr>
        <w:pStyle w:val="a8"/>
        <w:numPr>
          <w:ilvl w:val="0"/>
          <w:numId w:val="8"/>
        </w:numPr>
      </w:pPr>
      <w:r>
        <w:t xml:space="preserve">Обеспечение стимулов для студентов, для того чтобы они стремились оценивать лучше и подходили к этому процессу более ответственно. </w:t>
      </w:r>
      <w:r>
        <w:lastRenderedPageBreak/>
        <w:t>Если студент выставляет слишком заниженные баллы за работы других студентов, то его собственная оценка так же страдает от этого.</w:t>
      </w:r>
    </w:p>
    <w:p w:rsidR="000F3FB4" w:rsidRDefault="000F3FB4" w:rsidP="007D4E96">
      <w:pPr>
        <w:pStyle w:val="a8"/>
        <w:numPr>
          <w:ilvl w:val="0"/>
          <w:numId w:val="8"/>
        </w:numPr>
      </w:pPr>
      <w:r>
        <w:t xml:space="preserve">Использование абсолютной шкалы </w:t>
      </w:r>
      <w:r w:rsidRPr="00AA2B7B">
        <w:t>оценивания. Это означает, что оценка</w:t>
      </w:r>
      <w:r>
        <w:t xml:space="preserve"> не зависит от лучшей работы в группе.</w:t>
      </w:r>
    </w:p>
    <w:p w:rsidR="000F3FB4" w:rsidRDefault="000F3FB4" w:rsidP="007D4E96">
      <w:pPr>
        <w:pStyle w:val="a8"/>
        <w:numPr>
          <w:ilvl w:val="0"/>
          <w:numId w:val="8"/>
        </w:numPr>
      </w:pPr>
      <w:r>
        <w:t>Данный алгоритм очень просто реализовать.</w:t>
      </w:r>
    </w:p>
    <w:p w:rsidR="000F3FB4" w:rsidRDefault="000F3FB4" w:rsidP="00B823CA">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0F3FB4" w:rsidRDefault="000F3FB4" w:rsidP="007D4E96">
      <w:pPr>
        <w:ind w:left="567" w:firstLine="0"/>
      </w:pPr>
      <w:r>
        <w:t xml:space="preserve">Недостатки </w:t>
      </w:r>
      <w:r w:rsidR="00B80B86">
        <w:rPr>
          <w:lang w:val="en-US"/>
        </w:rPr>
        <w:t>PeerRank</w:t>
      </w:r>
      <w:r>
        <w:t>:</w:t>
      </w:r>
    </w:p>
    <w:p w:rsidR="000F3FB4" w:rsidRDefault="000F3FB4"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 равняется 10</w:t>
      </w:r>
      <w:r w:rsidRPr="002C53A8">
        <w:t>[]</w:t>
      </w:r>
      <w:r>
        <w:t>. В целом же метод не зависит от количества оценок, поставленных каждому студенту.</w:t>
      </w:r>
    </w:p>
    <w:p w:rsidR="000F3FB4" w:rsidRDefault="000F3FB4" w:rsidP="00431C99">
      <w:pPr>
        <w:pStyle w:val="a8"/>
        <w:numPr>
          <w:ilvl w:val="0"/>
          <w:numId w:val="9"/>
        </w:numPr>
      </w:pPr>
      <w:r>
        <w:t>Необходимо, чтобы большинство студентов добросовестно подходило к процессу проверки работ других обучающихся. Впрочем, этот недостаток относится и ко всему коллегиальному оцениванию в целом.</w:t>
      </w:r>
    </w:p>
    <w:p w:rsidR="000F3FB4" w:rsidRDefault="000F3FB4" w:rsidP="00033478">
      <w:pPr>
        <w:pStyle w:val="2"/>
        <w:numPr>
          <w:ilvl w:val="1"/>
          <w:numId w:val="11"/>
        </w:numPr>
        <w:rPr>
          <w:lang w:val="en-US"/>
        </w:rPr>
      </w:pPr>
      <w:r>
        <w:rPr>
          <w:lang w:val="en-US"/>
        </w:rPr>
        <w:t>Bayesian Peer Grading</w:t>
      </w:r>
    </w:p>
    <w:p w:rsidR="000F3FB4" w:rsidRPr="007601E6" w:rsidRDefault="000F3FB4" w:rsidP="00033478">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совершенствует порядковое коллегиальное оценивание.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Pr="00F42D96">
        <w:t>[]</w:t>
      </w:r>
      <w:r>
        <w:t xml:space="preserve"> Данный алгоритм уже имеет готовую программную реализацию. Протестировать и посмотреть исходный код данной программы можно на веб-сайте </w:t>
      </w:r>
      <w:hyperlink r:id="rId8" w:history="1">
        <w:r w:rsidRPr="007601E6">
          <w:rPr>
            <w:rStyle w:val="af2"/>
          </w:rPr>
          <w:t>peergrading.com</w:t>
        </w:r>
      </w:hyperlink>
      <w:r w:rsidRPr="007601E6">
        <w:t>.</w:t>
      </w:r>
    </w:p>
    <w:p w:rsidR="000F3FB4" w:rsidRDefault="000F3FB4" w:rsidP="00033478">
      <w:r>
        <w:t>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перцентилях. То есть оценка отражает лишь положение работы в группе относительно других работ, но не отражает реальную оценку этой работы. Для каждой работы вычисляется вероятность того, какую позицию в рейтинге она будет занимать, средний ранг, медиану и энтропию.</w:t>
      </w:r>
    </w:p>
    <w:p w:rsidR="000F3FB4" w:rsidRPr="002A3DC6" w:rsidRDefault="000F3FB4" w:rsidP="00033478">
      <w:r>
        <w:t xml:space="preserve">На </w:t>
      </w:r>
      <w:r>
        <w:fldChar w:fldCharType="begin"/>
      </w:r>
      <w:r>
        <w:instrText xml:space="preserve"> REF _Ref478866601 \h </w:instrText>
      </w:r>
      <w:r>
        <w:fldChar w:fldCharType="separate"/>
      </w:r>
      <w:r>
        <w:t xml:space="preserve">рисунке </w:t>
      </w:r>
      <w:r>
        <w:rPr>
          <w:noProof/>
        </w:rPr>
        <w:t>1</w:t>
      </w:r>
      <w:r>
        <w:t>.</w:t>
      </w:r>
      <w:r>
        <w:rPr>
          <w:noProof/>
        </w:rPr>
        <w:t>1</w:t>
      </w:r>
      <w:r>
        <w:fldChar w:fldCharType="end"/>
      </w:r>
      <w:r>
        <w:t xml:space="preserve"> изображен пример из статьи</w:t>
      </w:r>
      <w:r w:rsidRPr="002A3DC6">
        <w:t>[]</w:t>
      </w:r>
      <w:r>
        <w:t xml:space="preserve">,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w:t>
      </w:r>
      <w:r>
        <w:lastRenderedPageBreak/>
        <w:t>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 чтобы выяснить позицию третьей работы в рейтинге более точно.</w:t>
      </w:r>
    </w:p>
    <w:p w:rsidR="000F3FB4" w:rsidRDefault="006700BA" w:rsidP="002A3DC6">
      <w:pPr>
        <w:keepNext/>
        <w:ind w:firstLine="0"/>
      </w:pPr>
      <w:r>
        <w:rPr>
          <w:noProof/>
          <w:lang w:eastAsia="ru-RU"/>
        </w:rPr>
        <w:drawing>
          <wp:inline distT="0" distB="0" distL="0" distR="0">
            <wp:extent cx="5838825" cy="3057525"/>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p>
    <w:p w:rsidR="000F3FB4" w:rsidRPr="00F42D96" w:rsidRDefault="000F3FB4" w:rsidP="002A3DC6">
      <w:pPr>
        <w:pStyle w:val="a9"/>
        <w:jc w:val="center"/>
      </w:pPr>
      <w:bookmarkStart w:id="2" w:name="_Ref478866601"/>
      <w:r>
        <w:t xml:space="preserve">Рисунок </w:t>
      </w:r>
      <w:r w:rsidR="00597177">
        <w:fldChar w:fldCharType="begin"/>
      </w:r>
      <w:r w:rsidR="00597177">
        <w:instrText xml:space="preserve"> STYLEREF 1 \s </w:instrText>
      </w:r>
      <w:r w:rsidR="00597177">
        <w:fldChar w:fldCharType="separate"/>
      </w:r>
      <w:r>
        <w:rPr>
          <w:noProof/>
        </w:rPr>
        <w:t>1</w:t>
      </w:r>
      <w:r w:rsidR="00597177">
        <w:rPr>
          <w:noProof/>
        </w:rPr>
        <w:fldChar w:fldCharType="end"/>
      </w:r>
      <w:r>
        <w:t>.</w:t>
      </w:r>
      <w:r w:rsidR="00597177">
        <w:fldChar w:fldCharType="begin"/>
      </w:r>
      <w:r w:rsidR="00597177">
        <w:instrText xml:space="preserve"> SEQ Рисунок \* ARABIC \s 1 </w:instrText>
      </w:r>
      <w:r w:rsidR="00597177">
        <w:fldChar w:fldCharType="separate"/>
      </w:r>
      <w:r>
        <w:rPr>
          <w:noProof/>
        </w:rPr>
        <w:t>1</w:t>
      </w:r>
      <w:r w:rsidR="00597177">
        <w:rPr>
          <w:noProof/>
        </w:rPr>
        <w:fldChar w:fldCharType="end"/>
      </w:r>
      <w:bookmarkEnd w:id="2"/>
      <w:r>
        <w:t xml:space="preserve"> Пример распределения рангов для 4 работ</w:t>
      </w:r>
    </w:p>
    <w:p w:rsidR="000F3FB4" w:rsidRPr="006B0A81" w:rsidRDefault="000F3FB4" w:rsidP="00B968FF">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Pr="006B0A81">
        <w:t>[]</w:t>
      </w:r>
      <w:r>
        <w:t xml:space="preserve">, а так же применяется в системах агрегирования результатов поиска таких, как </w:t>
      </w:r>
      <w:r>
        <w:rPr>
          <w:lang w:val="en-US"/>
        </w:rPr>
        <w:t>Rank</w:t>
      </w:r>
      <w:r w:rsidRPr="006B0A81">
        <w:t xml:space="preserve"> </w:t>
      </w:r>
      <w:r>
        <w:rPr>
          <w:lang w:val="en-US"/>
        </w:rPr>
        <w:t>Fusion</w:t>
      </w:r>
      <w:r w:rsidRPr="006B0A81">
        <w:t xml:space="preserve"> </w:t>
      </w:r>
      <w:r>
        <w:t xml:space="preserve">и </w:t>
      </w:r>
      <w:r>
        <w:rPr>
          <w:lang w:val="en-US"/>
        </w:rPr>
        <w:t>Metasearch</w:t>
      </w:r>
      <w:r>
        <w:t>. Такие системы используют расширения таких классических методов агрегации ранга, как модель Брэдли-Терри и модель Маллоус.</w:t>
      </w:r>
    </w:p>
    <w:p w:rsidR="000F3FB4" w:rsidRDefault="000F3FB4" w:rsidP="00B968FF">
      <w:r>
        <w:t>Данный алгоритм расширяет классическую модель Маллоус. В отличие от приведенных выше систем, в порядковом коллегиальном оценивании существует своя специфика агрегации рангов, имеющая фундаментальные отличия, которые, в свою очередь, не позволяют использовать уже существующие методы агрегации ранга.</w:t>
      </w:r>
    </w:p>
    <w:p w:rsidR="000F3FB4" w:rsidRDefault="000F3FB4" w:rsidP="00B968FF">
      <w:r>
        <w:t xml:space="preserve">Первое отличие заключается в том, что задача существующих систем агрегации поисковых результатов или систем голосования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для лучших работ, так как </w:t>
      </w:r>
      <w:r>
        <w:lastRenderedPageBreak/>
        <w:t>итоговую оценку должны получить все обучающиеся, а не только самые успешные.</w:t>
      </w:r>
    </w:p>
    <w:p w:rsidR="000F3FB4" w:rsidRDefault="000F3FB4" w:rsidP="00B968FF">
      <w:r>
        <w:t>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 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0F3FB4" w:rsidRDefault="000F3FB4" w:rsidP="00B968FF">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0F3FB4" w:rsidRDefault="000F3FB4" w:rsidP="00B968FF">
      <w:r>
        <w:t xml:space="preserve">Преимущества </w:t>
      </w:r>
      <w:r w:rsidR="007A5728">
        <w:rPr>
          <w:lang w:val="en-US"/>
        </w:rPr>
        <w:t>Bayesian Peer Grading</w:t>
      </w:r>
      <w:r>
        <w:t>:</w:t>
      </w:r>
    </w:p>
    <w:p w:rsidR="000F3FB4" w:rsidRDefault="000F3FB4" w:rsidP="004C6AB9">
      <w:pPr>
        <w:pStyle w:val="a8"/>
        <w:numPr>
          <w:ilvl w:val="0"/>
          <w:numId w:val="14"/>
        </w:numPr>
      </w:pPr>
      <w:r>
        <w:t xml:space="preserve">Порядковый </w:t>
      </w:r>
      <w:r w:rsidR="00FF55F0">
        <w:t>подход к коллегиальному оцениванию</w:t>
      </w:r>
      <w:r>
        <w:t xml:space="preserve">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0F3FB4" w:rsidRDefault="000F3FB4" w:rsidP="004C6AB9">
      <w:pPr>
        <w:pStyle w:val="a8"/>
        <w:numPr>
          <w:ilvl w:val="0"/>
          <w:numId w:val="14"/>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0F3FB4" w:rsidRDefault="000F3FB4" w:rsidP="004C6AB9">
      <w:pPr>
        <w:pStyle w:val="a8"/>
        <w:numPr>
          <w:ilvl w:val="0"/>
          <w:numId w:val="14"/>
        </w:numPr>
      </w:pPr>
      <w:r>
        <w:t>Один из наиболее подробно разобранных алгоритмов, которые совершенствует порядковый подход к коллегиальному оцениванию.</w:t>
      </w:r>
    </w:p>
    <w:p w:rsidR="000F3FB4" w:rsidRDefault="000F3FB4" w:rsidP="00267E2E">
      <w:pPr>
        <w:ind w:left="567" w:firstLine="0"/>
      </w:pPr>
      <w:r>
        <w:t xml:space="preserve">Недостатки </w:t>
      </w:r>
      <w:r w:rsidR="00F06B54">
        <w:rPr>
          <w:lang w:val="en-US"/>
        </w:rPr>
        <w:t>Bayesian Peer Grading</w:t>
      </w:r>
      <w:r>
        <w:t>:</w:t>
      </w:r>
    </w:p>
    <w:p w:rsidR="000F3FB4" w:rsidRDefault="000F3FB4" w:rsidP="00267E2E">
      <w:pPr>
        <w:pStyle w:val="a8"/>
        <w:numPr>
          <w:ilvl w:val="0"/>
          <w:numId w:val="15"/>
        </w:numPr>
      </w:pPr>
      <w:r>
        <w:t>Сложность данного алгоритма. Математическая модель, изложенная в статье Картника Рамана</w:t>
      </w:r>
      <w:r w:rsidRPr="00267E2E">
        <w:t>[]</w:t>
      </w:r>
      <w:r>
        <w:t>, очень сложна для понимания человеку, не имеющего достаточной математической подготовки и знания математической статистики на очень высоком уровне.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0F3FB4" w:rsidRDefault="000F3FB4" w:rsidP="00267E2E">
      <w:pPr>
        <w:pStyle w:val="a8"/>
        <w:numPr>
          <w:ilvl w:val="0"/>
          <w:numId w:val="15"/>
        </w:numPr>
      </w:pPr>
      <w:r>
        <w:t xml:space="preserve">Для того чтобы данный алгоритм вычислял ранг достаточно точно, необходимо, чтобы для каждой работы имелось достаточно большое </w:t>
      </w:r>
      <w:r>
        <w:lastRenderedPageBreak/>
        <w:t>количество попарных сравнений данной работы с работами других обучающихся.</w:t>
      </w:r>
    </w:p>
    <w:p w:rsidR="000F3FB4" w:rsidRDefault="000F3FB4" w:rsidP="00267E2E">
      <w:pPr>
        <w:pStyle w:val="a8"/>
        <w:numPr>
          <w:ilvl w:val="0"/>
          <w:numId w:val="15"/>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D90BF0" w:rsidRDefault="00492447" w:rsidP="00D90BF0">
      <w:pPr>
        <w:pStyle w:val="2"/>
        <w:ind w:firstLine="0"/>
        <w:rPr>
          <w:lang w:val="en-US"/>
        </w:rPr>
      </w:pPr>
      <w:r>
        <w:rPr>
          <w:lang w:val="en-US"/>
        </w:rPr>
        <w:t>1.</w:t>
      </w:r>
      <w:r w:rsidRPr="00492447">
        <w:rPr>
          <w:lang w:val="en-US"/>
        </w:rPr>
        <w:t>7</w:t>
      </w:r>
      <w:r w:rsidR="00D90BF0" w:rsidRPr="00D90BF0">
        <w:rPr>
          <w:lang w:val="en-US"/>
        </w:rPr>
        <w:t xml:space="preserve">. </w:t>
      </w:r>
      <w:r w:rsidR="00D90BF0">
        <w:t>Сравнение</w:t>
      </w:r>
      <w:r w:rsidR="00D90BF0" w:rsidRPr="00D90BF0">
        <w:rPr>
          <w:lang w:val="en-US"/>
        </w:rPr>
        <w:t xml:space="preserve"> </w:t>
      </w:r>
      <w:r w:rsidR="00D90BF0">
        <w:t>алгоритмов</w:t>
      </w:r>
      <w:r w:rsidR="00D90BF0" w:rsidRPr="00D90BF0">
        <w:rPr>
          <w:lang w:val="en-US"/>
        </w:rPr>
        <w:t xml:space="preserve"> </w:t>
      </w:r>
      <w:r w:rsidR="00D90BF0">
        <w:rPr>
          <w:lang w:val="en-US"/>
        </w:rPr>
        <w:t xml:space="preserve">PeerRank </w:t>
      </w:r>
      <w:r w:rsidR="00D90BF0">
        <w:t>и</w:t>
      </w:r>
      <w:r w:rsidR="00D90BF0" w:rsidRPr="00D90BF0">
        <w:rPr>
          <w:lang w:val="en-US"/>
        </w:rPr>
        <w:t xml:space="preserve"> </w:t>
      </w:r>
      <w:r w:rsidR="00D90BF0">
        <w:rPr>
          <w:lang w:val="en-US"/>
        </w:rPr>
        <w:t>Bayesian Peer Grading</w:t>
      </w:r>
    </w:p>
    <w:p w:rsidR="0092070B" w:rsidRPr="0092070B" w:rsidRDefault="0092070B" w:rsidP="0092070B">
      <w:r>
        <w:t xml:space="preserve">В </w:t>
      </w:r>
      <w:r>
        <w:fldChar w:fldCharType="begin"/>
      </w:r>
      <w:r>
        <w:instrText xml:space="preserve"> REF _Ref479749462 \h </w:instrText>
      </w:r>
      <w:r>
        <w:fldChar w:fldCharType="separate"/>
      </w:r>
      <w:r>
        <w:t>таблице</w:t>
      </w:r>
      <w:r w:rsidRPr="0092070B">
        <w:t xml:space="preserve"> </w:t>
      </w:r>
      <w:r w:rsidRPr="0092070B">
        <w:rPr>
          <w:noProof/>
        </w:rPr>
        <w:t>1</w:t>
      </w:r>
      <w:r w:rsidRPr="0092070B">
        <w:t>.</w:t>
      </w:r>
      <w:r w:rsidRPr="0092070B">
        <w:rPr>
          <w:noProof/>
        </w:rPr>
        <w:t>2</w:t>
      </w:r>
      <w:r>
        <w:fldChar w:fldCharType="end"/>
      </w:r>
      <w:r>
        <w:t xml:space="preserve"> приведено сравнение алгоритма</w:t>
      </w:r>
      <w:r w:rsidRPr="0092070B">
        <w:t xml:space="preserve"> </w:t>
      </w:r>
      <w:r>
        <w:rPr>
          <w:lang w:val="en-US"/>
        </w:rPr>
        <w:t>PeerRank</w:t>
      </w:r>
      <w:r>
        <w:t xml:space="preserve">, использующего количественный подход к коллегиальному оцениванию, и алгоритма </w:t>
      </w:r>
      <w:r>
        <w:rPr>
          <w:lang w:val="en-US"/>
        </w:rPr>
        <w:t>Bayesian</w:t>
      </w:r>
      <w:r w:rsidRPr="0092070B">
        <w:t xml:space="preserve"> </w:t>
      </w:r>
      <w:r>
        <w:rPr>
          <w:lang w:val="en-US"/>
        </w:rPr>
        <w:t>Peer</w:t>
      </w:r>
      <w:r w:rsidRPr="0092070B">
        <w:t xml:space="preserve"> </w:t>
      </w:r>
      <w:r>
        <w:rPr>
          <w:lang w:val="en-US"/>
        </w:rPr>
        <w:t>Grading</w:t>
      </w:r>
      <w:r>
        <w:t>, использующего порядковый подход к коллегиальному оцениванию.</w:t>
      </w:r>
    </w:p>
    <w:p w:rsidR="0092070B" w:rsidRPr="0092070B" w:rsidRDefault="0092070B" w:rsidP="0092070B">
      <w:pPr>
        <w:pStyle w:val="a9"/>
        <w:keepNext/>
        <w:jc w:val="center"/>
        <w:rPr>
          <w:lang w:val="en-US"/>
        </w:rPr>
      </w:pPr>
      <w:bookmarkStart w:id="3" w:name="_Ref479749462"/>
      <w:r>
        <w:t>Таблица</w:t>
      </w:r>
      <w:r w:rsidRPr="0092070B">
        <w:rPr>
          <w:lang w:val="en-US"/>
        </w:rPr>
        <w:t xml:space="preserve"> </w:t>
      </w:r>
      <w:r>
        <w:fldChar w:fldCharType="begin"/>
      </w:r>
      <w:r w:rsidRPr="0092070B">
        <w:rPr>
          <w:lang w:val="en-US"/>
        </w:rPr>
        <w:instrText xml:space="preserve"> STYLEREF 1 \s </w:instrText>
      </w:r>
      <w:r>
        <w:fldChar w:fldCharType="separate"/>
      </w:r>
      <w:r w:rsidRPr="0092070B">
        <w:rPr>
          <w:noProof/>
          <w:lang w:val="en-US"/>
        </w:rPr>
        <w:t>1</w:t>
      </w:r>
      <w:r>
        <w:fldChar w:fldCharType="end"/>
      </w:r>
      <w:r w:rsidRPr="0092070B">
        <w:rPr>
          <w:lang w:val="en-US"/>
        </w:rPr>
        <w:t>.</w:t>
      </w:r>
      <w:r>
        <w:fldChar w:fldCharType="begin"/>
      </w:r>
      <w:r w:rsidRPr="0092070B">
        <w:rPr>
          <w:lang w:val="en-US"/>
        </w:rPr>
        <w:instrText xml:space="preserve"> SEQ </w:instrText>
      </w:r>
      <w:r>
        <w:instrText>Таблица</w:instrText>
      </w:r>
      <w:r w:rsidRPr="0092070B">
        <w:rPr>
          <w:lang w:val="en-US"/>
        </w:rPr>
        <w:instrText xml:space="preserve"> \* ARABIC \s 1 </w:instrText>
      </w:r>
      <w:r>
        <w:fldChar w:fldCharType="separate"/>
      </w:r>
      <w:r w:rsidRPr="0092070B">
        <w:rPr>
          <w:noProof/>
          <w:lang w:val="en-US"/>
        </w:rPr>
        <w:t>2</w:t>
      </w:r>
      <w:r>
        <w:fldChar w:fldCharType="end"/>
      </w:r>
      <w:bookmarkEnd w:id="3"/>
      <w:r w:rsidRPr="0092070B">
        <w:rPr>
          <w:lang w:val="en-US"/>
        </w:rPr>
        <w:t xml:space="preserve">. </w:t>
      </w:r>
      <w:r>
        <w:t>Сравнение</w:t>
      </w:r>
      <w:r w:rsidRPr="0092070B">
        <w:rPr>
          <w:lang w:val="en-US"/>
        </w:rPr>
        <w:t xml:space="preserve"> </w:t>
      </w:r>
      <w:r>
        <w:rPr>
          <w:lang w:val="en-US"/>
        </w:rPr>
        <w:t xml:space="preserve">PeerRank </w:t>
      </w:r>
      <w:r>
        <w:t>и</w:t>
      </w:r>
      <w:r w:rsidRPr="0092070B">
        <w:rPr>
          <w:lang w:val="en-US"/>
        </w:rPr>
        <w:t xml:space="preserve"> </w:t>
      </w:r>
      <w:r>
        <w:rPr>
          <w:lang w:val="en-US"/>
        </w:rPr>
        <w:t>Bayesian Peer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7"/>
        <w:gridCol w:w="1898"/>
        <w:gridCol w:w="1854"/>
        <w:gridCol w:w="1514"/>
        <w:gridCol w:w="1731"/>
      </w:tblGrid>
      <w:tr w:rsidR="0062296C" w:rsidRPr="00022B2F" w:rsidTr="0092070B">
        <w:tc>
          <w:tcPr>
            <w:tcW w:w="1307" w:type="dxa"/>
            <w:vAlign w:val="center"/>
          </w:tcPr>
          <w:p w:rsidR="0062296C" w:rsidRPr="00386642" w:rsidRDefault="0062296C" w:rsidP="009735C1">
            <w:pPr>
              <w:keepNext/>
              <w:suppressAutoHyphens/>
              <w:ind w:firstLine="0"/>
              <w:jc w:val="center"/>
              <w:rPr>
                <w:b/>
                <w:sz w:val="24"/>
              </w:rPr>
            </w:pPr>
            <w:r>
              <w:rPr>
                <w:b/>
                <w:sz w:val="24"/>
              </w:rPr>
              <w:t>Алгоритм</w:t>
            </w:r>
          </w:p>
        </w:tc>
        <w:tc>
          <w:tcPr>
            <w:tcW w:w="1898" w:type="dxa"/>
            <w:vAlign w:val="center"/>
          </w:tcPr>
          <w:p w:rsidR="0062296C" w:rsidRPr="00386642" w:rsidRDefault="0062296C" w:rsidP="009735C1">
            <w:pPr>
              <w:keepNext/>
              <w:suppressAutoHyphens/>
              <w:ind w:firstLine="0"/>
              <w:jc w:val="center"/>
              <w:rPr>
                <w:b/>
                <w:sz w:val="24"/>
              </w:rPr>
            </w:pPr>
            <w:r w:rsidRPr="00386642">
              <w:rPr>
                <w:b/>
                <w:sz w:val="24"/>
              </w:rPr>
              <w:t>Относительная шкала оценивания</w:t>
            </w:r>
          </w:p>
        </w:tc>
        <w:tc>
          <w:tcPr>
            <w:tcW w:w="1854" w:type="dxa"/>
            <w:vAlign w:val="center"/>
          </w:tcPr>
          <w:p w:rsidR="0062296C" w:rsidRPr="00386642" w:rsidRDefault="0062296C" w:rsidP="009735C1">
            <w:pPr>
              <w:keepNext/>
              <w:suppressAutoHyphens/>
              <w:ind w:firstLine="0"/>
              <w:jc w:val="center"/>
              <w:rPr>
                <w:b/>
                <w:sz w:val="24"/>
              </w:rPr>
            </w:pPr>
            <w:r w:rsidRPr="00386642">
              <w:rPr>
                <w:b/>
                <w:sz w:val="24"/>
              </w:rPr>
              <w:t>Возможность использования рубрик</w:t>
            </w:r>
          </w:p>
        </w:tc>
        <w:tc>
          <w:tcPr>
            <w:tcW w:w="1514" w:type="dxa"/>
            <w:vAlign w:val="center"/>
          </w:tcPr>
          <w:p w:rsidR="0062296C" w:rsidRPr="00386642" w:rsidRDefault="0062296C" w:rsidP="009735C1">
            <w:pPr>
              <w:keepNext/>
              <w:suppressAutoHyphens/>
              <w:ind w:firstLine="0"/>
              <w:jc w:val="center"/>
              <w:rPr>
                <w:b/>
                <w:sz w:val="24"/>
              </w:rPr>
            </w:pPr>
            <w:r w:rsidRPr="00386642">
              <w:rPr>
                <w:b/>
                <w:sz w:val="24"/>
              </w:rPr>
              <w:t>Подходит для оценивания объемных работ</w:t>
            </w:r>
          </w:p>
        </w:tc>
        <w:tc>
          <w:tcPr>
            <w:tcW w:w="1731" w:type="dxa"/>
          </w:tcPr>
          <w:p w:rsidR="0062296C" w:rsidRPr="00386642" w:rsidRDefault="0062296C" w:rsidP="009735C1">
            <w:pPr>
              <w:keepNext/>
              <w:suppressAutoHyphens/>
              <w:ind w:firstLine="0"/>
              <w:jc w:val="center"/>
              <w:rPr>
                <w:b/>
                <w:sz w:val="24"/>
              </w:rPr>
            </w:pPr>
            <w:r>
              <w:rPr>
                <w:b/>
                <w:sz w:val="24"/>
              </w:rPr>
              <w:t>Предполагает стимулы для грейдеров оценивать корректно</w:t>
            </w:r>
          </w:p>
        </w:tc>
      </w:tr>
      <w:tr w:rsidR="0062296C" w:rsidRPr="00022B2F" w:rsidTr="0092070B">
        <w:tc>
          <w:tcPr>
            <w:tcW w:w="1307" w:type="dxa"/>
            <w:vAlign w:val="center"/>
          </w:tcPr>
          <w:p w:rsidR="0062296C" w:rsidRPr="006363A7" w:rsidRDefault="0062296C" w:rsidP="009735C1">
            <w:pPr>
              <w:keepNext/>
              <w:ind w:firstLine="0"/>
              <w:jc w:val="center"/>
              <w:rPr>
                <w:b/>
                <w:sz w:val="24"/>
                <w:lang w:val="en-US"/>
              </w:rPr>
            </w:pPr>
            <w:r>
              <w:rPr>
                <w:b/>
                <w:sz w:val="24"/>
              </w:rPr>
              <w:t>PeerRank</w:t>
            </w:r>
          </w:p>
        </w:tc>
        <w:tc>
          <w:tcPr>
            <w:tcW w:w="1898" w:type="dxa"/>
            <w:vAlign w:val="center"/>
          </w:tcPr>
          <w:p w:rsidR="0062296C" w:rsidRPr="00386642" w:rsidRDefault="0062296C" w:rsidP="009735C1">
            <w:pPr>
              <w:keepNext/>
              <w:ind w:firstLine="0"/>
              <w:jc w:val="center"/>
              <w:rPr>
                <w:sz w:val="24"/>
              </w:rPr>
            </w:pPr>
            <w:r w:rsidRPr="00386642">
              <w:rPr>
                <w:sz w:val="24"/>
              </w:rPr>
              <w:t>Нет</w:t>
            </w:r>
          </w:p>
        </w:tc>
        <w:tc>
          <w:tcPr>
            <w:tcW w:w="1854" w:type="dxa"/>
            <w:vAlign w:val="center"/>
          </w:tcPr>
          <w:p w:rsidR="0062296C" w:rsidRPr="00386642" w:rsidRDefault="0062296C" w:rsidP="009735C1">
            <w:pPr>
              <w:keepNext/>
              <w:ind w:firstLine="0"/>
              <w:jc w:val="center"/>
              <w:rPr>
                <w:sz w:val="24"/>
              </w:rPr>
            </w:pPr>
            <w:r w:rsidRPr="00386642">
              <w:rPr>
                <w:sz w:val="24"/>
              </w:rPr>
              <w:t>Да</w:t>
            </w:r>
          </w:p>
        </w:tc>
        <w:tc>
          <w:tcPr>
            <w:tcW w:w="1514" w:type="dxa"/>
            <w:vAlign w:val="center"/>
          </w:tcPr>
          <w:p w:rsidR="0062296C" w:rsidRPr="00386642" w:rsidRDefault="0062296C" w:rsidP="009735C1">
            <w:pPr>
              <w:keepNext/>
              <w:ind w:firstLine="0"/>
              <w:jc w:val="center"/>
              <w:rPr>
                <w:sz w:val="24"/>
              </w:rPr>
            </w:pPr>
            <w:r w:rsidRPr="00386642">
              <w:rPr>
                <w:sz w:val="24"/>
              </w:rPr>
              <w:t>Да</w:t>
            </w:r>
          </w:p>
        </w:tc>
        <w:tc>
          <w:tcPr>
            <w:tcW w:w="1731" w:type="dxa"/>
            <w:vAlign w:val="center"/>
          </w:tcPr>
          <w:p w:rsidR="0062296C" w:rsidRPr="00386642" w:rsidRDefault="0062296C" w:rsidP="009735C1">
            <w:pPr>
              <w:keepNext/>
              <w:ind w:firstLine="0"/>
              <w:jc w:val="center"/>
              <w:rPr>
                <w:sz w:val="24"/>
              </w:rPr>
            </w:pPr>
            <w:r>
              <w:rPr>
                <w:sz w:val="24"/>
              </w:rPr>
              <w:t>Да</w:t>
            </w:r>
          </w:p>
        </w:tc>
      </w:tr>
      <w:tr w:rsidR="0062296C" w:rsidRPr="00022B2F" w:rsidTr="0092070B">
        <w:trPr>
          <w:trHeight w:val="290"/>
        </w:trPr>
        <w:tc>
          <w:tcPr>
            <w:tcW w:w="1307" w:type="dxa"/>
            <w:vAlign w:val="center"/>
          </w:tcPr>
          <w:p w:rsidR="0062296C" w:rsidRPr="006363A7" w:rsidRDefault="0062296C" w:rsidP="009735C1">
            <w:pPr>
              <w:keepNext/>
              <w:ind w:firstLine="0"/>
              <w:jc w:val="center"/>
              <w:rPr>
                <w:b/>
                <w:sz w:val="24"/>
                <w:lang w:val="en-US"/>
              </w:rPr>
            </w:pPr>
            <w:r>
              <w:rPr>
                <w:b/>
                <w:sz w:val="24"/>
                <w:lang w:val="en-US"/>
              </w:rPr>
              <w:t>Bayesian PG</w:t>
            </w:r>
          </w:p>
        </w:tc>
        <w:tc>
          <w:tcPr>
            <w:tcW w:w="1898" w:type="dxa"/>
            <w:vAlign w:val="center"/>
          </w:tcPr>
          <w:p w:rsidR="0062296C" w:rsidRPr="00386642" w:rsidRDefault="0062296C" w:rsidP="009735C1">
            <w:pPr>
              <w:keepNext/>
              <w:ind w:firstLine="0"/>
              <w:jc w:val="center"/>
              <w:rPr>
                <w:sz w:val="24"/>
              </w:rPr>
            </w:pPr>
            <w:r w:rsidRPr="00386642">
              <w:rPr>
                <w:sz w:val="24"/>
              </w:rPr>
              <w:t>Да</w:t>
            </w:r>
          </w:p>
        </w:tc>
        <w:tc>
          <w:tcPr>
            <w:tcW w:w="1854" w:type="dxa"/>
            <w:vAlign w:val="center"/>
          </w:tcPr>
          <w:p w:rsidR="0062296C" w:rsidRPr="00386642" w:rsidRDefault="0062296C" w:rsidP="009735C1">
            <w:pPr>
              <w:keepNext/>
              <w:ind w:firstLine="0"/>
              <w:jc w:val="center"/>
              <w:rPr>
                <w:sz w:val="24"/>
              </w:rPr>
            </w:pPr>
            <w:r w:rsidRPr="00386642">
              <w:rPr>
                <w:sz w:val="24"/>
              </w:rPr>
              <w:t>Нет</w:t>
            </w:r>
          </w:p>
        </w:tc>
        <w:tc>
          <w:tcPr>
            <w:tcW w:w="1514" w:type="dxa"/>
            <w:vAlign w:val="center"/>
          </w:tcPr>
          <w:p w:rsidR="0062296C" w:rsidRPr="00386642" w:rsidRDefault="0062296C" w:rsidP="009735C1">
            <w:pPr>
              <w:keepNext/>
              <w:ind w:firstLine="0"/>
              <w:jc w:val="center"/>
              <w:rPr>
                <w:sz w:val="24"/>
              </w:rPr>
            </w:pPr>
            <w:r w:rsidRPr="00386642">
              <w:rPr>
                <w:sz w:val="24"/>
              </w:rPr>
              <w:t>Нет</w:t>
            </w:r>
          </w:p>
        </w:tc>
        <w:tc>
          <w:tcPr>
            <w:tcW w:w="1731" w:type="dxa"/>
            <w:vAlign w:val="center"/>
          </w:tcPr>
          <w:p w:rsidR="0062296C" w:rsidRPr="00386642" w:rsidRDefault="0062296C" w:rsidP="009735C1">
            <w:pPr>
              <w:keepNext/>
              <w:ind w:firstLine="0"/>
              <w:jc w:val="center"/>
              <w:rPr>
                <w:sz w:val="24"/>
              </w:rPr>
            </w:pPr>
            <w:r>
              <w:rPr>
                <w:sz w:val="24"/>
              </w:rPr>
              <w:t>Нет</w:t>
            </w:r>
          </w:p>
        </w:tc>
      </w:tr>
    </w:tbl>
    <w:p w:rsidR="00D90BF0" w:rsidRPr="00D90BF0" w:rsidRDefault="00D90BF0" w:rsidP="00D90BF0">
      <w:pPr>
        <w:rPr>
          <w:lang w:val="en-US"/>
        </w:rPr>
      </w:pPr>
    </w:p>
    <w:p w:rsidR="000F3FB4" w:rsidRDefault="000F3FB4" w:rsidP="00492447">
      <w:pPr>
        <w:pStyle w:val="2"/>
        <w:numPr>
          <w:ilvl w:val="1"/>
          <w:numId w:val="18"/>
        </w:numPr>
      </w:pPr>
      <w:r>
        <w:t>Эффективные методы организации процесса коллегиального оценивания</w:t>
      </w:r>
    </w:p>
    <w:p w:rsidR="000F3FB4" w:rsidRDefault="000F3FB4" w:rsidP="00A3694E">
      <w:r>
        <w:t>В данном разделе приведены рекомендации о том, как наиболее рационально и эффективно спроектировать, а также реализовать систему коллегиального оценивания.</w:t>
      </w:r>
    </w:p>
    <w:p w:rsidR="000F3FB4" w:rsidRDefault="000F3FB4" w:rsidP="00A3694E">
      <w:r>
        <w:t>Требования к системе коллегиального оценивания:</w:t>
      </w:r>
    </w:p>
    <w:p w:rsidR="000F3FB4" w:rsidRDefault="000F3FB4" w:rsidP="009A0237">
      <w:pPr>
        <w:pStyle w:val="a8"/>
        <w:numPr>
          <w:ilvl w:val="0"/>
          <w:numId w:val="17"/>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p>
    <w:p w:rsidR="000F3FB4" w:rsidRDefault="000F3FB4" w:rsidP="009A0237">
      <w:pPr>
        <w:pStyle w:val="a8"/>
        <w:numPr>
          <w:ilvl w:val="0"/>
          <w:numId w:val="17"/>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t xml:space="preserve"> Так же система коллегиального оценивания должна поддерживать процесс двойного слепого оценивания, когда не только </w:t>
      </w:r>
      <w:r>
        <w:lastRenderedPageBreak/>
        <w:t>грейдер не знает личности автора работы, но и автор работы не знает, кто проверил его работу.</w:t>
      </w:r>
    </w:p>
    <w:p w:rsidR="000F3FB4" w:rsidRDefault="000F3FB4" w:rsidP="009A0237">
      <w:pPr>
        <w:pStyle w:val="a8"/>
        <w:numPr>
          <w:ilvl w:val="0"/>
          <w:numId w:val="17"/>
        </w:numPr>
      </w:pPr>
      <w:r>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0F3FB4" w:rsidRDefault="000F3FB4" w:rsidP="00930220">
      <w:pPr>
        <w:pStyle w:val="a8"/>
        <w:numPr>
          <w:ilvl w:val="0"/>
          <w:numId w:val="17"/>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0F3FB4" w:rsidRDefault="000F3FB4" w:rsidP="00930220">
      <w:pPr>
        <w:pStyle w:val="a8"/>
        <w:numPr>
          <w:ilvl w:val="0"/>
          <w:numId w:val="17"/>
        </w:numPr>
      </w:pPr>
      <w:r>
        <w:t>Требования к инструктору.</w:t>
      </w:r>
      <w:r w:rsidRPr="00930220">
        <w:rPr>
          <w:sz w:val="24"/>
          <w:szCs w:val="24"/>
          <w:lang w:eastAsia="ru-RU"/>
        </w:rPr>
        <w:t xml:space="preserve"> </w:t>
      </w:r>
      <w:r>
        <w:t xml:space="preserve">Инструктор </w:t>
      </w:r>
      <w:r w:rsidRPr="00930220">
        <w:t>все еще</w:t>
      </w:r>
      <w:r>
        <w:t xml:space="preserve"> должен</w:t>
      </w:r>
      <w:r w:rsidRPr="00930220">
        <w:t xml:space="preserve"> принимать активное участие в процессе коллегиальной оценки, </w:t>
      </w:r>
      <w:r>
        <w:t>создавая рубрики для задания и придумывая критерии оценки задания</w:t>
      </w:r>
      <w:r w:rsidRPr="00930220">
        <w:t xml:space="preserve">, обеспечивая примеры решения и проверки результатов коллегиального </w:t>
      </w:r>
      <w:r>
        <w:t>оценивания</w:t>
      </w:r>
      <w:r w:rsidRPr="00930220">
        <w:t xml:space="preserve">. </w:t>
      </w:r>
      <w:r>
        <w:t>Он</w:t>
      </w:r>
      <w:r w:rsidRPr="00930220">
        <w:t xml:space="preserve"> также </w:t>
      </w:r>
      <w:r>
        <w:t>может</w:t>
      </w:r>
      <w:r w:rsidRPr="00930220">
        <w:t xml:space="preserve"> помочь в </w:t>
      </w:r>
      <w:r>
        <w:t>развитии навыков рецензирования у обучающихся.</w:t>
      </w:r>
    </w:p>
    <w:p w:rsidR="000F3FB4" w:rsidRDefault="000F3FB4" w:rsidP="00930220">
      <w:pPr>
        <w:pStyle w:val="a8"/>
        <w:numPr>
          <w:ilvl w:val="0"/>
          <w:numId w:val="17"/>
        </w:numPr>
      </w:pPr>
      <w:r>
        <w:t xml:space="preserve">Требование к циклическому процессу оценивания. </w:t>
      </w:r>
      <w:r w:rsidRPr="00930220">
        <w:t xml:space="preserve">Наличие </w:t>
      </w:r>
      <w:r>
        <w:t>нескольких итераций</w:t>
      </w:r>
      <w:r w:rsidRPr="00930220">
        <w:t xml:space="preserve"> обратной связи позволяет достичь лучшего результата обучения, поскольку </w:t>
      </w:r>
      <w:r>
        <w:t>обучающиеся</w:t>
      </w:r>
      <w:r w:rsidRPr="00930220">
        <w:t xml:space="preserve"> могут многократно размышлять над </w:t>
      </w:r>
      <w:r>
        <w:t>назначенной им работой.</w:t>
      </w:r>
    </w:p>
    <w:p w:rsidR="000F3FB4" w:rsidRDefault="000F3FB4" w:rsidP="003B38B0">
      <w:pPr>
        <w:pStyle w:val="a8"/>
        <w:numPr>
          <w:ilvl w:val="0"/>
          <w:numId w:val="17"/>
        </w:numPr>
      </w:pPr>
      <w:r>
        <w:t>Требования к пользовательскому интерфейсу</w:t>
      </w:r>
      <w:r w:rsidRPr="003B38B0">
        <w:t>[]</w:t>
      </w:r>
      <w:r>
        <w:t xml:space="preserve">. </w:t>
      </w:r>
      <w:r w:rsidRPr="003B38B0">
        <w:t xml:space="preserve">Интерфейс должен быть простым, понятным, и </w:t>
      </w:r>
      <w:r>
        <w:t>достаточно простым</w:t>
      </w:r>
      <w:r w:rsidRPr="003B38B0">
        <w:t xml:space="preserve"> в использовании, </w:t>
      </w:r>
      <w:r>
        <w:t>а также должен требовать минимальное количество данных, которые вводит пользователь</w:t>
      </w:r>
      <w:r w:rsidRPr="003B38B0">
        <w:t>.</w:t>
      </w:r>
      <w:r>
        <w:t xml:space="preserve"> Всё должно быть достаточно наглядно и интерактивно.</w:t>
      </w:r>
      <w:r w:rsidRPr="003B38B0">
        <w:t xml:space="preserve"> </w:t>
      </w:r>
      <w:r>
        <w:t>При разработке системы коллегиального оценивания необходимо уделить очень большое внимание графическому интерфейсу пользователя.</w:t>
      </w:r>
    </w:p>
    <w:p w:rsidR="000F3FB4" w:rsidRDefault="000F3FB4" w:rsidP="00874C6F">
      <w:pPr>
        <w:pStyle w:val="a8"/>
        <w:numPr>
          <w:ilvl w:val="0"/>
          <w:numId w:val="17"/>
        </w:numPr>
      </w:pPr>
      <w:r>
        <w:t>Требования к наличию рубрик. Необходимо п</w:t>
      </w:r>
      <w:r w:rsidRPr="00874C6F">
        <w:t xml:space="preserve">редоставить </w:t>
      </w:r>
      <w:r>
        <w:t>об</w:t>
      </w:r>
      <w:r w:rsidRPr="00874C6F">
        <w:t xml:space="preserve">учающимся </w:t>
      </w:r>
      <w:r>
        <w:t>рубрики для каждого задания</w:t>
      </w:r>
      <w:r w:rsidRPr="00874C6F">
        <w:t xml:space="preserve">, которые включают </w:t>
      </w:r>
      <w:r>
        <w:t xml:space="preserve"> в себя </w:t>
      </w:r>
      <w:r w:rsidRPr="00874C6F">
        <w:t>описания каж</w:t>
      </w:r>
      <w:r>
        <w:t>дого критерия оцен</w:t>
      </w:r>
      <w:r w:rsidRPr="00874C6F">
        <w:t>и</w:t>
      </w:r>
      <w:r>
        <w:t>вания. Это необходимо</w:t>
      </w:r>
      <w:r w:rsidRPr="00874C6F">
        <w:t xml:space="preserve"> для достижения справедливой и последовательной обратной связи для всех участников курса.</w:t>
      </w:r>
    </w:p>
    <w:p w:rsidR="000F3FB4" w:rsidRDefault="000F3FB4" w:rsidP="00AF341E">
      <w:pPr>
        <w:pStyle w:val="a8"/>
        <w:numPr>
          <w:ilvl w:val="0"/>
          <w:numId w:val="17"/>
        </w:numPr>
      </w:pPr>
      <w:r>
        <w:t>Требования к интеграции с МООС-платформой. Коллегиальным оцениванием</w:t>
      </w:r>
      <w:r w:rsidRPr="00AF341E">
        <w:t xml:space="preserve"> должно быть легко управлять. Модуль должен быть интегрирован в платформу с функциями для активации и деактивации.</w:t>
      </w:r>
    </w:p>
    <w:p w:rsidR="000F3FB4" w:rsidRDefault="000F3FB4" w:rsidP="00A760D1">
      <w:pPr>
        <w:pStyle w:val="a8"/>
        <w:numPr>
          <w:ilvl w:val="0"/>
          <w:numId w:val="17"/>
        </w:numPr>
      </w:pPr>
      <w:r>
        <w:t xml:space="preserve"> Требования к масштабируемости. </w:t>
      </w:r>
      <w:r w:rsidRPr="00A760D1">
        <w:t>Фундаментальное различие межд</w:t>
      </w:r>
      <w:r>
        <w:t>у MOOC-платформами</w:t>
      </w:r>
      <w:r w:rsidRPr="00A760D1">
        <w:t xml:space="preserve"> и традиционным классом есть масштаб учащихся</w:t>
      </w:r>
      <w:r>
        <w:t>. Поэтому необходимо учитывать нагрузку учащихся на систему коллегиального оценивания при ее реализации.</w:t>
      </w:r>
    </w:p>
    <w:p w:rsidR="000F3FB4" w:rsidRDefault="000F3FB4" w:rsidP="00A760D1">
      <w:pPr>
        <w:pStyle w:val="a8"/>
        <w:numPr>
          <w:ilvl w:val="0"/>
          <w:numId w:val="17"/>
        </w:numPr>
      </w:pPr>
      <w:r>
        <w:t xml:space="preserve">Требования к срокам. У обучающихся должны быть обозначены два вида сроков. Срок сдачи работы – дата, до которой нужно </w:t>
      </w:r>
      <w:r>
        <w:lastRenderedPageBreak/>
        <w:t>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0F3FB4" w:rsidRDefault="00C301CF" w:rsidP="00C301CF">
      <w:pPr>
        <w:pStyle w:val="2"/>
        <w:numPr>
          <w:ilvl w:val="1"/>
          <w:numId w:val="18"/>
        </w:numPr>
      </w:pPr>
      <w:r>
        <w:t>Выводы</w:t>
      </w:r>
    </w:p>
    <w:p w:rsidR="00E2492B" w:rsidRDefault="00E2492B" w:rsidP="00E2492B">
      <w:r>
        <w:t>Несмотря на некоторые недостатки алгоритм PeerRank существенно совершенствует процесс вычисления консолидированных оценок обучающихся при использовании количественного подхода к коллегиальному оцениванию.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E2492B" w:rsidRDefault="00E2492B" w:rsidP="00E2492B">
      <w:r>
        <w:t xml:space="preserve">Существенным недостатком алгоритма </w:t>
      </w:r>
      <w:r>
        <w:rPr>
          <w:lang w:val="en-US"/>
        </w:rPr>
        <w:t>PeerRank</w:t>
      </w:r>
      <w:r>
        <w:t xml:space="preserve">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 Большая нагрузка на обучающихся может вызвать у них нежелание проверять назначенные им работы, и тогда многие студенты останутся не оцененными. Описанных выше проблем можно избежать, если, например, делить одно большое задание на несколько подзаданий для распределения нагрузки на обучающихся.</w:t>
      </w:r>
    </w:p>
    <w:p w:rsidR="00713650" w:rsidRDefault="00713650" w:rsidP="00E2492B">
      <w:r>
        <w:t xml:space="preserve">Несмотря на то, что алгоритм </w:t>
      </w:r>
      <w:r>
        <w:rPr>
          <w:lang w:val="en-US"/>
        </w:rPr>
        <w:t>Bayesian</w:t>
      </w:r>
      <w:r w:rsidRPr="00713650">
        <w:t xml:space="preserve"> </w:t>
      </w:r>
      <w:r>
        <w:rPr>
          <w:lang w:val="en-US"/>
        </w:rPr>
        <w:t>Peer</w:t>
      </w:r>
      <w:r w:rsidRPr="00713650">
        <w:t xml:space="preserve"> </w:t>
      </w:r>
      <w:r>
        <w:rPr>
          <w:lang w:val="en-US"/>
        </w:rPr>
        <w:t>Grading</w:t>
      </w:r>
      <w:r>
        <w:t xml:space="preserve"> является достаточно мощным улучшением порядкового подхода к коллегиальному оцениванию, у него все еще остается ряд недостатков, которые являются недостатками порядкового коллегиального оценивания в целом. </w:t>
      </w:r>
    </w:p>
    <w:p w:rsidR="00713650" w:rsidRDefault="00713650" w:rsidP="00E2492B">
      <w:r>
        <w:t xml:space="preserve">Главным недостатком </w:t>
      </w:r>
      <w:r>
        <w:rPr>
          <w:lang w:val="en-US"/>
        </w:rPr>
        <w:t>Bayesian</w:t>
      </w:r>
      <w:r w:rsidRPr="00713650">
        <w:t xml:space="preserve"> </w:t>
      </w:r>
      <w:r>
        <w:rPr>
          <w:lang w:val="en-US"/>
        </w:rPr>
        <w:t>Peer</w:t>
      </w:r>
      <w:r w:rsidRPr="00713650">
        <w:t xml:space="preserve"> </w:t>
      </w:r>
      <w:r>
        <w:rPr>
          <w:lang w:val="en-US"/>
        </w:rPr>
        <w:t>Grading</w:t>
      </w:r>
      <w:r w:rsidRPr="00713650">
        <w:t xml:space="preserve"> </w:t>
      </w:r>
      <w:r>
        <w:t>является то, что данный алгоритм вычисляет итоговую оценку обучающегося относительно лучшей работы в группе. Этот недостаток ставит под с</w:t>
      </w:r>
      <w:r w:rsidR="00516035">
        <w:t>омнение объективность вычисления</w:t>
      </w:r>
      <w:r>
        <w:t xml:space="preserve"> оценки при помощи данного алгоритма.</w:t>
      </w:r>
      <w:r w:rsidR="00516035">
        <w:t xml:space="preserve"> </w:t>
      </w:r>
      <w:r w:rsidR="00105CD3">
        <w:t xml:space="preserve">Также в МООС-платформах, как правило, используется шкала </w:t>
      </w:r>
      <w:r w:rsidR="00E0236E">
        <w:t>оценивания, выраженная в баллах.</w:t>
      </w:r>
    </w:p>
    <w:p w:rsidR="0098791A" w:rsidRDefault="0098791A" w:rsidP="00E2492B">
      <w:r>
        <w:t xml:space="preserve">Еще достаточно существенным недостатком является то, что при использовании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нельзя использовать рубрики, которые сильно упрощают процесс оценивания.</w:t>
      </w:r>
    </w:p>
    <w:p w:rsidR="0098791A" w:rsidRPr="0098791A" w:rsidRDefault="0098791A" w:rsidP="00E2492B">
      <w:r>
        <w:t xml:space="preserve">Так же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 получится применить к заданиям, в которых требуется достаточно объемный ответ (например, эссе на 150-200 слов). Так как проводить попарное сравнение работ будет очень сложно.</w:t>
      </w:r>
    </w:p>
    <w:p w:rsidR="00C301CF" w:rsidRPr="009615F7" w:rsidRDefault="00E2492B" w:rsidP="00E2492B">
      <w:r>
        <w:lastRenderedPageBreak/>
        <w:t xml:space="preserve">Учитывая все вышесказанное, можно с уверенностью сказать, что алгоритм PeerRank является достаточно мощным улучшением количественного подхода к коллегиальному оцениванию. </w:t>
      </w:r>
      <w:r w:rsidR="009615F7">
        <w:t xml:space="preserve">Так же при сравнении алгоритмов </w:t>
      </w:r>
      <w:r w:rsidR="009615F7">
        <w:rPr>
          <w:lang w:val="en-US"/>
        </w:rPr>
        <w:t>Bayesian</w:t>
      </w:r>
      <w:r w:rsidR="009615F7" w:rsidRPr="009615F7">
        <w:t xml:space="preserve"> </w:t>
      </w:r>
      <w:r w:rsidR="009615F7">
        <w:rPr>
          <w:lang w:val="en-US"/>
        </w:rPr>
        <w:t>Peer</w:t>
      </w:r>
      <w:r w:rsidR="009615F7" w:rsidRPr="009615F7">
        <w:t xml:space="preserve"> </w:t>
      </w:r>
      <w:r w:rsidR="009615F7">
        <w:rPr>
          <w:lang w:val="en-US"/>
        </w:rPr>
        <w:t>Grading</w:t>
      </w:r>
      <w:r w:rsidR="009615F7" w:rsidRPr="009615F7">
        <w:t xml:space="preserve"> </w:t>
      </w:r>
      <w:r w:rsidR="009615F7">
        <w:t xml:space="preserve">и </w:t>
      </w:r>
      <w:r w:rsidR="009615F7">
        <w:rPr>
          <w:lang w:val="en-US"/>
        </w:rPr>
        <w:t>PeerRank</w:t>
      </w:r>
      <w:r w:rsidR="009615F7" w:rsidRPr="009615F7">
        <w:t xml:space="preserve"> </w:t>
      </w:r>
      <w:r w:rsidR="009615F7">
        <w:t xml:space="preserve">можно сделать вывод о том, что </w:t>
      </w:r>
      <w:r w:rsidR="009615F7">
        <w:rPr>
          <w:lang w:val="en-US"/>
        </w:rPr>
        <w:t>PeerRank</w:t>
      </w:r>
      <w:r w:rsidR="009615F7" w:rsidRPr="009615F7">
        <w:t xml:space="preserve"> </w:t>
      </w:r>
      <w:r w:rsidR="009615F7">
        <w:t xml:space="preserve">является наиболее подходящим алгоритмом вычисления итоговых консолидированных оценок обучающихся, на основе </w:t>
      </w:r>
      <w:r w:rsidR="00454318">
        <w:t xml:space="preserve">тех </w:t>
      </w:r>
      <w:r w:rsidR="009615F7">
        <w:t>оценок, которые им поставили грейдеры.</w:t>
      </w:r>
      <w:r w:rsidR="00BF38D5">
        <w:t xml:space="preserve"> Количественный подход в целом является наиболее подходящим для коллегиального оценивания на МООС-платформах, несмотря на необходимость навыков оценивания</w:t>
      </w:r>
      <w:r w:rsidR="00934AED">
        <w:t xml:space="preserve"> у студентов</w:t>
      </w:r>
      <w:r w:rsidR="00BF38D5">
        <w:t>.</w:t>
      </w:r>
    </w:p>
    <w:p w:rsidR="000F3FB4" w:rsidRPr="00A3694E" w:rsidRDefault="000F3FB4" w:rsidP="00A760D1">
      <w:pPr>
        <w:ind w:left="567" w:firstLine="0"/>
      </w:pPr>
    </w:p>
    <w:sectPr w:rsidR="000F3FB4" w:rsidRPr="00A3694E"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177" w:rsidRDefault="00597177" w:rsidP="001F2961">
      <w:pPr>
        <w:spacing w:after="0" w:line="240" w:lineRule="auto"/>
      </w:pPr>
      <w:r>
        <w:separator/>
      </w:r>
    </w:p>
  </w:endnote>
  <w:endnote w:type="continuationSeparator" w:id="0">
    <w:p w:rsidR="00597177" w:rsidRDefault="00597177"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177" w:rsidRDefault="00597177" w:rsidP="001F2961">
      <w:pPr>
        <w:spacing w:after="0" w:line="240" w:lineRule="auto"/>
      </w:pPr>
      <w:r>
        <w:separator/>
      </w:r>
    </w:p>
  </w:footnote>
  <w:footnote w:type="continuationSeparator" w:id="0">
    <w:p w:rsidR="00597177" w:rsidRDefault="00597177"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64535AF"/>
    <w:multiLevelType w:val="hybridMultilevel"/>
    <w:tmpl w:val="7868D41C"/>
    <w:lvl w:ilvl="0" w:tplc="018E06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07A31CFB"/>
    <w:multiLevelType w:val="hybridMultilevel"/>
    <w:tmpl w:val="AF1AE8CC"/>
    <w:lvl w:ilvl="0" w:tplc="53A206E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18EF3F69"/>
    <w:multiLevelType w:val="multilevel"/>
    <w:tmpl w:val="9ED8503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D71DD6"/>
    <w:multiLevelType w:val="hybridMultilevel"/>
    <w:tmpl w:val="4670BA38"/>
    <w:lvl w:ilvl="0" w:tplc="FD00AF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15:restartNumberingAfterBreak="0">
    <w:nsid w:val="2AE308B8"/>
    <w:multiLevelType w:val="hybridMultilevel"/>
    <w:tmpl w:val="52C4AC34"/>
    <w:lvl w:ilvl="0" w:tplc="D9A07CAC">
      <w:start w:val="1"/>
      <w:numFmt w:val="decimal"/>
      <w:lvlText w:val="%1."/>
      <w:lvlJc w:val="left"/>
      <w:pPr>
        <w:ind w:left="720" w:hanging="360"/>
      </w:pPr>
      <w:rPr>
        <w:rFonts w:cs="Times New Roman" w:hint="default"/>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36202E27"/>
    <w:multiLevelType w:val="hybridMultilevel"/>
    <w:tmpl w:val="0B08AF8C"/>
    <w:lvl w:ilvl="0" w:tplc="F0AA52E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0"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410E6649"/>
    <w:multiLevelType w:val="hybridMultilevel"/>
    <w:tmpl w:val="ED1C057C"/>
    <w:lvl w:ilvl="0" w:tplc="ACAA8146">
      <w:start w:val="1"/>
      <w:numFmt w:val="decimal"/>
      <w:lvlText w:val="Шаг %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5E86AEB"/>
    <w:multiLevelType w:val="multilevel"/>
    <w:tmpl w:val="B7C20DDC"/>
    <w:lvl w:ilvl="0">
      <w:start w:val="1"/>
      <w:numFmt w:val="decimal"/>
      <w:lvlText w:val="%1."/>
      <w:lvlJc w:val="left"/>
      <w:pPr>
        <w:ind w:left="720" w:hanging="360"/>
      </w:pPr>
      <w:rPr>
        <w:rFonts w:cs="Times New Roman" w:hint="default"/>
      </w:rPr>
    </w:lvl>
    <w:lvl w:ilvl="1">
      <w:start w:val="5"/>
      <w:numFmt w:val="decimal"/>
      <w:isLgl/>
      <w:lvlText w:val="%1.%2"/>
      <w:lvlJc w:val="left"/>
      <w:pPr>
        <w:ind w:left="945" w:hanging="585"/>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4" w15:restartNumberingAfterBreak="0">
    <w:nsid w:val="5D9B3E1E"/>
    <w:multiLevelType w:val="multilevel"/>
    <w:tmpl w:val="7F8ED774"/>
    <w:lvl w:ilvl="0">
      <w:start w:val="1"/>
      <w:numFmt w:val="decimal"/>
      <w:lvlText w:val="%1"/>
      <w:lvlJc w:val="left"/>
      <w:pPr>
        <w:ind w:left="405" w:hanging="405"/>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5"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69A82A96"/>
    <w:multiLevelType w:val="multilevel"/>
    <w:tmpl w:val="C9601FA0"/>
    <w:lvl w:ilvl="0">
      <w:start w:val="1"/>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9B6472F"/>
    <w:multiLevelType w:val="hybridMultilevel"/>
    <w:tmpl w:val="EBF6C4FC"/>
    <w:lvl w:ilvl="0" w:tplc="2E64115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8"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5"/>
  </w:num>
  <w:num w:numId="3">
    <w:abstractNumId w:val="20"/>
  </w:num>
  <w:num w:numId="4">
    <w:abstractNumId w:val="5"/>
  </w:num>
  <w:num w:numId="5">
    <w:abstractNumId w:val="10"/>
  </w:num>
  <w:num w:numId="6">
    <w:abstractNumId w:val="12"/>
  </w:num>
  <w:num w:numId="7">
    <w:abstractNumId w:val="18"/>
  </w:num>
  <w:num w:numId="8">
    <w:abstractNumId w:val="3"/>
  </w:num>
  <w:num w:numId="9">
    <w:abstractNumId w:val="19"/>
  </w:num>
  <w:num w:numId="10">
    <w:abstractNumId w:val="0"/>
  </w:num>
  <w:num w:numId="11">
    <w:abstractNumId w:val="14"/>
  </w:num>
  <w:num w:numId="12">
    <w:abstractNumId w:val="13"/>
  </w:num>
  <w:num w:numId="13">
    <w:abstractNumId w:val="8"/>
  </w:num>
  <w:num w:numId="14">
    <w:abstractNumId w:val="17"/>
  </w:num>
  <w:num w:numId="15">
    <w:abstractNumId w:val="7"/>
  </w:num>
  <w:num w:numId="16">
    <w:abstractNumId w:val="4"/>
  </w:num>
  <w:num w:numId="17">
    <w:abstractNumId w:val="9"/>
  </w:num>
  <w:num w:numId="18">
    <w:abstractNumId w:val="6"/>
  </w:num>
  <w:num w:numId="19">
    <w:abstractNumId w:val="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33478"/>
    <w:rsid w:val="00057288"/>
    <w:rsid w:val="00057589"/>
    <w:rsid w:val="000953F8"/>
    <w:rsid w:val="000A09A3"/>
    <w:rsid w:val="000A66DD"/>
    <w:rsid w:val="000B492C"/>
    <w:rsid w:val="000C2CD7"/>
    <w:rsid w:val="000D45A8"/>
    <w:rsid w:val="000E4EE9"/>
    <w:rsid w:val="000F3FB4"/>
    <w:rsid w:val="00105886"/>
    <w:rsid w:val="00105CD3"/>
    <w:rsid w:val="00115766"/>
    <w:rsid w:val="00123DC5"/>
    <w:rsid w:val="001321B1"/>
    <w:rsid w:val="00132DBA"/>
    <w:rsid w:val="001355C2"/>
    <w:rsid w:val="00143FE0"/>
    <w:rsid w:val="00151396"/>
    <w:rsid w:val="001646F0"/>
    <w:rsid w:val="00176C02"/>
    <w:rsid w:val="0018314F"/>
    <w:rsid w:val="001A0F55"/>
    <w:rsid w:val="001A5635"/>
    <w:rsid w:val="001D03AA"/>
    <w:rsid w:val="001D65F5"/>
    <w:rsid w:val="001D6E3F"/>
    <w:rsid w:val="001F2961"/>
    <w:rsid w:val="001F705F"/>
    <w:rsid w:val="00214A31"/>
    <w:rsid w:val="0022587E"/>
    <w:rsid w:val="0022588F"/>
    <w:rsid w:val="00242056"/>
    <w:rsid w:val="00255759"/>
    <w:rsid w:val="00267E2E"/>
    <w:rsid w:val="0028629F"/>
    <w:rsid w:val="002A3DC6"/>
    <w:rsid w:val="002B5E47"/>
    <w:rsid w:val="002C53A8"/>
    <w:rsid w:val="002C5449"/>
    <w:rsid w:val="002C5F1B"/>
    <w:rsid w:val="002C70C0"/>
    <w:rsid w:val="003076E6"/>
    <w:rsid w:val="00315826"/>
    <w:rsid w:val="003264DD"/>
    <w:rsid w:val="00326F89"/>
    <w:rsid w:val="003456F2"/>
    <w:rsid w:val="003458BB"/>
    <w:rsid w:val="00356968"/>
    <w:rsid w:val="00360009"/>
    <w:rsid w:val="003614FC"/>
    <w:rsid w:val="00386642"/>
    <w:rsid w:val="00390BCA"/>
    <w:rsid w:val="003917E7"/>
    <w:rsid w:val="003A0B76"/>
    <w:rsid w:val="003B1D51"/>
    <w:rsid w:val="003B38B0"/>
    <w:rsid w:val="003B7680"/>
    <w:rsid w:val="003C01A8"/>
    <w:rsid w:val="003C1008"/>
    <w:rsid w:val="003C5D63"/>
    <w:rsid w:val="003D6D91"/>
    <w:rsid w:val="003E70FC"/>
    <w:rsid w:val="004059DD"/>
    <w:rsid w:val="0040611A"/>
    <w:rsid w:val="00426793"/>
    <w:rsid w:val="00431C99"/>
    <w:rsid w:val="00432973"/>
    <w:rsid w:val="0043790C"/>
    <w:rsid w:val="00454318"/>
    <w:rsid w:val="00457662"/>
    <w:rsid w:val="00464DCA"/>
    <w:rsid w:val="00481B4E"/>
    <w:rsid w:val="004860D7"/>
    <w:rsid w:val="00492447"/>
    <w:rsid w:val="004C02CE"/>
    <w:rsid w:val="004C6AB9"/>
    <w:rsid w:val="004D3399"/>
    <w:rsid w:val="004E59CC"/>
    <w:rsid w:val="004F4272"/>
    <w:rsid w:val="00503F84"/>
    <w:rsid w:val="00512696"/>
    <w:rsid w:val="00516035"/>
    <w:rsid w:val="005160B1"/>
    <w:rsid w:val="00526E10"/>
    <w:rsid w:val="00536460"/>
    <w:rsid w:val="005451CF"/>
    <w:rsid w:val="0055275D"/>
    <w:rsid w:val="00586621"/>
    <w:rsid w:val="00597177"/>
    <w:rsid w:val="005A01FB"/>
    <w:rsid w:val="005B74BD"/>
    <w:rsid w:val="005B76F7"/>
    <w:rsid w:val="005C2B3A"/>
    <w:rsid w:val="005D38D3"/>
    <w:rsid w:val="005D4607"/>
    <w:rsid w:val="005E3555"/>
    <w:rsid w:val="005F0D1A"/>
    <w:rsid w:val="006129A8"/>
    <w:rsid w:val="00612B3F"/>
    <w:rsid w:val="0062296C"/>
    <w:rsid w:val="00632EBF"/>
    <w:rsid w:val="006363A7"/>
    <w:rsid w:val="00660696"/>
    <w:rsid w:val="0066181A"/>
    <w:rsid w:val="00666AB2"/>
    <w:rsid w:val="006700BA"/>
    <w:rsid w:val="006708AA"/>
    <w:rsid w:val="00692B37"/>
    <w:rsid w:val="006A40F4"/>
    <w:rsid w:val="006B0A81"/>
    <w:rsid w:val="006B0D5C"/>
    <w:rsid w:val="006B1323"/>
    <w:rsid w:val="006B1F80"/>
    <w:rsid w:val="006B3F19"/>
    <w:rsid w:val="006D1221"/>
    <w:rsid w:val="006D692C"/>
    <w:rsid w:val="006F3A7A"/>
    <w:rsid w:val="00705E21"/>
    <w:rsid w:val="00713650"/>
    <w:rsid w:val="0071390E"/>
    <w:rsid w:val="00722123"/>
    <w:rsid w:val="007352B1"/>
    <w:rsid w:val="00752CC0"/>
    <w:rsid w:val="00753895"/>
    <w:rsid w:val="007601E6"/>
    <w:rsid w:val="00761986"/>
    <w:rsid w:val="00773C04"/>
    <w:rsid w:val="007816D4"/>
    <w:rsid w:val="00783673"/>
    <w:rsid w:val="007A2C5D"/>
    <w:rsid w:val="007A5728"/>
    <w:rsid w:val="007C0A65"/>
    <w:rsid w:val="007D4BC6"/>
    <w:rsid w:val="007D4E96"/>
    <w:rsid w:val="007E5C2B"/>
    <w:rsid w:val="00801847"/>
    <w:rsid w:val="008214E4"/>
    <w:rsid w:val="008276EA"/>
    <w:rsid w:val="00832885"/>
    <w:rsid w:val="00837EA9"/>
    <w:rsid w:val="0084533D"/>
    <w:rsid w:val="008569EE"/>
    <w:rsid w:val="008571A6"/>
    <w:rsid w:val="00866658"/>
    <w:rsid w:val="00874C6F"/>
    <w:rsid w:val="00877D8C"/>
    <w:rsid w:val="008A11AE"/>
    <w:rsid w:val="008B366B"/>
    <w:rsid w:val="008B551A"/>
    <w:rsid w:val="008C06EF"/>
    <w:rsid w:val="008C1A74"/>
    <w:rsid w:val="008E1DAD"/>
    <w:rsid w:val="008E4D4A"/>
    <w:rsid w:val="00917E6D"/>
    <w:rsid w:val="0092070B"/>
    <w:rsid w:val="00930220"/>
    <w:rsid w:val="00934AED"/>
    <w:rsid w:val="00937561"/>
    <w:rsid w:val="00951E2E"/>
    <w:rsid w:val="009547F8"/>
    <w:rsid w:val="009615F7"/>
    <w:rsid w:val="00982816"/>
    <w:rsid w:val="0098791A"/>
    <w:rsid w:val="009A0237"/>
    <w:rsid w:val="009A67F4"/>
    <w:rsid w:val="009C1EDA"/>
    <w:rsid w:val="009D48AA"/>
    <w:rsid w:val="009E3384"/>
    <w:rsid w:val="00A07F2B"/>
    <w:rsid w:val="00A17B80"/>
    <w:rsid w:val="00A302C2"/>
    <w:rsid w:val="00A3694E"/>
    <w:rsid w:val="00A6142B"/>
    <w:rsid w:val="00A701F5"/>
    <w:rsid w:val="00A760D1"/>
    <w:rsid w:val="00A92D99"/>
    <w:rsid w:val="00A95870"/>
    <w:rsid w:val="00AA2B7B"/>
    <w:rsid w:val="00AC5804"/>
    <w:rsid w:val="00AE35CA"/>
    <w:rsid w:val="00AF341E"/>
    <w:rsid w:val="00B16ABD"/>
    <w:rsid w:val="00B23D13"/>
    <w:rsid w:val="00B35B41"/>
    <w:rsid w:val="00B5501E"/>
    <w:rsid w:val="00B80B86"/>
    <w:rsid w:val="00B823CA"/>
    <w:rsid w:val="00B968FF"/>
    <w:rsid w:val="00B96CAE"/>
    <w:rsid w:val="00BB27AA"/>
    <w:rsid w:val="00BB3043"/>
    <w:rsid w:val="00BE2111"/>
    <w:rsid w:val="00BE4C51"/>
    <w:rsid w:val="00BF08DC"/>
    <w:rsid w:val="00BF38D5"/>
    <w:rsid w:val="00BF7A0A"/>
    <w:rsid w:val="00C07D73"/>
    <w:rsid w:val="00C20298"/>
    <w:rsid w:val="00C301CF"/>
    <w:rsid w:val="00C531CD"/>
    <w:rsid w:val="00C55478"/>
    <w:rsid w:val="00C7107B"/>
    <w:rsid w:val="00C742A5"/>
    <w:rsid w:val="00C76295"/>
    <w:rsid w:val="00C803B8"/>
    <w:rsid w:val="00CA33F6"/>
    <w:rsid w:val="00CA48FD"/>
    <w:rsid w:val="00CB4F1F"/>
    <w:rsid w:val="00CC5FFF"/>
    <w:rsid w:val="00CD79EA"/>
    <w:rsid w:val="00CF52E5"/>
    <w:rsid w:val="00D00BA9"/>
    <w:rsid w:val="00D33481"/>
    <w:rsid w:val="00D3432F"/>
    <w:rsid w:val="00D4415D"/>
    <w:rsid w:val="00D477C7"/>
    <w:rsid w:val="00D51C10"/>
    <w:rsid w:val="00D717B1"/>
    <w:rsid w:val="00D90BF0"/>
    <w:rsid w:val="00D94B4B"/>
    <w:rsid w:val="00DA6EE3"/>
    <w:rsid w:val="00DB3548"/>
    <w:rsid w:val="00DB56D7"/>
    <w:rsid w:val="00DD15E7"/>
    <w:rsid w:val="00DD2F4E"/>
    <w:rsid w:val="00DD4B68"/>
    <w:rsid w:val="00DE28F6"/>
    <w:rsid w:val="00DE441A"/>
    <w:rsid w:val="00DE45BE"/>
    <w:rsid w:val="00DF03AF"/>
    <w:rsid w:val="00E0236E"/>
    <w:rsid w:val="00E2492B"/>
    <w:rsid w:val="00E36E2D"/>
    <w:rsid w:val="00E61E5D"/>
    <w:rsid w:val="00E63CA3"/>
    <w:rsid w:val="00E7165B"/>
    <w:rsid w:val="00E72E4C"/>
    <w:rsid w:val="00E82DFD"/>
    <w:rsid w:val="00E91D3F"/>
    <w:rsid w:val="00E93D99"/>
    <w:rsid w:val="00E977CC"/>
    <w:rsid w:val="00EA2FAC"/>
    <w:rsid w:val="00EA4317"/>
    <w:rsid w:val="00EB1905"/>
    <w:rsid w:val="00EB1C7B"/>
    <w:rsid w:val="00EB2861"/>
    <w:rsid w:val="00EB410E"/>
    <w:rsid w:val="00EC2BCE"/>
    <w:rsid w:val="00EC347A"/>
    <w:rsid w:val="00ED4DEE"/>
    <w:rsid w:val="00EE007C"/>
    <w:rsid w:val="00EF32B0"/>
    <w:rsid w:val="00EF548C"/>
    <w:rsid w:val="00F06B54"/>
    <w:rsid w:val="00F06F9E"/>
    <w:rsid w:val="00F12108"/>
    <w:rsid w:val="00F22AC8"/>
    <w:rsid w:val="00F25E84"/>
    <w:rsid w:val="00F42D96"/>
    <w:rsid w:val="00F46E09"/>
    <w:rsid w:val="00F60E8C"/>
    <w:rsid w:val="00F92A97"/>
    <w:rsid w:val="00FA02F1"/>
    <w:rsid w:val="00FA23B7"/>
    <w:rsid w:val="00FA7459"/>
    <w:rsid w:val="00FA7DFA"/>
    <w:rsid w:val="00FB0038"/>
    <w:rsid w:val="00FC4711"/>
    <w:rsid w:val="00FF5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529D21"/>
  <w15:docId w15:val="{4C70311C-E29A-44C1-BDBF-4788D704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3A7"/>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iPriority w:val="99"/>
    <w:qFormat/>
    <w:locked/>
    <w:rsid w:val="005A01FB"/>
    <w:pPr>
      <w:keepNext/>
      <w:spacing w:before="240" w:after="60"/>
      <w:ind w:firstLine="0"/>
      <w:outlineLvl w:val="2"/>
    </w:pPr>
    <w:rPr>
      <w:rFonts w:ascii="Arial" w:eastAsia="Times New Roman"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b/>
      <w:sz w:val="32"/>
      <w:lang w:val="ru-RU" w:eastAsia="en-US"/>
    </w:rPr>
  </w:style>
  <w:style w:type="character" w:customStyle="1" w:styleId="20">
    <w:name w:val="Заголовок 2 Знак"/>
    <w:link w:val="2"/>
    <w:uiPriority w:val="99"/>
    <w:locked/>
    <w:rsid w:val="00E61E5D"/>
    <w:rPr>
      <w:rFonts w:ascii="Arial" w:hAnsi="Arial"/>
      <w:b/>
      <w:sz w:val="26"/>
      <w:lang w:eastAsia="en-US"/>
    </w:rPr>
  </w:style>
  <w:style w:type="character" w:customStyle="1" w:styleId="30">
    <w:name w:val="Заголовок 3 Знак"/>
    <w:link w:val="3"/>
    <w:uiPriority w:val="99"/>
    <w:locked/>
    <w:rsid w:val="005A01FB"/>
    <w:rPr>
      <w:rFonts w:ascii="Arial" w:hAnsi="Arial" w:cs="Times New Roman"/>
      <w:b/>
      <w:bCs/>
      <w:sz w:val="26"/>
      <w:szCs w:val="26"/>
      <w:lang w:eastAsia="en-US"/>
    </w:rPr>
  </w:style>
  <w:style w:type="paragraph" w:styleId="a3">
    <w:name w:val="header"/>
    <w:basedOn w:val="a"/>
    <w:link w:val="a4"/>
    <w:uiPriority w:val="99"/>
    <w:rsid w:val="001F2961"/>
    <w:pPr>
      <w:tabs>
        <w:tab w:val="center" w:pos="4677"/>
        <w:tab w:val="right" w:pos="9355"/>
      </w:tabs>
      <w:spacing w:after="0" w:line="240" w:lineRule="auto"/>
    </w:pPr>
    <w:rPr>
      <w:rFonts w:ascii="Calibri" w:hAnsi="Calibri"/>
      <w:sz w:val="20"/>
      <w:szCs w:val="20"/>
      <w:lang w:eastAsia="ru-RU"/>
    </w:rPr>
  </w:style>
  <w:style w:type="character" w:customStyle="1" w:styleId="a4">
    <w:name w:val="Верхний колонтитул Знак"/>
    <w:basedOn w:val="a0"/>
    <w:link w:val="a3"/>
    <w:uiPriority w:val="99"/>
    <w:locked/>
    <w:rsid w:val="001F2961"/>
  </w:style>
  <w:style w:type="paragraph" w:styleId="a5">
    <w:name w:val="footer"/>
    <w:basedOn w:val="a"/>
    <w:link w:val="a6"/>
    <w:uiPriority w:val="99"/>
    <w:rsid w:val="001F2961"/>
    <w:pPr>
      <w:tabs>
        <w:tab w:val="center" w:pos="4677"/>
        <w:tab w:val="right" w:pos="9355"/>
      </w:tabs>
      <w:spacing w:after="0" w:line="240" w:lineRule="auto"/>
    </w:pPr>
    <w:rPr>
      <w:rFonts w:ascii="Calibri" w:hAnsi="Calibri"/>
      <w:sz w:val="20"/>
      <w:szCs w:val="20"/>
      <w:lang w:eastAsia="ru-RU"/>
    </w:rPr>
  </w:style>
  <w:style w:type="character" w:customStyle="1" w:styleId="a6">
    <w:name w:val="Нижний колонтитул Знак"/>
    <w:basedOn w:val="a0"/>
    <w:link w:val="a5"/>
    <w:uiPriority w:val="99"/>
    <w:locked/>
    <w:rsid w:val="001F2961"/>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iPriority w:val="99"/>
    <w:qFormat/>
    <w:locked/>
    <w:rsid w:val="009547F8"/>
    <w:rPr>
      <w:b/>
      <w:bCs/>
      <w:sz w:val="20"/>
      <w:szCs w:val="20"/>
    </w:rPr>
  </w:style>
  <w:style w:type="character" w:styleId="aa">
    <w:name w:val="Placeholder Text"/>
    <w:uiPriority w:val="99"/>
    <w:semiHidden/>
    <w:rsid w:val="00176C02"/>
    <w:rPr>
      <w:rFonts w:cs="Times New Roman"/>
      <w:color w:val="808080"/>
    </w:rPr>
  </w:style>
  <w:style w:type="character" w:styleId="ab">
    <w:name w:val="annotation reference"/>
    <w:uiPriority w:val="99"/>
    <w:semiHidden/>
    <w:rsid w:val="007601E6"/>
    <w:rPr>
      <w:rFonts w:cs="Times New Roman"/>
      <w:sz w:val="16"/>
      <w:szCs w:val="16"/>
    </w:rPr>
  </w:style>
  <w:style w:type="paragraph" w:styleId="ac">
    <w:name w:val="annotation text"/>
    <w:basedOn w:val="a"/>
    <w:link w:val="ad"/>
    <w:uiPriority w:val="99"/>
    <w:semiHidden/>
    <w:rsid w:val="007601E6"/>
    <w:pPr>
      <w:spacing w:line="240" w:lineRule="auto"/>
    </w:pPr>
    <w:rPr>
      <w:sz w:val="20"/>
      <w:szCs w:val="20"/>
    </w:rPr>
  </w:style>
  <w:style w:type="character" w:customStyle="1" w:styleId="ad">
    <w:name w:val="Текст примечания Знак"/>
    <w:link w:val="ac"/>
    <w:uiPriority w:val="99"/>
    <w:semiHidden/>
    <w:locked/>
    <w:rsid w:val="007601E6"/>
    <w:rPr>
      <w:rFonts w:ascii="Times New Roman" w:hAnsi="Times New Roman" w:cs="Times New Roman"/>
      <w:lang w:eastAsia="en-US"/>
    </w:rPr>
  </w:style>
  <w:style w:type="paragraph" w:styleId="ae">
    <w:name w:val="annotation subject"/>
    <w:basedOn w:val="ac"/>
    <w:next w:val="ac"/>
    <w:link w:val="af"/>
    <w:uiPriority w:val="99"/>
    <w:semiHidden/>
    <w:rsid w:val="007601E6"/>
    <w:rPr>
      <w:b/>
      <w:bCs/>
    </w:rPr>
  </w:style>
  <w:style w:type="character" w:customStyle="1" w:styleId="af">
    <w:name w:val="Тема примечания Знак"/>
    <w:link w:val="ae"/>
    <w:uiPriority w:val="99"/>
    <w:semiHidden/>
    <w:locked/>
    <w:rsid w:val="007601E6"/>
    <w:rPr>
      <w:rFonts w:ascii="Times New Roman" w:hAnsi="Times New Roman" w:cs="Times New Roman"/>
      <w:b/>
      <w:bCs/>
      <w:lang w:eastAsia="en-US"/>
    </w:rPr>
  </w:style>
  <w:style w:type="paragraph" w:styleId="af0">
    <w:name w:val="Balloon Text"/>
    <w:basedOn w:val="a"/>
    <w:link w:val="af1"/>
    <w:uiPriority w:val="99"/>
    <w:semiHidden/>
    <w:rsid w:val="007601E6"/>
    <w:pPr>
      <w:spacing w:after="0" w:line="240" w:lineRule="auto"/>
    </w:pPr>
    <w:rPr>
      <w:rFonts w:ascii="Segoe UI" w:hAnsi="Segoe UI" w:cs="Segoe UI"/>
      <w:sz w:val="18"/>
      <w:szCs w:val="18"/>
    </w:rPr>
  </w:style>
  <w:style w:type="character" w:customStyle="1" w:styleId="af1">
    <w:name w:val="Текст выноски Знак"/>
    <w:link w:val="af0"/>
    <w:uiPriority w:val="99"/>
    <w:semiHidden/>
    <w:locked/>
    <w:rsid w:val="007601E6"/>
    <w:rPr>
      <w:rFonts w:ascii="Segoe UI" w:hAnsi="Segoe UI" w:cs="Segoe UI"/>
      <w:sz w:val="18"/>
      <w:szCs w:val="18"/>
      <w:lang w:eastAsia="en-US"/>
    </w:rPr>
  </w:style>
  <w:style w:type="character" w:styleId="af2">
    <w:name w:val="Hyperlink"/>
    <w:uiPriority w:val="99"/>
    <w:rsid w:val="007601E6"/>
    <w:rPr>
      <w:rFonts w:cs="Times New Roman"/>
      <w:color w:val="0000FF"/>
      <w:u w:val="single"/>
    </w:rPr>
  </w:style>
  <w:style w:type="paragraph" w:customStyle="1" w:styleId="af3">
    <w:name w:val="Формула_стиль"/>
    <w:basedOn w:val="a"/>
    <w:qFormat/>
    <w:rsid w:val="00390BCA"/>
    <w:pPr>
      <w:tabs>
        <w:tab w:val="left" w:pos="3402"/>
        <w:tab w:val="left" w:pos="8505"/>
      </w:tabs>
      <w:spacing w:line="240" w:lineRule="auto"/>
      <w:ind w:firstLine="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eergradi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5471-5DC6-457C-A945-5B82BDCB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4307</Words>
  <Characters>24553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Никита</dc:creator>
  <cp:keywords/>
  <dc:description/>
  <cp:lastModifiedBy>Никита</cp:lastModifiedBy>
  <cp:revision>46</cp:revision>
  <dcterms:created xsi:type="dcterms:W3CDTF">2017-04-10T06:25:00Z</dcterms:created>
  <dcterms:modified xsi:type="dcterms:W3CDTF">2017-04-12T17:36:00Z</dcterms:modified>
</cp:coreProperties>
</file>