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FB4" w:rsidRDefault="007E74FE" w:rsidP="00773C04">
      <w:pPr>
        <w:pStyle w:val="1"/>
        <w:numPr>
          <w:ilvl w:val="0"/>
          <w:numId w:val="12"/>
        </w:numPr>
      </w:pPr>
      <w:r>
        <w:t xml:space="preserve">Обзор </w:t>
      </w:r>
    </w:p>
    <w:p w:rsidR="000F3FB4" w:rsidRDefault="000F3FB4" w:rsidP="003B1D51">
      <w:pPr>
        <w:pStyle w:val="2"/>
        <w:numPr>
          <w:ilvl w:val="1"/>
          <w:numId w:val="10"/>
        </w:numPr>
      </w:pPr>
      <w:r>
        <w:t>Основные термины</w:t>
      </w:r>
    </w:p>
    <w:p w:rsidR="000F3FB4" w:rsidRPr="003B1D51" w:rsidRDefault="000F3FB4" w:rsidP="003B1D51">
      <w:r>
        <w:t xml:space="preserve">МООС-платформа – </w:t>
      </w:r>
      <w:r w:rsidRPr="003B1D51">
        <w:t>сайт (платформа), на которой размещаются массовые открытые онлайн-курсы.</w:t>
      </w:r>
    </w:p>
    <w:p w:rsidR="000F3FB4" w:rsidRDefault="000F3FB4" w:rsidP="00DF03AF">
      <w:r>
        <w:t>Обучающийся – персона, проходящая обучение на курсе.</w:t>
      </w:r>
    </w:p>
    <w:p w:rsidR="000F3FB4" w:rsidRDefault="000F3FB4" w:rsidP="00DF03AF">
      <w:r>
        <w:t>Грейдер – обучающийся, который оценивает работы, выполненные другими обучающимися.</w:t>
      </w:r>
    </w:p>
    <w:p w:rsidR="000F3FB4" w:rsidRDefault="000F3FB4"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0F3FB4" w:rsidRDefault="000F3FB4" w:rsidP="00DF03AF">
      <w:r>
        <w:t>Инструктор – организатор курса, который ведет лекции на курсе и проверяет задания, выполненные обучающимися.</w:t>
      </w:r>
    </w:p>
    <w:p w:rsidR="000F3FB4" w:rsidRDefault="000F3FB4"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0A5673" w:rsidRPr="00DF03AF" w:rsidRDefault="000A5673" w:rsidP="00DF03AF">
      <w:r>
        <w:t xml:space="preserve">МООС-провайдер – </w:t>
      </w:r>
    </w:p>
    <w:p w:rsidR="007E74FE" w:rsidRDefault="007E74FE" w:rsidP="007E74FE">
      <w:pPr>
        <w:pStyle w:val="2"/>
        <w:numPr>
          <w:ilvl w:val="1"/>
          <w:numId w:val="10"/>
        </w:numPr>
      </w:pPr>
      <w:r>
        <w:t>МООС-платформы</w:t>
      </w:r>
    </w:p>
    <w:p w:rsidR="00477E7F" w:rsidRDefault="00D423D5" w:rsidP="00D423D5">
      <w:r w:rsidRPr="00D423D5">
        <w:t>Массовый открытый онлайн-курс (англ. Massive open online courses, MOOC) —</w:t>
      </w:r>
      <w:r>
        <w:t xml:space="preserve"> это</w:t>
      </w:r>
      <w:r w:rsidRPr="00D423D5">
        <w:t xml:space="preserve"> обучающий курс с массовым интерактивным участием c применением технологий электронного обучения и открытым доступом через </w:t>
      </w:r>
      <w:r>
        <w:t xml:space="preserve">сеть </w:t>
      </w:r>
      <w:r w:rsidRPr="00D423D5">
        <w:t>Интернет</w:t>
      </w:r>
      <w:r>
        <w:t>.</w:t>
      </w:r>
      <w:r w:rsidR="00256181">
        <w:t xml:space="preserve"> Данная форма дистанционного обучения появилась сравнительно недавно, в 2012 году. </w:t>
      </w:r>
      <w:r w:rsidR="00477E7F">
        <w:t>Газета</w:t>
      </w:r>
      <w:r w:rsidR="00256181" w:rsidRPr="00477E7F">
        <w:rPr>
          <w:lang w:val="en-US"/>
        </w:rPr>
        <w:t xml:space="preserve"> </w:t>
      </w:r>
      <w:r w:rsidR="00256181">
        <w:rPr>
          <w:lang w:val="en-US"/>
        </w:rPr>
        <w:t>The</w:t>
      </w:r>
      <w:r w:rsidR="00256181" w:rsidRPr="00477E7F">
        <w:rPr>
          <w:lang w:val="en-US"/>
        </w:rPr>
        <w:t xml:space="preserve"> </w:t>
      </w:r>
      <w:r w:rsidR="00256181">
        <w:rPr>
          <w:lang w:val="en-US"/>
        </w:rPr>
        <w:t>New</w:t>
      </w:r>
      <w:r w:rsidR="00256181" w:rsidRPr="00477E7F">
        <w:rPr>
          <w:lang w:val="en-US"/>
        </w:rPr>
        <w:t xml:space="preserve"> </w:t>
      </w:r>
      <w:r w:rsidR="00256181">
        <w:rPr>
          <w:lang w:val="en-US"/>
        </w:rPr>
        <w:t>York</w:t>
      </w:r>
      <w:r w:rsidR="00256181" w:rsidRPr="00477E7F">
        <w:rPr>
          <w:lang w:val="en-US"/>
        </w:rPr>
        <w:t xml:space="preserve"> </w:t>
      </w:r>
      <w:r w:rsidR="00256181">
        <w:rPr>
          <w:lang w:val="en-US"/>
        </w:rPr>
        <w:t>Times</w:t>
      </w:r>
      <w:r w:rsidR="00256181" w:rsidRPr="00477E7F">
        <w:rPr>
          <w:lang w:val="en-US"/>
        </w:rPr>
        <w:t xml:space="preserve"> </w:t>
      </w:r>
      <w:r w:rsidR="00477E7F">
        <w:t>назвала</w:t>
      </w:r>
      <w:r w:rsidR="00256181" w:rsidRPr="00477E7F">
        <w:rPr>
          <w:lang w:val="en-US"/>
        </w:rPr>
        <w:t xml:space="preserve"> 2012 </w:t>
      </w:r>
      <w:r w:rsidR="00256181">
        <w:t>год</w:t>
      </w:r>
      <w:r w:rsidR="00256181" w:rsidRPr="00477E7F">
        <w:rPr>
          <w:lang w:val="en-US"/>
        </w:rPr>
        <w:t xml:space="preserve"> – </w:t>
      </w:r>
      <w:r w:rsidR="00256181">
        <w:t>годом</w:t>
      </w:r>
      <w:r w:rsidR="00256181" w:rsidRPr="00477E7F">
        <w:rPr>
          <w:lang w:val="en-US"/>
        </w:rPr>
        <w:t xml:space="preserve"> </w:t>
      </w:r>
      <w:r w:rsidR="00256181">
        <w:t>МООС</w:t>
      </w:r>
      <w:r w:rsidR="00256181" w:rsidRPr="00477E7F">
        <w:rPr>
          <w:lang w:val="en-US"/>
        </w:rPr>
        <w:t xml:space="preserve"> (</w:t>
      </w:r>
      <w:r w:rsidR="00256181">
        <w:rPr>
          <w:lang w:val="en-US"/>
        </w:rPr>
        <w:t>The</w:t>
      </w:r>
      <w:r w:rsidR="00256181" w:rsidRPr="00477E7F">
        <w:rPr>
          <w:lang w:val="en-US"/>
        </w:rPr>
        <w:t xml:space="preserve"> </w:t>
      </w:r>
      <w:r w:rsidR="00256181">
        <w:rPr>
          <w:lang w:val="en-US"/>
        </w:rPr>
        <w:t>Year</w:t>
      </w:r>
      <w:r w:rsidR="00256181" w:rsidRPr="00477E7F">
        <w:rPr>
          <w:lang w:val="en-US"/>
        </w:rPr>
        <w:t xml:space="preserve"> </w:t>
      </w:r>
      <w:r w:rsidR="00256181">
        <w:rPr>
          <w:lang w:val="en-US"/>
        </w:rPr>
        <w:t>of</w:t>
      </w:r>
      <w:r w:rsidR="00256181" w:rsidRPr="00477E7F">
        <w:rPr>
          <w:lang w:val="en-US"/>
        </w:rPr>
        <w:t xml:space="preserve"> </w:t>
      </w:r>
      <w:r w:rsidR="00256181">
        <w:rPr>
          <w:lang w:val="en-US"/>
        </w:rPr>
        <w:t>MOOC</w:t>
      </w:r>
      <w:r w:rsidR="00256181" w:rsidRPr="00477E7F">
        <w:rPr>
          <w:lang w:val="en-US"/>
        </w:rPr>
        <w:t>)</w:t>
      </w:r>
      <w:r w:rsidR="00477E7F">
        <w:rPr>
          <w:lang w:val="en-US"/>
        </w:rPr>
        <w:t>[</w:t>
      </w:r>
      <w:r w:rsidR="00477E7F">
        <w:t>сколково</w:t>
      </w:r>
      <w:r w:rsidR="00477E7F">
        <w:rPr>
          <w:lang w:val="en-US"/>
        </w:rPr>
        <w:t>]</w:t>
      </w:r>
      <w:r w:rsidR="00256181" w:rsidRPr="00477E7F">
        <w:rPr>
          <w:lang w:val="en-US"/>
        </w:rPr>
        <w:t xml:space="preserve">. </w:t>
      </w:r>
      <w:r w:rsidR="00477E7F">
        <w:t xml:space="preserve">Благодаря широкому развитию сети Интернет, а также усовершенствование веб-технологий, массовые открытые онлайн-курсы получили такое широкое распространение среди большого количества людей. </w:t>
      </w:r>
    </w:p>
    <w:p w:rsidR="00477E7F" w:rsidRDefault="00477E7F" w:rsidP="00D423D5">
      <w:r>
        <w:t xml:space="preserve">МООС-платформы, как правило, рассчитаны на слушателей с различным уровнем подготовки – как на новичков, так и на опытных специалистов. Большое разнообразие курсов позволяет найти что-то интересное человеку с любой сферой интересов и уровнем подготовки. </w:t>
      </w:r>
    </w:p>
    <w:p w:rsidR="00D423D5" w:rsidRDefault="00477E7F" w:rsidP="00D423D5">
      <w:r>
        <w:t xml:space="preserve">Еще одна причина, по которой МООС-платформы стали так популярны, это то, что ведущие университеты мира стали выкладывать в открытый доступ курсы, которые читаются студентам этих университетов. Теперь любой желающий может получать знания от лучших преподавателей. </w:t>
      </w:r>
    </w:p>
    <w:p w:rsidR="00851056" w:rsidRDefault="00851056" w:rsidP="00D423D5">
      <w:r>
        <w:lastRenderedPageBreak/>
        <w:t xml:space="preserve">На </w:t>
      </w:r>
      <w:r>
        <w:fldChar w:fldCharType="begin"/>
      </w:r>
      <w:r>
        <w:instrText xml:space="preserve"> REF _Ref480048462 \h </w:instrText>
      </w:r>
      <w:r>
        <w:fldChar w:fldCharType="separate"/>
      </w:r>
      <w:r>
        <w:t xml:space="preserve">рис. </w:t>
      </w:r>
      <w:r>
        <w:rPr>
          <w:noProof/>
        </w:rPr>
        <w:t>1</w:t>
      </w:r>
      <w:r>
        <w:t>.</w:t>
      </w:r>
      <w:r>
        <w:rPr>
          <w:noProof/>
        </w:rPr>
        <w:t>1</w:t>
      </w:r>
      <w:r>
        <w:fldChar w:fldCharType="end"/>
      </w:r>
      <w:r>
        <w:t xml:space="preserve"> изображена диаграмма, показывающая то, как увеличивалось количество массовых открытых онлайн-курсов в течении последних шести лет</w:t>
      </w:r>
      <w:r w:rsidRPr="00851056">
        <w:t>[</w:t>
      </w:r>
      <w:r>
        <w:rPr>
          <w:lang w:val="en-US"/>
        </w:rPr>
        <w:t>class</w:t>
      </w:r>
      <w:r w:rsidRPr="00851056">
        <w:t xml:space="preserve"> </w:t>
      </w:r>
      <w:r>
        <w:rPr>
          <w:lang w:val="en-US"/>
        </w:rPr>
        <w:t>central</w:t>
      </w:r>
      <w:r w:rsidRPr="00851056">
        <w:t>]</w:t>
      </w:r>
      <w:r>
        <w:t>.</w:t>
      </w:r>
      <w:r w:rsidR="00A442BD">
        <w:t xml:space="preserve"> По этой диаграмме видно, что количество курсов увеличивается довольно быстро.</w:t>
      </w:r>
    </w:p>
    <w:p w:rsidR="00851056" w:rsidRDefault="00851056" w:rsidP="00851056">
      <w:pPr>
        <w:keepNext/>
        <w:ind w:firstLine="0"/>
      </w:pPr>
      <w:r>
        <w:rPr>
          <w:noProof/>
          <w:lang w:eastAsia="ru-RU"/>
        </w:rPr>
        <w:drawing>
          <wp:inline distT="0" distB="0" distL="0" distR="0" wp14:anchorId="1C3C6A35" wp14:editId="54C33F88">
            <wp:extent cx="5939790" cy="2969895"/>
            <wp:effectExtent l="0" t="0" r="3810" b="1905"/>
            <wp:docPr id="3" name="Рисунок 3" descr="https://www.class-central.com/report/app/uploads/2016/12/Growth-of-MO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s-central.com/report/app/uploads/2016/12/Growth-of-MOO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851056" w:rsidRDefault="00851056" w:rsidP="00851056">
      <w:pPr>
        <w:pStyle w:val="a9"/>
        <w:jc w:val="center"/>
      </w:pPr>
      <w:bookmarkStart w:id="0" w:name="_Ref480048462"/>
      <w:r>
        <w:t xml:space="preserve">Рис. </w:t>
      </w:r>
      <w:r w:rsidR="005D29E6">
        <w:fldChar w:fldCharType="begin"/>
      </w:r>
      <w:r w:rsidR="005D29E6">
        <w:instrText xml:space="preserve"> STYLEREF 1 \s </w:instrText>
      </w:r>
      <w:r w:rsidR="005D29E6">
        <w:fldChar w:fldCharType="separate"/>
      </w:r>
      <w:r w:rsidR="005D29E6">
        <w:rPr>
          <w:noProof/>
        </w:rPr>
        <w:t>1</w:t>
      </w:r>
      <w:r w:rsidR="005D29E6">
        <w:fldChar w:fldCharType="end"/>
      </w:r>
      <w:r w:rsidR="005D29E6">
        <w:t>.</w:t>
      </w:r>
      <w:r w:rsidR="005D29E6">
        <w:fldChar w:fldCharType="begin"/>
      </w:r>
      <w:r w:rsidR="005D29E6">
        <w:instrText xml:space="preserve"> SEQ Рис. \* ARABIC \s 1 </w:instrText>
      </w:r>
      <w:r w:rsidR="005D29E6">
        <w:fldChar w:fldCharType="separate"/>
      </w:r>
      <w:r w:rsidR="005D29E6">
        <w:rPr>
          <w:noProof/>
        </w:rPr>
        <w:t>1</w:t>
      </w:r>
      <w:r w:rsidR="005D29E6">
        <w:fldChar w:fldCharType="end"/>
      </w:r>
      <w:bookmarkEnd w:id="0"/>
      <w:r>
        <w:t>. Количество массовых открытых онлайн-курсов по годам</w:t>
      </w:r>
    </w:p>
    <w:p w:rsidR="000A01D0" w:rsidRPr="000A5673" w:rsidRDefault="0050312A" w:rsidP="00D423D5">
      <w:r>
        <w:t>В</w:t>
      </w:r>
      <w:r w:rsidR="00CF034E">
        <w:t xml:space="preserve"> </w:t>
      </w:r>
      <w:r w:rsidR="00CF034E">
        <w:fldChar w:fldCharType="begin"/>
      </w:r>
      <w:r w:rsidR="00CF034E">
        <w:instrText xml:space="preserve"> REF _Ref480050344 \h </w:instrText>
      </w:r>
      <w:r w:rsidR="00CF034E">
        <w:fldChar w:fldCharType="separate"/>
      </w:r>
      <w:r w:rsidR="00CF034E">
        <w:t xml:space="preserve">таблице </w:t>
      </w:r>
      <w:r w:rsidR="00CF034E">
        <w:rPr>
          <w:noProof/>
        </w:rPr>
        <w:t>1</w:t>
      </w:r>
      <w:r w:rsidR="00CF034E">
        <w:t>.</w:t>
      </w:r>
      <w:r w:rsidR="00CF034E">
        <w:rPr>
          <w:noProof/>
        </w:rPr>
        <w:t>1</w:t>
      </w:r>
      <w:r w:rsidR="00CF034E">
        <w:fldChar w:fldCharType="end"/>
      </w:r>
      <w:r w:rsidR="00DE7C85">
        <w:t xml:space="preserve"> </w:t>
      </w:r>
      <w:r>
        <w:t>показано</w:t>
      </w:r>
      <w:r w:rsidR="00F732AB">
        <w:t xml:space="preserve"> количество </w:t>
      </w:r>
      <w:r w:rsidR="0050599D">
        <w:t xml:space="preserve">курсов по каждому предмету среди всех МООС-платформ (представлены данные за 2016 год) </w:t>
      </w:r>
      <w:r w:rsidR="0050599D" w:rsidRPr="0050599D">
        <w:t>[</w:t>
      </w:r>
      <w:r w:rsidR="0050599D">
        <w:t xml:space="preserve">ссылка </w:t>
      </w:r>
      <w:r w:rsidR="0050599D">
        <w:rPr>
          <w:lang w:val="en-US"/>
        </w:rPr>
        <w:t>EdSurge</w:t>
      </w:r>
      <w:r w:rsidR="0050599D" w:rsidRPr="0050599D">
        <w:t>]</w:t>
      </w:r>
      <w:r w:rsidR="0050599D" w:rsidRPr="00C32E75">
        <w:t>.</w:t>
      </w:r>
      <w:r w:rsidR="000A5673" w:rsidRPr="000A5673">
        <w:t xml:space="preserve"> </w:t>
      </w:r>
      <w:r w:rsidR="000574B1">
        <w:t xml:space="preserve">По этой </w:t>
      </w:r>
      <w:r>
        <w:t>таблице</w:t>
      </w:r>
      <w:r w:rsidR="000574B1">
        <w:t xml:space="preserve"> можно сделать вывод, что самые популярные курсы на МООС-провайдерах – это бизнес-курсы.</w:t>
      </w:r>
    </w:p>
    <w:p w:rsidR="00CF034E" w:rsidRDefault="00CF034E" w:rsidP="00CF034E">
      <w:pPr>
        <w:pStyle w:val="a9"/>
        <w:keepNext/>
        <w:jc w:val="center"/>
      </w:pPr>
      <w:bookmarkStart w:id="1" w:name="_Ref480050344"/>
      <w:r>
        <w:t xml:space="preserve">Таблица </w:t>
      </w:r>
      <w:r w:rsidR="00953B25">
        <w:fldChar w:fldCharType="begin"/>
      </w:r>
      <w:r w:rsidR="00953B25">
        <w:instrText xml:space="preserve"> STYLEREF 1 \s </w:instrText>
      </w:r>
      <w:r w:rsidR="00953B25">
        <w:fldChar w:fldCharType="separate"/>
      </w:r>
      <w:r w:rsidR="00953B25">
        <w:rPr>
          <w:noProof/>
        </w:rPr>
        <w:t>1</w:t>
      </w:r>
      <w:r w:rsidR="00953B25">
        <w:fldChar w:fldCharType="end"/>
      </w:r>
      <w:r w:rsidR="00953B25">
        <w:t>.</w:t>
      </w:r>
      <w:r w:rsidR="00953B25">
        <w:fldChar w:fldCharType="begin"/>
      </w:r>
      <w:r w:rsidR="00953B25">
        <w:instrText xml:space="preserve"> SEQ Таблица \* ARABIC \s 1 </w:instrText>
      </w:r>
      <w:r w:rsidR="00953B25">
        <w:fldChar w:fldCharType="separate"/>
      </w:r>
      <w:r w:rsidR="00953B25">
        <w:rPr>
          <w:noProof/>
        </w:rPr>
        <w:t>1</w:t>
      </w:r>
      <w:r w:rsidR="00953B25">
        <w:fldChar w:fldCharType="end"/>
      </w:r>
      <w:bookmarkEnd w:id="1"/>
      <w:r>
        <w:t>. Количество курсов по каждому предмету</w:t>
      </w:r>
    </w:p>
    <w:tbl>
      <w:tblPr>
        <w:tblStyle w:val="a7"/>
        <w:tblW w:w="0" w:type="auto"/>
        <w:jc w:val="center"/>
        <w:tblLook w:val="04A0" w:firstRow="1" w:lastRow="0" w:firstColumn="1" w:lastColumn="0" w:noHBand="0" w:noVBand="1"/>
      </w:tblPr>
      <w:tblGrid>
        <w:gridCol w:w="2210"/>
        <w:gridCol w:w="1499"/>
      </w:tblGrid>
      <w:tr w:rsidR="00CF034E" w:rsidRPr="00CF034E" w:rsidTr="00CF034E">
        <w:trPr>
          <w:trHeight w:val="300"/>
          <w:tblHeader/>
          <w:jc w:val="center"/>
        </w:trPr>
        <w:tc>
          <w:tcPr>
            <w:tcW w:w="2210" w:type="dxa"/>
            <w:noWrap/>
          </w:tcPr>
          <w:p w:rsidR="00CF034E" w:rsidRPr="00CF034E" w:rsidRDefault="00CF034E" w:rsidP="00CF034E">
            <w:pPr>
              <w:ind w:firstLine="0"/>
              <w:jc w:val="center"/>
              <w:rPr>
                <w:b/>
                <w:sz w:val="24"/>
              </w:rPr>
            </w:pPr>
            <w:r w:rsidRPr="00CF034E">
              <w:rPr>
                <w:b/>
                <w:sz w:val="24"/>
              </w:rPr>
              <w:t>Предмет</w:t>
            </w:r>
          </w:p>
        </w:tc>
        <w:tc>
          <w:tcPr>
            <w:tcW w:w="1499" w:type="dxa"/>
            <w:noWrap/>
          </w:tcPr>
          <w:p w:rsidR="00CF034E" w:rsidRPr="00CF034E" w:rsidRDefault="00CF034E" w:rsidP="00CF034E">
            <w:pPr>
              <w:ind w:firstLine="0"/>
              <w:jc w:val="center"/>
              <w:rPr>
                <w:b/>
                <w:sz w:val="24"/>
              </w:rPr>
            </w:pPr>
            <w:r w:rsidRPr="00CF034E">
              <w:rPr>
                <w:b/>
                <w:sz w:val="24"/>
              </w:rPr>
              <w:t>Количество курсов по данному предмету (на 2016 год)</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Бизнес</w:t>
            </w:r>
          </w:p>
        </w:tc>
        <w:tc>
          <w:tcPr>
            <w:tcW w:w="1499" w:type="dxa"/>
            <w:noWrap/>
            <w:hideMark/>
          </w:tcPr>
          <w:p w:rsidR="00CF034E" w:rsidRPr="00CF034E" w:rsidRDefault="00CF034E" w:rsidP="00CF034E">
            <w:pPr>
              <w:ind w:firstLine="0"/>
              <w:rPr>
                <w:sz w:val="24"/>
              </w:rPr>
            </w:pPr>
            <w:r w:rsidRPr="00CF034E">
              <w:rPr>
                <w:sz w:val="24"/>
              </w:rPr>
              <w:t>16,75%</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Наука</w:t>
            </w:r>
          </w:p>
        </w:tc>
        <w:tc>
          <w:tcPr>
            <w:tcW w:w="1499" w:type="dxa"/>
            <w:noWrap/>
            <w:hideMark/>
          </w:tcPr>
          <w:p w:rsidR="00CF034E" w:rsidRPr="00CF034E" w:rsidRDefault="00CF034E" w:rsidP="00CF034E">
            <w:pPr>
              <w:ind w:firstLine="0"/>
              <w:rPr>
                <w:sz w:val="24"/>
              </w:rPr>
            </w:pPr>
            <w:r w:rsidRPr="00CF034E">
              <w:rPr>
                <w:sz w:val="24"/>
              </w:rPr>
              <w:t>11,34%</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Социальные науки</w:t>
            </w:r>
          </w:p>
        </w:tc>
        <w:tc>
          <w:tcPr>
            <w:tcW w:w="1499" w:type="dxa"/>
            <w:noWrap/>
            <w:hideMark/>
          </w:tcPr>
          <w:p w:rsidR="00CF034E" w:rsidRPr="00CF034E" w:rsidRDefault="00CF034E" w:rsidP="00CF034E">
            <w:pPr>
              <w:ind w:firstLine="0"/>
              <w:rPr>
                <w:sz w:val="24"/>
              </w:rPr>
            </w:pPr>
            <w:r w:rsidRPr="00CF034E">
              <w:rPr>
                <w:sz w:val="24"/>
              </w:rPr>
              <w:t>10,77%</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Информатика</w:t>
            </w:r>
          </w:p>
        </w:tc>
        <w:tc>
          <w:tcPr>
            <w:tcW w:w="1499" w:type="dxa"/>
            <w:noWrap/>
            <w:hideMark/>
          </w:tcPr>
          <w:p w:rsidR="00CF034E" w:rsidRPr="00CF034E" w:rsidRDefault="00CF034E" w:rsidP="00CF034E">
            <w:pPr>
              <w:ind w:firstLine="0"/>
              <w:rPr>
                <w:sz w:val="24"/>
              </w:rPr>
            </w:pPr>
            <w:r w:rsidRPr="00CF034E">
              <w:rPr>
                <w:sz w:val="24"/>
              </w:rPr>
              <w:t>9,74%</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Гуманитарные науки</w:t>
            </w:r>
          </w:p>
        </w:tc>
        <w:tc>
          <w:tcPr>
            <w:tcW w:w="1499" w:type="dxa"/>
            <w:noWrap/>
            <w:hideMark/>
          </w:tcPr>
          <w:p w:rsidR="00CF034E" w:rsidRPr="00CF034E" w:rsidRDefault="00CF034E" w:rsidP="00CF034E">
            <w:pPr>
              <w:ind w:firstLine="0"/>
              <w:rPr>
                <w:sz w:val="24"/>
              </w:rPr>
            </w:pPr>
            <w:r w:rsidRPr="00CF034E">
              <w:rPr>
                <w:sz w:val="24"/>
              </w:rPr>
              <w:t>9,41%</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Педагогика</w:t>
            </w:r>
          </w:p>
        </w:tc>
        <w:tc>
          <w:tcPr>
            <w:tcW w:w="1499" w:type="dxa"/>
            <w:noWrap/>
            <w:hideMark/>
          </w:tcPr>
          <w:p w:rsidR="00CF034E" w:rsidRPr="00CF034E" w:rsidRDefault="00CF034E" w:rsidP="00CF034E">
            <w:pPr>
              <w:ind w:firstLine="0"/>
              <w:rPr>
                <w:sz w:val="24"/>
              </w:rPr>
            </w:pPr>
            <w:r w:rsidRPr="00CF034E">
              <w:rPr>
                <w:sz w:val="24"/>
              </w:rPr>
              <w:t>9,36%</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lastRenderedPageBreak/>
              <w:t>Медицина</w:t>
            </w:r>
          </w:p>
        </w:tc>
        <w:tc>
          <w:tcPr>
            <w:tcW w:w="1499" w:type="dxa"/>
            <w:noWrap/>
            <w:hideMark/>
          </w:tcPr>
          <w:p w:rsidR="00CF034E" w:rsidRPr="00CF034E" w:rsidRDefault="00CF034E" w:rsidP="00CF034E">
            <w:pPr>
              <w:ind w:firstLine="0"/>
              <w:rPr>
                <w:sz w:val="24"/>
              </w:rPr>
            </w:pPr>
            <w:r w:rsidRPr="00CF034E">
              <w:rPr>
                <w:sz w:val="24"/>
              </w:rPr>
              <w:t>8,27%</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Программирование</w:t>
            </w:r>
          </w:p>
        </w:tc>
        <w:tc>
          <w:tcPr>
            <w:tcW w:w="1499" w:type="dxa"/>
            <w:noWrap/>
            <w:hideMark/>
          </w:tcPr>
          <w:p w:rsidR="00CF034E" w:rsidRPr="00CF034E" w:rsidRDefault="00CF034E" w:rsidP="00CF034E">
            <w:pPr>
              <w:ind w:firstLine="0"/>
              <w:rPr>
                <w:sz w:val="24"/>
              </w:rPr>
            </w:pPr>
            <w:r w:rsidRPr="00CF034E">
              <w:rPr>
                <w:sz w:val="24"/>
              </w:rPr>
              <w:t>7,44%</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Искусство и дизайн</w:t>
            </w:r>
          </w:p>
        </w:tc>
        <w:tc>
          <w:tcPr>
            <w:tcW w:w="1499" w:type="dxa"/>
            <w:noWrap/>
            <w:hideMark/>
          </w:tcPr>
          <w:p w:rsidR="00CF034E" w:rsidRPr="00CF034E" w:rsidRDefault="00CF034E" w:rsidP="00CF034E">
            <w:pPr>
              <w:ind w:firstLine="0"/>
              <w:rPr>
                <w:sz w:val="24"/>
              </w:rPr>
            </w:pPr>
            <w:r w:rsidRPr="00CF034E">
              <w:rPr>
                <w:sz w:val="24"/>
              </w:rPr>
              <w:t>6,73%</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Инженерные науки</w:t>
            </w:r>
          </w:p>
        </w:tc>
        <w:tc>
          <w:tcPr>
            <w:tcW w:w="1499" w:type="dxa"/>
            <w:noWrap/>
            <w:hideMark/>
          </w:tcPr>
          <w:p w:rsidR="00CF034E" w:rsidRPr="00CF034E" w:rsidRDefault="00CF034E" w:rsidP="00CF034E">
            <w:pPr>
              <w:ind w:firstLine="0"/>
              <w:rPr>
                <w:sz w:val="24"/>
              </w:rPr>
            </w:pPr>
            <w:r w:rsidRPr="00CF034E">
              <w:rPr>
                <w:sz w:val="24"/>
              </w:rPr>
              <w:t>6,11%</w:t>
            </w:r>
          </w:p>
        </w:tc>
      </w:tr>
      <w:tr w:rsidR="00CF034E" w:rsidRPr="00CF034E" w:rsidTr="00CF034E">
        <w:trPr>
          <w:trHeight w:val="300"/>
          <w:jc w:val="center"/>
        </w:trPr>
        <w:tc>
          <w:tcPr>
            <w:tcW w:w="2210" w:type="dxa"/>
            <w:noWrap/>
            <w:hideMark/>
          </w:tcPr>
          <w:p w:rsidR="00CF034E" w:rsidRPr="00CF034E" w:rsidRDefault="00CF034E" w:rsidP="00CF034E">
            <w:pPr>
              <w:ind w:firstLine="0"/>
              <w:rPr>
                <w:sz w:val="24"/>
              </w:rPr>
            </w:pPr>
            <w:r w:rsidRPr="00CF034E">
              <w:rPr>
                <w:sz w:val="24"/>
              </w:rPr>
              <w:t>Математика</w:t>
            </w:r>
          </w:p>
        </w:tc>
        <w:tc>
          <w:tcPr>
            <w:tcW w:w="1499" w:type="dxa"/>
            <w:noWrap/>
            <w:hideMark/>
          </w:tcPr>
          <w:p w:rsidR="00CF034E" w:rsidRPr="00CF034E" w:rsidRDefault="00CF034E" w:rsidP="00CF034E">
            <w:pPr>
              <w:ind w:firstLine="0"/>
              <w:rPr>
                <w:sz w:val="24"/>
              </w:rPr>
            </w:pPr>
            <w:r w:rsidRPr="00CF034E">
              <w:rPr>
                <w:sz w:val="24"/>
              </w:rPr>
              <w:t>4,09%</w:t>
            </w:r>
          </w:p>
        </w:tc>
      </w:tr>
    </w:tbl>
    <w:p w:rsidR="00CF034E" w:rsidRDefault="00CF034E" w:rsidP="00CF034E"/>
    <w:p w:rsidR="00C32E75" w:rsidRDefault="00294A86" w:rsidP="00C32E75">
      <w:r>
        <w:t>В</w:t>
      </w:r>
      <w:r w:rsidR="007F02DC">
        <w:t xml:space="preserve"> </w:t>
      </w:r>
      <w:r w:rsidR="007F02DC">
        <w:fldChar w:fldCharType="begin"/>
      </w:r>
      <w:r w:rsidR="007F02DC">
        <w:instrText xml:space="preserve"> REF _Ref480050831 \h </w:instrText>
      </w:r>
      <w:r w:rsidR="007F02DC">
        <w:fldChar w:fldCharType="separate"/>
      </w:r>
      <w:r w:rsidR="007F02DC">
        <w:t xml:space="preserve">таблице </w:t>
      </w:r>
      <w:r w:rsidR="007F02DC">
        <w:rPr>
          <w:noProof/>
        </w:rPr>
        <w:t>1</w:t>
      </w:r>
      <w:r w:rsidR="007F02DC">
        <w:t>.</w:t>
      </w:r>
      <w:r w:rsidR="007F02DC">
        <w:rPr>
          <w:noProof/>
        </w:rPr>
        <w:t>2</w:t>
      </w:r>
      <w:r w:rsidR="007F02DC">
        <w:fldChar w:fldCharType="end"/>
      </w:r>
      <w:r>
        <w:t xml:space="preserve"> </w:t>
      </w:r>
      <w:r w:rsidR="007F02DC">
        <w:t>показано</w:t>
      </w:r>
      <w:r w:rsidR="000A5673">
        <w:t xml:space="preserve"> </w:t>
      </w:r>
      <w:r w:rsidR="000574B1">
        <w:t>количество курсов у каждого МООС-провайдера</w:t>
      </w:r>
      <w:r w:rsidR="00667826" w:rsidRPr="00667826">
        <w:t>[</w:t>
      </w:r>
      <w:r w:rsidR="00667826">
        <w:t xml:space="preserve">ссылка </w:t>
      </w:r>
      <w:r w:rsidR="00667826">
        <w:rPr>
          <w:lang w:val="en-US"/>
        </w:rPr>
        <w:t>EdSurge</w:t>
      </w:r>
      <w:r w:rsidR="00667826" w:rsidRPr="00667826">
        <w:t>]</w:t>
      </w:r>
      <w:r w:rsidR="000574B1">
        <w:t xml:space="preserve">. Из этой </w:t>
      </w:r>
      <w:r w:rsidR="007F02DC">
        <w:t>таблицы</w:t>
      </w:r>
      <w:r w:rsidR="000574B1">
        <w:t xml:space="preserve"> видно, что больше всего курсов</w:t>
      </w:r>
      <w:r w:rsidR="005F2964" w:rsidRPr="005F2964">
        <w:t xml:space="preserve"> (35.8% </w:t>
      </w:r>
      <w:r w:rsidR="005F2964">
        <w:t>от общего количества</w:t>
      </w:r>
      <w:r w:rsidR="005F2964" w:rsidRPr="005F2964">
        <w:t>)</w:t>
      </w:r>
      <w:r w:rsidR="0085716E">
        <w:t xml:space="preserve"> </w:t>
      </w:r>
      <w:r w:rsidR="00667826">
        <w:t xml:space="preserve">содержится в МООС-провайдере </w:t>
      </w:r>
      <w:r w:rsidR="00667826">
        <w:rPr>
          <w:lang w:val="en-US"/>
        </w:rPr>
        <w:t>Coursera</w:t>
      </w:r>
      <w:r w:rsidR="005F2964">
        <w:t>.</w:t>
      </w:r>
    </w:p>
    <w:p w:rsidR="007F02DC" w:rsidRDefault="007F02DC" w:rsidP="007F02DC">
      <w:pPr>
        <w:pStyle w:val="a9"/>
        <w:keepNext/>
        <w:jc w:val="center"/>
      </w:pPr>
      <w:bookmarkStart w:id="2" w:name="_Ref480050831"/>
      <w:r>
        <w:t xml:space="preserve">Таблица </w:t>
      </w:r>
      <w:r w:rsidR="00953B25">
        <w:fldChar w:fldCharType="begin"/>
      </w:r>
      <w:r w:rsidR="00953B25">
        <w:instrText xml:space="preserve"> STYLEREF 1 \s </w:instrText>
      </w:r>
      <w:r w:rsidR="00953B25">
        <w:fldChar w:fldCharType="separate"/>
      </w:r>
      <w:r w:rsidR="00953B25">
        <w:rPr>
          <w:noProof/>
        </w:rPr>
        <w:t>1</w:t>
      </w:r>
      <w:r w:rsidR="00953B25">
        <w:fldChar w:fldCharType="end"/>
      </w:r>
      <w:r w:rsidR="00953B25">
        <w:t>.</w:t>
      </w:r>
      <w:r w:rsidR="00953B25">
        <w:fldChar w:fldCharType="begin"/>
      </w:r>
      <w:r w:rsidR="00953B25">
        <w:instrText xml:space="preserve"> SEQ Таблица \* ARABIC \s 1 </w:instrText>
      </w:r>
      <w:r w:rsidR="00953B25">
        <w:fldChar w:fldCharType="separate"/>
      </w:r>
      <w:r w:rsidR="00953B25">
        <w:rPr>
          <w:noProof/>
        </w:rPr>
        <w:t>2</w:t>
      </w:r>
      <w:r w:rsidR="00953B25">
        <w:fldChar w:fldCharType="end"/>
      </w:r>
      <w:bookmarkEnd w:id="2"/>
      <w:r>
        <w:t>. МООС-провайдеры по количеству курсов</w:t>
      </w:r>
    </w:p>
    <w:tbl>
      <w:tblPr>
        <w:tblStyle w:val="a7"/>
        <w:tblW w:w="0" w:type="auto"/>
        <w:jc w:val="center"/>
        <w:tblLook w:val="04A0" w:firstRow="1" w:lastRow="0" w:firstColumn="1" w:lastColumn="0" w:noHBand="0" w:noVBand="1"/>
      </w:tblPr>
      <w:tblGrid>
        <w:gridCol w:w="2900"/>
        <w:gridCol w:w="1499"/>
      </w:tblGrid>
      <w:tr w:rsidR="001E005D" w:rsidRPr="001E005D" w:rsidTr="007F02DC">
        <w:trPr>
          <w:trHeight w:val="300"/>
          <w:tblHeader/>
          <w:jc w:val="center"/>
        </w:trPr>
        <w:tc>
          <w:tcPr>
            <w:tcW w:w="2900" w:type="dxa"/>
            <w:noWrap/>
          </w:tcPr>
          <w:p w:rsidR="001E005D" w:rsidRPr="00481589" w:rsidRDefault="001E005D" w:rsidP="001E005D">
            <w:pPr>
              <w:ind w:firstLine="0"/>
              <w:jc w:val="center"/>
              <w:rPr>
                <w:b/>
                <w:sz w:val="24"/>
              </w:rPr>
            </w:pPr>
            <w:r w:rsidRPr="00481589">
              <w:rPr>
                <w:b/>
                <w:sz w:val="24"/>
              </w:rPr>
              <w:t>МООС-провайдер</w:t>
            </w:r>
          </w:p>
        </w:tc>
        <w:tc>
          <w:tcPr>
            <w:tcW w:w="1499" w:type="dxa"/>
            <w:noWrap/>
          </w:tcPr>
          <w:p w:rsidR="001E005D" w:rsidRPr="00481589" w:rsidRDefault="001E005D" w:rsidP="001E005D">
            <w:pPr>
              <w:ind w:firstLine="0"/>
              <w:rPr>
                <w:b/>
                <w:sz w:val="24"/>
              </w:rPr>
            </w:pPr>
            <w:r w:rsidRPr="00481589">
              <w:rPr>
                <w:b/>
                <w:sz w:val="24"/>
              </w:rPr>
              <w:t>Количество курсов (в % от общего числа, 2016 год)</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Coursera</w:t>
            </w:r>
          </w:p>
        </w:tc>
        <w:tc>
          <w:tcPr>
            <w:tcW w:w="1499" w:type="dxa"/>
            <w:noWrap/>
            <w:hideMark/>
          </w:tcPr>
          <w:p w:rsidR="00294A86" w:rsidRPr="001E005D" w:rsidRDefault="00294A86" w:rsidP="001E005D">
            <w:pPr>
              <w:ind w:firstLine="0"/>
              <w:rPr>
                <w:sz w:val="24"/>
              </w:rPr>
            </w:pPr>
            <w:r w:rsidRPr="001E005D">
              <w:rPr>
                <w:sz w:val="24"/>
              </w:rPr>
              <w:t>35.58%</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EdX</w:t>
            </w:r>
          </w:p>
        </w:tc>
        <w:tc>
          <w:tcPr>
            <w:tcW w:w="1499" w:type="dxa"/>
            <w:noWrap/>
            <w:hideMark/>
          </w:tcPr>
          <w:p w:rsidR="00294A86" w:rsidRPr="001E005D" w:rsidRDefault="00294A86" w:rsidP="001E005D">
            <w:pPr>
              <w:ind w:firstLine="0"/>
              <w:rPr>
                <w:sz w:val="24"/>
              </w:rPr>
            </w:pPr>
            <w:r w:rsidRPr="001E005D">
              <w:rPr>
                <w:sz w:val="24"/>
              </w:rPr>
              <w:t>18.06%</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Canvas.net</w:t>
            </w:r>
          </w:p>
        </w:tc>
        <w:tc>
          <w:tcPr>
            <w:tcW w:w="1499" w:type="dxa"/>
            <w:noWrap/>
            <w:hideMark/>
          </w:tcPr>
          <w:p w:rsidR="00294A86" w:rsidRPr="001E005D" w:rsidRDefault="00294A86" w:rsidP="001E005D">
            <w:pPr>
              <w:ind w:firstLine="0"/>
              <w:rPr>
                <w:sz w:val="24"/>
              </w:rPr>
            </w:pPr>
            <w:r w:rsidRPr="001E005D">
              <w:rPr>
                <w:sz w:val="24"/>
              </w:rPr>
              <w:t>6.92%</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FutureLearn</w:t>
            </w:r>
          </w:p>
        </w:tc>
        <w:tc>
          <w:tcPr>
            <w:tcW w:w="1499" w:type="dxa"/>
            <w:noWrap/>
            <w:hideMark/>
          </w:tcPr>
          <w:p w:rsidR="00294A86" w:rsidRPr="001E005D" w:rsidRDefault="00294A86" w:rsidP="001E005D">
            <w:pPr>
              <w:ind w:firstLine="0"/>
              <w:rPr>
                <w:sz w:val="24"/>
              </w:rPr>
            </w:pPr>
            <w:r w:rsidRPr="001E005D">
              <w:rPr>
                <w:sz w:val="24"/>
              </w:rPr>
              <w:t>5.68%</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Miriada X</w:t>
            </w:r>
          </w:p>
        </w:tc>
        <w:tc>
          <w:tcPr>
            <w:tcW w:w="1499" w:type="dxa"/>
            <w:noWrap/>
            <w:hideMark/>
          </w:tcPr>
          <w:p w:rsidR="00294A86" w:rsidRPr="001E005D" w:rsidRDefault="00294A86" w:rsidP="001E005D">
            <w:pPr>
              <w:ind w:firstLine="0"/>
              <w:rPr>
                <w:sz w:val="24"/>
              </w:rPr>
            </w:pPr>
            <w:r w:rsidRPr="001E005D">
              <w:rPr>
                <w:sz w:val="24"/>
              </w:rPr>
              <w:t>3.66%</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France Universite Numerique</w:t>
            </w:r>
          </w:p>
        </w:tc>
        <w:tc>
          <w:tcPr>
            <w:tcW w:w="1499" w:type="dxa"/>
            <w:noWrap/>
            <w:hideMark/>
          </w:tcPr>
          <w:p w:rsidR="00294A86" w:rsidRPr="001E005D" w:rsidRDefault="00294A86" w:rsidP="001E005D">
            <w:pPr>
              <w:ind w:firstLine="0"/>
              <w:rPr>
                <w:sz w:val="24"/>
              </w:rPr>
            </w:pPr>
            <w:r w:rsidRPr="001E005D">
              <w:rPr>
                <w:sz w:val="24"/>
              </w:rPr>
              <w:t>3.33%</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Udacity</w:t>
            </w:r>
          </w:p>
        </w:tc>
        <w:tc>
          <w:tcPr>
            <w:tcW w:w="1499" w:type="dxa"/>
            <w:noWrap/>
            <w:hideMark/>
          </w:tcPr>
          <w:p w:rsidR="00294A86" w:rsidRPr="001E005D" w:rsidRDefault="00294A86" w:rsidP="001E005D">
            <w:pPr>
              <w:ind w:firstLine="0"/>
              <w:rPr>
                <w:sz w:val="24"/>
              </w:rPr>
            </w:pPr>
            <w:r w:rsidRPr="001E005D">
              <w:rPr>
                <w:sz w:val="24"/>
              </w:rPr>
              <w:t>2.95%</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Open Education</w:t>
            </w:r>
          </w:p>
        </w:tc>
        <w:tc>
          <w:tcPr>
            <w:tcW w:w="1499" w:type="dxa"/>
            <w:noWrap/>
            <w:hideMark/>
          </w:tcPr>
          <w:p w:rsidR="00294A86" w:rsidRPr="001E005D" w:rsidRDefault="00294A86" w:rsidP="001E005D">
            <w:pPr>
              <w:ind w:firstLine="0"/>
              <w:rPr>
                <w:sz w:val="24"/>
              </w:rPr>
            </w:pPr>
            <w:r w:rsidRPr="001E005D">
              <w:rPr>
                <w:sz w:val="24"/>
              </w:rPr>
              <w:t>2.12%</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Rwaq</w:t>
            </w:r>
          </w:p>
        </w:tc>
        <w:tc>
          <w:tcPr>
            <w:tcW w:w="1499" w:type="dxa"/>
            <w:noWrap/>
            <w:hideMark/>
          </w:tcPr>
          <w:p w:rsidR="00294A86" w:rsidRPr="001E005D" w:rsidRDefault="00294A86" w:rsidP="001E005D">
            <w:pPr>
              <w:ind w:firstLine="0"/>
              <w:rPr>
                <w:sz w:val="24"/>
              </w:rPr>
            </w:pPr>
            <w:r w:rsidRPr="001E005D">
              <w:rPr>
                <w:sz w:val="24"/>
              </w:rPr>
              <w:t>1.83%</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iversity</w:t>
            </w:r>
          </w:p>
        </w:tc>
        <w:tc>
          <w:tcPr>
            <w:tcW w:w="1499" w:type="dxa"/>
            <w:noWrap/>
            <w:hideMark/>
          </w:tcPr>
          <w:p w:rsidR="00294A86" w:rsidRPr="001E005D" w:rsidRDefault="00294A86" w:rsidP="001E005D">
            <w:pPr>
              <w:ind w:firstLine="0"/>
              <w:rPr>
                <w:sz w:val="24"/>
              </w:rPr>
            </w:pPr>
            <w:r w:rsidRPr="001E005D">
              <w:rPr>
                <w:sz w:val="24"/>
              </w:rPr>
              <w:t>1.78%</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t>NovoEd</w:t>
            </w:r>
          </w:p>
        </w:tc>
        <w:tc>
          <w:tcPr>
            <w:tcW w:w="1499" w:type="dxa"/>
            <w:noWrap/>
            <w:hideMark/>
          </w:tcPr>
          <w:p w:rsidR="00294A86" w:rsidRPr="001E005D" w:rsidRDefault="00294A86" w:rsidP="001E005D">
            <w:pPr>
              <w:ind w:firstLine="0"/>
              <w:rPr>
                <w:sz w:val="24"/>
              </w:rPr>
            </w:pPr>
            <w:r w:rsidRPr="001E005D">
              <w:rPr>
                <w:sz w:val="24"/>
              </w:rPr>
              <w:t>1.66%</w:t>
            </w:r>
          </w:p>
        </w:tc>
      </w:tr>
      <w:tr w:rsidR="00294A86" w:rsidRPr="001E005D" w:rsidTr="007F02DC">
        <w:trPr>
          <w:trHeight w:val="300"/>
          <w:jc w:val="center"/>
        </w:trPr>
        <w:tc>
          <w:tcPr>
            <w:tcW w:w="2900" w:type="dxa"/>
            <w:noWrap/>
            <w:hideMark/>
          </w:tcPr>
          <w:p w:rsidR="00294A86" w:rsidRPr="001E005D" w:rsidRDefault="00294A86" w:rsidP="001E005D">
            <w:pPr>
              <w:ind w:firstLine="0"/>
              <w:rPr>
                <w:sz w:val="24"/>
              </w:rPr>
            </w:pPr>
            <w:r w:rsidRPr="001E005D">
              <w:rPr>
                <w:sz w:val="24"/>
              </w:rPr>
              <w:lastRenderedPageBreak/>
              <w:t>Другие</w:t>
            </w:r>
          </w:p>
        </w:tc>
        <w:tc>
          <w:tcPr>
            <w:tcW w:w="1499" w:type="dxa"/>
            <w:noWrap/>
            <w:hideMark/>
          </w:tcPr>
          <w:p w:rsidR="00294A86" w:rsidRPr="001E005D" w:rsidRDefault="00294A86" w:rsidP="001E005D">
            <w:pPr>
              <w:ind w:firstLine="0"/>
              <w:rPr>
                <w:sz w:val="24"/>
              </w:rPr>
            </w:pPr>
            <w:r w:rsidRPr="001E005D">
              <w:rPr>
                <w:sz w:val="24"/>
              </w:rPr>
              <w:t>16.44%</w:t>
            </w:r>
          </w:p>
        </w:tc>
      </w:tr>
    </w:tbl>
    <w:p w:rsidR="00C47762" w:rsidRPr="00294A86" w:rsidRDefault="00C47762" w:rsidP="00C47762">
      <w:pPr>
        <w:rPr>
          <w:lang w:val="en-US"/>
        </w:rPr>
      </w:pPr>
    </w:p>
    <w:p w:rsidR="00490728" w:rsidRPr="00490728" w:rsidRDefault="00490728" w:rsidP="00490728">
      <w:r>
        <w:t xml:space="preserve">В </w:t>
      </w:r>
      <w:r w:rsidR="00D04276">
        <w:fldChar w:fldCharType="begin"/>
      </w:r>
      <w:r w:rsidR="00D04276">
        <w:instrText xml:space="preserve"> REF _Ref480048891 \h </w:instrText>
      </w:r>
      <w:r w:rsidR="00D04276">
        <w:fldChar w:fldCharType="separate"/>
      </w:r>
      <w:r w:rsidR="00D04276">
        <w:t xml:space="preserve">таблице </w:t>
      </w:r>
      <w:r w:rsidR="00D04276">
        <w:rPr>
          <w:noProof/>
        </w:rPr>
        <w:t>1</w:t>
      </w:r>
      <w:r w:rsidR="00D04276">
        <w:t>.</w:t>
      </w:r>
      <w:r w:rsidR="00D04276">
        <w:rPr>
          <w:noProof/>
        </w:rPr>
        <w:t>3</w:t>
      </w:r>
      <w:r w:rsidR="00D04276">
        <w:fldChar w:fldCharType="end"/>
      </w:r>
      <w:r w:rsidR="00D04276">
        <w:t xml:space="preserve"> </w:t>
      </w:r>
      <w:r w:rsidR="00332D42">
        <w:t>можно увидеть 5 самых популярных МООС-провайдеров и количество пользователей, которые на них зарегистрированы.</w:t>
      </w:r>
    </w:p>
    <w:p w:rsidR="00225154" w:rsidRDefault="00225154" w:rsidP="00225154">
      <w:pPr>
        <w:pStyle w:val="a9"/>
        <w:keepNext/>
        <w:jc w:val="center"/>
      </w:pPr>
      <w:bookmarkStart w:id="3" w:name="_Ref480048891"/>
      <w:r>
        <w:t xml:space="preserve">Таблица </w:t>
      </w:r>
      <w:r w:rsidR="00953B25">
        <w:fldChar w:fldCharType="begin"/>
      </w:r>
      <w:r w:rsidR="00953B25">
        <w:instrText xml:space="preserve"> STYLEREF 1 \s </w:instrText>
      </w:r>
      <w:r w:rsidR="00953B25">
        <w:fldChar w:fldCharType="separate"/>
      </w:r>
      <w:r w:rsidR="00953B25">
        <w:rPr>
          <w:noProof/>
        </w:rPr>
        <w:t>1</w:t>
      </w:r>
      <w:r w:rsidR="00953B25">
        <w:fldChar w:fldCharType="end"/>
      </w:r>
      <w:r w:rsidR="00953B25">
        <w:t>.</w:t>
      </w:r>
      <w:r w:rsidR="00953B25">
        <w:fldChar w:fldCharType="begin"/>
      </w:r>
      <w:r w:rsidR="00953B25">
        <w:instrText xml:space="preserve"> SEQ Таблица \* ARABIC \s 1 </w:instrText>
      </w:r>
      <w:r w:rsidR="00953B25">
        <w:fldChar w:fldCharType="separate"/>
      </w:r>
      <w:r w:rsidR="00953B25">
        <w:rPr>
          <w:noProof/>
        </w:rPr>
        <w:t>3</w:t>
      </w:r>
      <w:r w:rsidR="00953B25">
        <w:fldChar w:fldCharType="end"/>
      </w:r>
      <w:bookmarkEnd w:id="3"/>
      <w:r>
        <w:t>. Таблица, показывающая количество зарегистрированных пользователей в 5 самых популярных МООС-провайдерах</w:t>
      </w:r>
    </w:p>
    <w:tbl>
      <w:tblPr>
        <w:tblStyle w:val="a7"/>
        <w:tblW w:w="0" w:type="auto"/>
        <w:jc w:val="center"/>
        <w:tblLook w:val="04A0" w:firstRow="1" w:lastRow="0" w:firstColumn="1" w:lastColumn="0" w:noHBand="0" w:noVBand="1"/>
      </w:tblPr>
      <w:tblGrid>
        <w:gridCol w:w="2533"/>
        <w:gridCol w:w="4672"/>
      </w:tblGrid>
      <w:tr w:rsidR="005171AD" w:rsidTr="00F74E39">
        <w:trPr>
          <w:jc w:val="center"/>
        </w:trPr>
        <w:tc>
          <w:tcPr>
            <w:tcW w:w="2533" w:type="dxa"/>
          </w:tcPr>
          <w:p w:rsidR="005171AD" w:rsidRPr="00490728" w:rsidRDefault="005171AD" w:rsidP="00F74E39">
            <w:pPr>
              <w:ind w:firstLine="0"/>
              <w:rPr>
                <w:sz w:val="24"/>
              </w:rPr>
            </w:pPr>
            <w:r w:rsidRPr="00490728">
              <w:rPr>
                <w:sz w:val="24"/>
              </w:rPr>
              <w:t>МООС-провайдер</w:t>
            </w:r>
          </w:p>
        </w:tc>
        <w:tc>
          <w:tcPr>
            <w:tcW w:w="4672" w:type="dxa"/>
          </w:tcPr>
          <w:p w:rsidR="005171AD" w:rsidRPr="00490728" w:rsidRDefault="005171AD" w:rsidP="00F74E39">
            <w:pPr>
              <w:ind w:firstLine="0"/>
              <w:rPr>
                <w:sz w:val="24"/>
              </w:rPr>
            </w:pPr>
            <w:r w:rsidRPr="00490728">
              <w:rPr>
                <w:sz w:val="24"/>
              </w:rPr>
              <w:t>Количество зарегистрированных пользователей (на 2016 год).</w:t>
            </w:r>
          </w:p>
        </w:tc>
      </w:tr>
      <w:tr w:rsidR="005171AD" w:rsidTr="00F74E39">
        <w:trPr>
          <w:jc w:val="center"/>
        </w:trPr>
        <w:tc>
          <w:tcPr>
            <w:tcW w:w="2533" w:type="dxa"/>
          </w:tcPr>
          <w:p w:rsidR="005171AD" w:rsidRPr="00490728" w:rsidRDefault="005171AD" w:rsidP="00F74E39">
            <w:pPr>
              <w:ind w:firstLine="0"/>
              <w:rPr>
                <w:sz w:val="24"/>
                <w:lang w:val="en-US"/>
              </w:rPr>
            </w:pPr>
            <w:r>
              <w:rPr>
                <w:sz w:val="24"/>
                <w:lang w:val="en-US"/>
              </w:rPr>
              <w:t>Coursera</w:t>
            </w:r>
          </w:p>
        </w:tc>
        <w:tc>
          <w:tcPr>
            <w:tcW w:w="4672" w:type="dxa"/>
          </w:tcPr>
          <w:p w:rsidR="005171AD" w:rsidRPr="00490728" w:rsidRDefault="005171AD" w:rsidP="00F74E39">
            <w:pPr>
              <w:ind w:firstLine="0"/>
              <w:rPr>
                <w:sz w:val="24"/>
              </w:rPr>
            </w:pPr>
            <w:r>
              <w:rPr>
                <w:sz w:val="24"/>
                <w:lang w:val="en-US"/>
              </w:rPr>
              <w:t xml:space="preserve">23 </w:t>
            </w:r>
            <w:r>
              <w:rPr>
                <w:sz w:val="24"/>
              </w:rPr>
              <w:t>млн.</w:t>
            </w:r>
          </w:p>
        </w:tc>
      </w:tr>
      <w:tr w:rsidR="005171AD" w:rsidTr="00F74E39">
        <w:trPr>
          <w:jc w:val="center"/>
        </w:trPr>
        <w:tc>
          <w:tcPr>
            <w:tcW w:w="2533" w:type="dxa"/>
          </w:tcPr>
          <w:p w:rsidR="005171AD" w:rsidRPr="00490728" w:rsidRDefault="005171AD" w:rsidP="00F74E39">
            <w:pPr>
              <w:ind w:firstLine="0"/>
              <w:rPr>
                <w:sz w:val="24"/>
                <w:lang w:val="en-US"/>
              </w:rPr>
            </w:pPr>
            <w:r>
              <w:rPr>
                <w:sz w:val="24"/>
                <w:lang w:val="en-US"/>
              </w:rPr>
              <w:t>EdX</w:t>
            </w:r>
          </w:p>
        </w:tc>
        <w:tc>
          <w:tcPr>
            <w:tcW w:w="4672" w:type="dxa"/>
          </w:tcPr>
          <w:p w:rsidR="005171AD" w:rsidRPr="00490728" w:rsidRDefault="005171AD" w:rsidP="00F74E39">
            <w:pPr>
              <w:ind w:firstLine="0"/>
              <w:rPr>
                <w:sz w:val="24"/>
              </w:rPr>
            </w:pPr>
            <w:r>
              <w:rPr>
                <w:sz w:val="24"/>
              </w:rPr>
              <w:t>10 млн.</w:t>
            </w:r>
          </w:p>
        </w:tc>
      </w:tr>
      <w:tr w:rsidR="005171AD" w:rsidTr="00F74E39">
        <w:trPr>
          <w:jc w:val="center"/>
        </w:trPr>
        <w:tc>
          <w:tcPr>
            <w:tcW w:w="2533" w:type="dxa"/>
          </w:tcPr>
          <w:p w:rsidR="005171AD" w:rsidRPr="00490728" w:rsidRDefault="005171AD" w:rsidP="00F74E39">
            <w:pPr>
              <w:ind w:firstLine="0"/>
              <w:rPr>
                <w:sz w:val="24"/>
              </w:rPr>
            </w:pPr>
            <w:r w:rsidRPr="00490728">
              <w:rPr>
                <w:sz w:val="24"/>
              </w:rPr>
              <w:t>XuetangX</w:t>
            </w:r>
          </w:p>
        </w:tc>
        <w:tc>
          <w:tcPr>
            <w:tcW w:w="4672" w:type="dxa"/>
          </w:tcPr>
          <w:p w:rsidR="005171AD" w:rsidRPr="00490728" w:rsidRDefault="005171AD" w:rsidP="00F74E39">
            <w:pPr>
              <w:ind w:firstLine="0"/>
              <w:rPr>
                <w:sz w:val="24"/>
              </w:rPr>
            </w:pPr>
            <w:r>
              <w:rPr>
                <w:sz w:val="24"/>
              </w:rPr>
              <w:t>6 млн.</w:t>
            </w:r>
          </w:p>
        </w:tc>
      </w:tr>
      <w:tr w:rsidR="005171AD" w:rsidTr="00F74E39">
        <w:trPr>
          <w:jc w:val="center"/>
        </w:trPr>
        <w:tc>
          <w:tcPr>
            <w:tcW w:w="2533" w:type="dxa"/>
          </w:tcPr>
          <w:p w:rsidR="005171AD" w:rsidRPr="00490728" w:rsidRDefault="005171AD" w:rsidP="00F74E39">
            <w:pPr>
              <w:ind w:firstLine="0"/>
              <w:rPr>
                <w:sz w:val="24"/>
              </w:rPr>
            </w:pPr>
            <w:r w:rsidRPr="00490728">
              <w:rPr>
                <w:sz w:val="24"/>
              </w:rPr>
              <w:t>FutureLearn</w:t>
            </w:r>
          </w:p>
        </w:tc>
        <w:tc>
          <w:tcPr>
            <w:tcW w:w="4672" w:type="dxa"/>
          </w:tcPr>
          <w:p w:rsidR="005171AD" w:rsidRPr="00490728" w:rsidRDefault="005171AD" w:rsidP="00F74E39">
            <w:pPr>
              <w:ind w:firstLine="0"/>
              <w:rPr>
                <w:sz w:val="24"/>
              </w:rPr>
            </w:pPr>
            <w:r>
              <w:rPr>
                <w:sz w:val="24"/>
              </w:rPr>
              <w:t>5,3 млн.</w:t>
            </w:r>
          </w:p>
        </w:tc>
      </w:tr>
      <w:tr w:rsidR="005171AD" w:rsidTr="00F74E39">
        <w:trPr>
          <w:jc w:val="center"/>
        </w:trPr>
        <w:tc>
          <w:tcPr>
            <w:tcW w:w="2533" w:type="dxa"/>
          </w:tcPr>
          <w:p w:rsidR="005171AD" w:rsidRPr="00490728" w:rsidRDefault="005171AD" w:rsidP="00F74E39">
            <w:pPr>
              <w:ind w:firstLine="0"/>
              <w:rPr>
                <w:sz w:val="24"/>
              </w:rPr>
            </w:pPr>
            <w:r w:rsidRPr="00490728">
              <w:rPr>
                <w:sz w:val="24"/>
              </w:rPr>
              <w:t>Udacity</w:t>
            </w:r>
          </w:p>
        </w:tc>
        <w:tc>
          <w:tcPr>
            <w:tcW w:w="4672" w:type="dxa"/>
          </w:tcPr>
          <w:p w:rsidR="005171AD" w:rsidRPr="00490728" w:rsidRDefault="005171AD" w:rsidP="00F74E39">
            <w:pPr>
              <w:ind w:firstLine="0"/>
              <w:rPr>
                <w:sz w:val="24"/>
              </w:rPr>
            </w:pPr>
            <w:r>
              <w:rPr>
                <w:sz w:val="24"/>
              </w:rPr>
              <w:t>4 млн.</w:t>
            </w:r>
          </w:p>
        </w:tc>
      </w:tr>
    </w:tbl>
    <w:p w:rsidR="005171AD" w:rsidRPr="00065535" w:rsidRDefault="00A4773B" w:rsidP="005171AD">
      <w:r>
        <w:t xml:space="preserve">В некоторых МООС-платформах используются задания с коллегиальным оцениванием. Вот некоторые из них: </w:t>
      </w:r>
      <w:r>
        <w:rPr>
          <w:lang w:val="en-US"/>
        </w:rPr>
        <w:t>Coursera</w:t>
      </w:r>
      <w:r w:rsidRPr="00065535">
        <w:t xml:space="preserve">, </w:t>
      </w:r>
      <w:r>
        <w:rPr>
          <w:lang w:val="en-US"/>
        </w:rPr>
        <w:t>EdX</w:t>
      </w:r>
      <w:r w:rsidRPr="00065535">
        <w:t xml:space="preserve">, </w:t>
      </w:r>
      <w:r>
        <w:rPr>
          <w:lang w:val="en-US"/>
        </w:rPr>
        <w:t>Udacity</w:t>
      </w:r>
      <w:r w:rsidRPr="00065535">
        <w:t xml:space="preserve">, </w:t>
      </w:r>
      <w:r>
        <w:rPr>
          <w:lang w:val="en-US"/>
        </w:rPr>
        <w:t>OpenSAP</w:t>
      </w:r>
      <w:r w:rsidRPr="00065535">
        <w:t xml:space="preserve">, </w:t>
      </w:r>
      <w:r>
        <w:rPr>
          <w:lang w:val="en-US"/>
        </w:rPr>
        <w:t>Stepic</w:t>
      </w:r>
      <w:r w:rsidRPr="00065535">
        <w:t>.</w:t>
      </w:r>
      <w:r w:rsidR="00065535" w:rsidRPr="00065535">
        <w:t xml:space="preserve"> </w:t>
      </w:r>
      <w:r w:rsidR="00065535">
        <w:t xml:space="preserve">В целом, достаточно сложно понять использует ли данный МООС-провайдер коллегиальное оценивание, так как на сайте явным образом это нигде не указывается. Обнаружить задания с коллегиальным оцениванием можно </w:t>
      </w:r>
      <w:r w:rsidR="009E5BE6">
        <w:t>только записавшись на курс.</w:t>
      </w:r>
    </w:p>
    <w:p w:rsidR="00490728" w:rsidRPr="00A4773B" w:rsidRDefault="00FD0BA1" w:rsidP="00FD0BA1">
      <w:pPr>
        <w:pStyle w:val="2"/>
        <w:numPr>
          <w:ilvl w:val="1"/>
          <w:numId w:val="10"/>
        </w:numPr>
      </w:pPr>
      <w:r>
        <w:rPr>
          <w:lang w:val="en-US"/>
        </w:rPr>
        <w:t>Moodle</w:t>
      </w:r>
    </w:p>
    <w:p w:rsidR="00FD0BA1" w:rsidRDefault="00450FF6" w:rsidP="00FD0BA1">
      <w:r>
        <w:rPr>
          <w:lang w:val="en-US"/>
        </w:rPr>
        <w:t>Moodle</w:t>
      </w:r>
      <w:r w:rsidRPr="00450FF6">
        <w:t xml:space="preserve"> (англ. Modular Object-Oriented Dynamic Learning Environment (модульная объектно-ориентированная динамическая обучающая среда)) –</w:t>
      </w:r>
      <w:r>
        <w:t xml:space="preserve"> представляет собой свободное (распространяется по лицензии </w:t>
      </w:r>
      <w:r>
        <w:rPr>
          <w:lang w:val="en-US"/>
        </w:rPr>
        <w:t>GNU</w:t>
      </w:r>
      <w:r w:rsidRPr="00450FF6">
        <w:t xml:space="preserve"> </w:t>
      </w:r>
      <w:r>
        <w:rPr>
          <w:lang w:val="en-US"/>
        </w:rPr>
        <w:t>GPL</w:t>
      </w:r>
      <w:r w:rsidRPr="00450FF6">
        <w:t>) [</w:t>
      </w:r>
      <w:r>
        <w:t>сайт мудла</w:t>
      </w:r>
      <w:r w:rsidRPr="00450FF6">
        <w:t>]</w:t>
      </w:r>
      <w:r>
        <w:t>, предоставляющее возможность создавать сайты для онлайн-обучения.</w:t>
      </w:r>
    </w:p>
    <w:p w:rsidR="00AB11B2" w:rsidRDefault="00AB11B2" w:rsidP="00FD0BA1">
      <w:r>
        <w:t>Уже зарег</w:t>
      </w:r>
      <w:r w:rsidR="006767FD">
        <w:t>истрировано около 80 тысяч сайтов</w:t>
      </w:r>
      <w:r>
        <w:t xml:space="preserve">, использующие систему электронного обучения </w:t>
      </w:r>
      <w:r>
        <w:rPr>
          <w:lang w:val="en-US"/>
        </w:rPr>
        <w:t>Moodle</w:t>
      </w:r>
      <w:r>
        <w:t>. На самом деле не представляется возможным абсолютно точно посчитать, сколько сайтов используют данную платформу, поскольку она является свободно распространяемой</w:t>
      </w:r>
      <w:r w:rsidR="00F74E39" w:rsidRPr="00F74E39">
        <w:t xml:space="preserve"> [</w:t>
      </w:r>
      <w:r w:rsidR="00F74E39">
        <w:rPr>
          <w:lang w:val="en-US"/>
        </w:rPr>
        <w:t>moodle</w:t>
      </w:r>
      <w:r w:rsidR="00F74E39" w:rsidRPr="00F74E39">
        <w:t xml:space="preserve"> </w:t>
      </w:r>
      <w:r w:rsidR="00F74E39">
        <w:rPr>
          <w:lang w:val="en-US"/>
        </w:rPr>
        <w:t>usage</w:t>
      </w:r>
      <w:r w:rsidR="00F74E39" w:rsidRPr="00F74E39">
        <w:t>]</w:t>
      </w:r>
      <w:r>
        <w:t>.</w:t>
      </w:r>
    </w:p>
    <w:p w:rsidR="00F74E39" w:rsidRPr="00953B25" w:rsidRDefault="00F74E39" w:rsidP="00FD0BA1">
      <w:r>
        <w:rPr>
          <w:lang w:val="en-US"/>
        </w:rPr>
        <w:lastRenderedPageBreak/>
        <w:t>Moodle</w:t>
      </w:r>
      <w:r w:rsidRPr="00F74E39">
        <w:t xml:space="preserve"> </w:t>
      </w:r>
      <w:r>
        <w:t>используется для онлайн-обучен</w:t>
      </w:r>
      <w:r w:rsidR="00953B25">
        <w:t>ия в 234 странах по всему миру.</w:t>
      </w:r>
      <w:r w:rsidR="00953B25" w:rsidRPr="00953B25">
        <w:t xml:space="preserve"> </w:t>
      </w:r>
      <w:r w:rsidR="006372BD" w:rsidRPr="006372BD">
        <w:t>[</w:t>
      </w:r>
      <w:r w:rsidR="006372BD">
        <w:rPr>
          <w:lang w:val="en-US"/>
        </w:rPr>
        <w:t>Moodle</w:t>
      </w:r>
      <w:r w:rsidR="006372BD" w:rsidRPr="005D29E6">
        <w:t xml:space="preserve"> </w:t>
      </w:r>
      <w:r w:rsidR="006372BD">
        <w:rPr>
          <w:lang w:val="en-US"/>
        </w:rPr>
        <w:t>statistics</w:t>
      </w:r>
      <w:r w:rsidR="006372BD" w:rsidRPr="006372BD">
        <w:t xml:space="preserve">] </w:t>
      </w:r>
      <w:r w:rsidR="00953B25">
        <w:t xml:space="preserve">В </w:t>
      </w:r>
      <w:r w:rsidR="00953B25">
        <w:fldChar w:fldCharType="begin"/>
      </w:r>
      <w:r w:rsidR="00953B25">
        <w:instrText xml:space="preserve"> REF _Ref480051594 \h </w:instrText>
      </w:r>
      <w:r w:rsidR="00953B25">
        <w:fldChar w:fldCharType="separate"/>
      </w:r>
      <w:r w:rsidR="00953B25">
        <w:t xml:space="preserve">таблице </w:t>
      </w:r>
      <w:r w:rsidR="00953B25">
        <w:rPr>
          <w:noProof/>
        </w:rPr>
        <w:t>1</w:t>
      </w:r>
      <w:r w:rsidR="00953B25">
        <w:t>.</w:t>
      </w:r>
      <w:r w:rsidR="00953B25">
        <w:rPr>
          <w:noProof/>
        </w:rPr>
        <w:t>4</w:t>
      </w:r>
      <w:r w:rsidR="00953B25">
        <w:fldChar w:fldCharType="end"/>
      </w:r>
      <w:r w:rsidR="00953B25">
        <w:t xml:space="preserve"> показаны десять стран, в которых </w:t>
      </w:r>
      <w:r w:rsidR="00953B25">
        <w:rPr>
          <w:lang w:val="en-US"/>
        </w:rPr>
        <w:t>Moodle</w:t>
      </w:r>
      <w:r w:rsidR="00953B25">
        <w:t xml:space="preserve"> наиболее распространен.</w:t>
      </w:r>
    </w:p>
    <w:p w:rsidR="00953B25" w:rsidRDefault="00953B25" w:rsidP="00953B25">
      <w:pPr>
        <w:pStyle w:val="a9"/>
        <w:keepNext/>
        <w:jc w:val="center"/>
      </w:pPr>
      <w:bookmarkStart w:id="4" w:name="_Ref480051594"/>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4</w:t>
      </w:r>
      <w:r>
        <w:fldChar w:fldCharType="end"/>
      </w:r>
      <w:bookmarkEnd w:id="4"/>
      <w:r w:rsidR="004615CB">
        <w:t>. Десять</w:t>
      </w:r>
      <w:bookmarkStart w:id="5" w:name="_GoBack"/>
      <w:bookmarkEnd w:id="5"/>
      <w:r>
        <w:t xml:space="preserve"> стран, в которых популярен </w:t>
      </w:r>
      <w:r>
        <w:rPr>
          <w:lang w:val="en-US"/>
        </w:rPr>
        <w:t>Moodle</w:t>
      </w:r>
    </w:p>
    <w:tbl>
      <w:tblPr>
        <w:tblStyle w:val="a7"/>
        <w:tblW w:w="0" w:type="auto"/>
        <w:jc w:val="center"/>
        <w:tblLook w:val="04A0" w:firstRow="1" w:lastRow="0" w:firstColumn="1" w:lastColumn="0" w:noHBand="0" w:noVBand="1"/>
      </w:tblPr>
      <w:tblGrid>
        <w:gridCol w:w="1917"/>
        <w:gridCol w:w="2412"/>
      </w:tblGrid>
      <w:tr w:rsidR="00F74E39" w:rsidTr="00953B25">
        <w:trPr>
          <w:jc w:val="center"/>
        </w:trPr>
        <w:tc>
          <w:tcPr>
            <w:tcW w:w="1917" w:type="dxa"/>
          </w:tcPr>
          <w:p w:rsidR="00F74E39" w:rsidRPr="00953B25" w:rsidRDefault="00953B25" w:rsidP="00FD0BA1">
            <w:pPr>
              <w:ind w:firstLine="0"/>
              <w:rPr>
                <w:b/>
                <w:sz w:val="24"/>
              </w:rPr>
            </w:pPr>
            <w:r w:rsidRPr="00953B25">
              <w:rPr>
                <w:b/>
                <w:sz w:val="24"/>
              </w:rPr>
              <w:t>Страна</w:t>
            </w:r>
          </w:p>
        </w:tc>
        <w:tc>
          <w:tcPr>
            <w:tcW w:w="2412" w:type="dxa"/>
          </w:tcPr>
          <w:p w:rsidR="00F74E39" w:rsidRPr="00953B25" w:rsidRDefault="00953B25" w:rsidP="00FD0BA1">
            <w:pPr>
              <w:ind w:firstLine="0"/>
              <w:rPr>
                <w:b/>
                <w:sz w:val="24"/>
              </w:rPr>
            </w:pPr>
            <w:r w:rsidRPr="00953B25">
              <w:rPr>
                <w:b/>
                <w:sz w:val="24"/>
              </w:rPr>
              <w:t>Количество сайтов</w:t>
            </w:r>
          </w:p>
        </w:tc>
      </w:tr>
      <w:tr w:rsidR="00F74E39" w:rsidTr="00953B25">
        <w:trPr>
          <w:jc w:val="center"/>
        </w:trPr>
        <w:tc>
          <w:tcPr>
            <w:tcW w:w="1917" w:type="dxa"/>
          </w:tcPr>
          <w:p w:rsidR="00F74E39" w:rsidRPr="00953B25" w:rsidRDefault="00953B25" w:rsidP="00FD0BA1">
            <w:pPr>
              <w:ind w:firstLine="0"/>
              <w:rPr>
                <w:sz w:val="24"/>
              </w:rPr>
            </w:pPr>
            <w:r w:rsidRPr="00953B25">
              <w:rPr>
                <w:sz w:val="24"/>
              </w:rPr>
              <w:t>Соединенные Штаты Америки</w:t>
            </w:r>
          </w:p>
        </w:tc>
        <w:tc>
          <w:tcPr>
            <w:tcW w:w="2412" w:type="dxa"/>
          </w:tcPr>
          <w:p w:rsidR="00F74E39" w:rsidRPr="00953B25" w:rsidRDefault="00953B25" w:rsidP="00FD0BA1">
            <w:pPr>
              <w:ind w:firstLine="0"/>
              <w:rPr>
                <w:sz w:val="24"/>
              </w:rPr>
            </w:pPr>
            <w:r w:rsidRPr="00953B25">
              <w:rPr>
                <w:sz w:val="24"/>
              </w:rPr>
              <w:t>10,453</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Испания</w:t>
            </w:r>
          </w:p>
        </w:tc>
        <w:tc>
          <w:tcPr>
            <w:tcW w:w="2412" w:type="dxa"/>
          </w:tcPr>
          <w:p w:rsidR="00F74E39" w:rsidRPr="00953B25" w:rsidRDefault="00953B25" w:rsidP="00FD0BA1">
            <w:pPr>
              <w:ind w:firstLine="0"/>
              <w:rPr>
                <w:sz w:val="24"/>
              </w:rPr>
            </w:pPr>
            <w:r w:rsidRPr="00953B25">
              <w:rPr>
                <w:sz w:val="24"/>
              </w:rPr>
              <w:t>7,342</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Бразилия</w:t>
            </w:r>
          </w:p>
        </w:tc>
        <w:tc>
          <w:tcPr>
            <w:tcW w:w="2412" w:type="dxa"/>
          </w:tcPr>
          <w:p w:rsidR="00F74E39" w:rsidRPr="00953B25" w:rsidRDefault="00953B25" w:rsidP="00FD0BA1">
            <w:pPr>
              <w:ind w:firstLine="0"/>
              <w:rPr>
                <w:sz w:val="24"/>
              </w:rPr>
            </w:pPr>
            <w:r w:rsidRPr="00953B25">
              <w:rPr>
                <w:sz w:val="24"/>
              </w:rPr>
              <w:t>4,502</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Мексика</w:t>
            </w:r>
          </w:p>
        </w:tc>
        <w:tc>
          <w:tcPr>
            <w:tcW w:w="2412" w:type="dxa"/>
          </w:tcPr>
          <w:p w:rsidR="00F74E39" w:rsidRPr="00953B25" w:rsidRDefault="00953B25" w:rsidP="00FD0BA1">
            <w:pPr>
              <w:ind w:firstLine="0"/>
              <w:rPr>
                <w:sz w:val="24"/>
              </w:rPr>
            </w:pPr>
            <w:r w:rsidRPr="00953B25">
              <w:rPr>
                <w:sz w:val="24"/>
              </w:rPr>
              <w:t>4,158</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Великобритания</w:t>
            </w:r>
          </w:p>
        </w:tc>
        <w:tc>
          <w:tcPr>
            <w:tcW w:w="2412" w:type="dxa"/>
          </w:tcPr>
          <w:p w:rsidR="00F74E39" w:rsidRPr="00953B25" w:rsidRDefault="00953B25" w:rsidP="00FD0BA1">
            <w:pPr>
              <w:ind w:firstLine="0"/>
              <w:rPr>
                <w:sz w:val="24"/>
              </w:rPr>
            </w:pPr>
            <w:r w:rsidRPr="00953B25">
              <w:rPr>
                <w:sz w:val="24"/>
              </w:rPr>
              <w:t>3,493</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Италия</w:t>
            </w:r>
          </w:p>
        </w:tc>
        <w:tc>
          <w:tcPr>
            <w:tcW w:w="2412" w:type="dxa"/>
          </w:tcPr>
          <w:p w:rsidR="00F74E39" w:rsidRPr="00953B25" w:rsidRDefault="00953B25" w:rsidP="00FD0BA1">
            <w:pPr>
              <w:ind w:firstLine="0"/>
              <w:rPr>
                <w:sz w:val="24"/>
              </w:rPr>
            </w:pPr>
            <w:r w:rsidRPr="00953B25">
              <w:rPr>
                <w:sz w:val="24"/>
              </w:rPr>
              <w:t>2,890</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Германия</w:t>
            </w:r>
          </w:p>
        </w:tc>
        <w:tc>
          <w:tcPr>
            <w:tcW w:w="2412" w:type="dxa"/>
          </w:tcPr>
          <w:p w:rsidR="00F74E39" w:rsidRPr="00953B25" w:rsidRDefault="00953B25" w:rsidP="00FD0BA1">
            <w:pPr>
              <w:ind w:firstLine="0"/>
              <w:rPr>
                <w:sz w:val="24"/>
              </w:rPr>
            </w:pPr>
            <w:r w:rsidRPr="00953B25">
              <w:rPr>
                <w:sz w:val="24"/>
              </w:rPr>
              <w:t>2,570</w:t>
            </w:r>
          </w:p>
        </w:tc>
      </w:tr>
      <w:tr w:rsidR="00F74E39" w:rsidTr="00953B25">
        <w:trPr>
          <w:jc w:val="center"/>
        </w:trPr>
        <w:tc>
          <w:tcPr>
            <w:tcW w:w="1917" w:type="dxa"/>
          </w:tcPr>
          <w:p w:rsidR="00F74E39" w:rsidRPr="00953B25" w:rsidRDefault="00953B25" w:rsidP="00FD0BA1">
            <w:pPr>
              <w:ind w:firstLine="0"/>
              <w:rPr>
                <w:sz w:val="24"/>
              </w:rPr>
            </w:pPr>
            <w:r w:rsidRPr="00953B25">
              <w:rPr>
                <w:sz w:val="24"/>
              </w:rPr>
              <w:t>Австралия</w:t>
            </w:r>
          </w:p>
        </w:tc>
        <w:tc>
          <w:tcPr>
            <w:tcW w:w="2412" w:type="dxa"/>
          </w:tcPr>
          <w:p w:rsidR="00F74E39" w:rsidRPr="00953B25" w:rsidRDefault="00953B25" w:rsidP="00FD0BA1">
            <w:pPr>
              <w:ind w:firstLine="0"/>
              <w:rPr>
                <w:sz w:val="24"/>
              </w:rPr>
            </w:pPr>
            <w:r w:rsidRPr="00953B25">
              <w:rPr>
                <w:sz w:val="24"/>
              </w:rPr>
              <w:t>2,402</w:t>
            </w:r>
          </w:p>
        </w:tc>
      </w:tr>
      <w:tr w:rsidR="00953B25" w:rsidTr="00953B25">
        <w:trPr>
          <w:jc w:val="center"/>
        </w:trPr>
        <w:tc>
          <w:tcPr>
            <w:tcW w:w="1917" w:type="dxa"/>
          </w:tcPr>
          <w:p w:rsidR="00953B25" w:rsidRPr="00953B25" w:rsidRDefault="00953B25" w:rsidP="00FD0BA1">
            <w:pPr>
              <w:ind w:firstLine="0"/>
              <w:rPr>
                <w:sz w:val="24"/>
              </w:rPr>
            </w:pPr>
            <w:r w:rsidRPr="00953B25">
              <w:rPr>
                <w:sz w:val="24"/>
              </w:rPr>
              <w:t>Колумбия</w:t>
            </w:r>
          </w:p>
        </w:tc>
        <w:tc>
          <w:tcPr>
            <w:tcW w:w="2412" w:type="dxa"/>
          </w:tcPr>
          <w:p w:rsidR="00953B25" w:rsidRPr="00953B25" w:rsidRDefault="00953B25" w:rsidP="00FD0BA1">
            <w:pPr>
              <w:ind w:firstLine="0"/>
              <w:rPr>
                <w:sz w:val="24"/>
              </w:rPr>
            </w:pPr>
            <w:r w:rsidRPr="00953B25">
              <w:rPr>
                <w:sz w:val="24"/>
              </w:rPr>
              <w:t>2,336</w:t>
            </w:r>
          </w:p>
        </w:tc>
      </w:tr>
      <w:tr w:rsidR="00953B25" w:rsidTr="00953B25">
        <w:trPr>
          <w:jc w:val="center"/>
        </w:trPr>
        <w:tc>
          <w:tcPr>
            <w:tcW w:w="1917" w:type="dxa"/>
          </w:tcPr>
          <w:p w:rsidR="00953B25" w:rsidRPr="00953B25" w:rsidRDefault="00953B25" w:rsidP="00FD0BA1">
            <w:pPr>
              <w:ind w:firstLine="0"/>
              <w:rPr>
                <w:sz w:val="24"/>
              </w:rPr>
            </w:pPr>
            <w:r w:rsidRPr="00953B25">
              <w:rPr>
                <w:sz w:val="24"/>
              </w:rPr>
              <w:t>Индия</w:t>
            </w:r>
          </w:p>
        </w:tc>
        <w:tc>
          <w:tcPr>
            <w:tcW w:w="2412" w:type="dxa"/>
          </w:tcPr>
          <w:p w:rsidR="00953B25" w:rsidRPr="00953B25" w:rsidRDefault="00953B25" w:rsidP="00FD0BA1">
            <w:pPr>
              <w:ind w:firstLine="0"/>
              <w:rPr>
                <w:sz w:val="24"/>
              </w:rPr>
            </w:pPr>
            <w:r w:rsidRPr="00953B25">
              <w:rPr>
                <w:sz w:val="24"/>
              </w:rPr>
              <w:t>2,284</w:t>
            </w:r>
          </w:p>
        </w:tc>
      </w:tr>
    </w:tbl>
    <w:p w:rsidR="00F74E39" w:rsidRPr="00FA6563" w:rsidRDefault="005D29E6" w:rsidP="00FD0BA1">
      <w:r>
        <w:t xml:space="preserve">Несмотря на то, что </w:t>
      </w:r>
      <w:r>
        <w:rPr>
          <w:lang w:val="en-US"/>
        </w:rPr>
        <w:t>Moodle</w:t>
      </w:r>
      <w:r>
        <w:t>, как правило, используется для небольшого количества участников, есть сайты, основанные на данной платформе, которые насчитывают более 20000 пользователей</w:t>
      </w:r>
      <w:r w:rsidRPr="005D29E6">
        <w:t xml:space="preserve"> [</w:t>
      </w:r>
      <w:r>
        <w:t>Moodle st</w:t>
      </w:r>
      <w:r>
        <w:rPr>
          <w:lang w:val="en-US"/>
        </w:rPr>
        <w:t>at</w:t>
      </w:r>
      <w:r w:rsidRPr="005D29E6">
        <w:t>]</w:t>
      </w:r>
      <w:r>
        <w:t>.</w:t>
      </w:r>
      <w:r w:rsidR="0078223A">
        <w:t xml:space="preserve"> На </w:t>
      </w:r>
      <w:r w:rsidR="0078223A">
        <w:fldChar w:fldCharType="begin"/>
      </w:r>
      <w:r w:rsidR="0078223A">
        <w:instrText xml:space="preserve"> REF _Ref480052580 \h </w:instrText>
      </w:r>
      <w:r w:rsidR="0078223A">
        <w:fldChar w:fldCharType="separate"/>
      </w:r>
      <w:r w:rsidR="0078223A">
        <w:t xml:space="preserve">рис. </w:t>
      </w:r>
      <w:r w:rsidR="0078223A">
        <w:rPr>
          <w:noProof/>
        </w:rPr>
        <w:t>1</w:t>
      </w:r>
      <w:r w:rsidR="0078223A">
        <w:t>.</w:t>
      </w:r>
      <w:r w:rsidR="0078223A">
        <w:rPr>
          <w:noProof/>
        </w:rPr>
        <w:t>2</w:t>
      </w:r>
      <w:r w:rsidR="0078223A">
        <w:fldChar w:fldCharType="end"/>
      </w:r>
      <w:r w:rsidR="0078223A">
        <w:t xml:space="preserve"> изображено соотношение количества сайтов к количеству пользователей, на них зарегистрированных. Из этой диаграммы видно, что зарегистрировано более 1500 сайтов, использующих </w:t>
      </w:r>
      <w:r w:rsidR="0078223A">
        <w:rPr>
          <w:lang w:val="en-US"/>
        </w:rPr>
        <w:t>Moodle</w:t>
      </w:r>
      <w:r w:rsidR="0078223A" w:rsidRPr="0078223A">
        <w:t xml:space="preserve">, </w:t>
      </w:r>
      <w:r w:rsidR="0078223A">
        <w:t>на которых зарегистрировано более 20000 пользователей. Также стоит отметить, что существует 3 сайта, на которых зарегистрировано более 1,000,000 пользователей.</w:t>
      </w:r>
      <w:r w:rsidR="00FA6563">
        <w:t xml:space="preserve"> Из этого следует, что платформа </w:t>
      </w:r>
      <w:r w:rsidR="00FA6563">
        <w:rPr>
          <w:lang w:val="en-US"/>
        </w:rPr>
        <w:t>Moodle</w:t>
      </w:r>
      <w:r w:rsidR="00FA6563">
        <w:t xml:space="preserve"> вполне может применяться в качестве МООС-платформы.</w:t>
      </w:r>
    </w:p>
    <w:p w:rsidR="005D29E6" w:rsidRDefault="005D29E6" w:rsidP="005D29E6">
      <w:pPr>
        <w:keepNext/>
        <w:ind w:firstLine="0"/>
      </w:pPr>
      <w:r w:rsidRPr="005D29E6">
        <w:lastRenderedPageBreak/>
        <w:drawing>
          <wp:inline distT="0" distB="0" distL="0" distR="0" wp14:anchorId="341E1FF2" wp14:editId="02BC6075">
            <wp:extent cx="5939790" cy="2784277"/>
            <wp:effectExtent l="0" t="0" r="3810" b="0"/>
            <wp:docPr id="4" name="Рисунок 4" descr="Moodle users v sit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dle users v site 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784277"/>
                    </a:xfrm>
                    <a:prstGeom prst="rect">
                      <a:avLst/>
                    </a:prstGeom>
                    <a:noFill/>
                    <a:ln>
                      <a:noFill/>
                    </a:ln>
                  </pic:spPr>
                </pic:pic>
              </a:graphicData>
            </a:graphic>
          </wp:inline>
        </w:drawing>
      </w:r>
    </w:p>
    <w:p w:rsidR="005D29E6" w:rsidRDefault="005D29E6" w:rsidP="005D29E6">
      <w:pPr>
        <w:pStyle w:val="a9"/>
        <w:jc w:val="center"/>
      </w:pPr>
      <w:bookmarkStart w:id="6" w:name="_Ref480052580"/>
      <w:r>
        <w:t xml:space="preserve">Рис.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 \* ARABIC \s 1 </w:instrText>
      </w:r>
      <w:r>
        <w:fldChar w:fldCharType="separate"/>
      </w:r>
      <w:r>
        <w:rPr>
          <w:noProof/>
        </w:rPr>
        <w:t>2</w:t>
      </w:r>
      <w:r>
        <w:fldChar w:fldCharType="end"/>
      </w:r>
      <w:bookmarkEnd w:id="6"/>
      <w:r>
        <w:t>. Диаграмма показывающая отношение количества сайтов к количеству пользователей, на них зарегистрированных</w:t>
      </w:r>
    </w:p>
    <w:p w:rsidR="00B33A47" w:rsidRPr="00B33A47" w:rsidRDefault="00B33A47" w:rsidP="00B33A47">
      <w:r>
        <w:t xml:space="preserve">В платформе </w:t>
      </w:r>
      <w:r>
        <w:rPr>
          <w:lang w:val="en-US"/>
        </w:rPr>
        <w:t>Moodle</w:t>
      </w:r>
      <w:r w:rsidR="00A7087F">
        <w:t xml:space="preserve"> существую</w:t>
      </w:r>
      <w:r>
        <w:t>т инструменты для создания рубрик для оценивания, но в ней отсутствует полноценное коллегиальное оценивание. Тот инструментарий, который доступен на данный момент, позволяет назначать для каждой работы лишь одного грейдера. Это является существенным недостатком данной платформы.</w:t>
      </w:r>
    </w:p>
    <w:p w:rsidR="000F3FB4" w:rsidRDefault="000F3FB4" w:rsidP="007E74FE">
      <w:pPr>
        <w:pStyle w:val="2"/>
        <w:numPr>
          <w:ilvl w:val="1"/>
          <w:numId w:val="10"/>
        </w:numPr>
      </w:pPr>
      <w:r>
        <w:t>Количественное коллегиальное оценивание</w:t>
      </w:r>
    </w:p>
    <w:p w:rsidR="000F3FB4" w:rsidRDefault="000F3FB4"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0F3FB4" w:rsidRDefault="000F3FB4" w:rsidP="007D4E96">
      <w:r>
        <w:t>Как правило, количественный подход к оценке работ используется вместе с рубриками. Рубрики очень сильно упрощают процесс оценивания, предоставляя грейдеру всю необходимую информацию для оценивания, тем самым улучшая объективность оценки, выставленной грейдером за работу. При использовании рубрик требования к навыкам оценивания у грейдера сводятся к минимуму. Так же проблемой является то, что многие студенты склонны лояльно оценивать других студентов, поэтому итоговая оценка получается менее объективной. 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0F3FB4" w:rsidRDefault="000F3FB4" w:rsidP="007D4E96">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t xml:space="preserve">, OpenSAP, в системе коллегиального </w:t>
      </w:r>
      <w:r>
        <w:rPr>
          <w:lang w:val="en-US"/>
        </w:rPr>
        <w:t>PEAS</w:t>
      </w:r>
      <w:r>
        <w:t xml:space="preserve">, которая является расширением МООС-платформы </w:t>
      </w:r>
      <w:r>
        <w:rPr>
          <w:lang w:val="en-US"/>
        </w:rPr>
        <w:t>EdX</w:t>
      </w:r>
      <w:r>
        <w:t>,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способе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0F3FB4" w:rsidRPr="005E3555" w:rsidRDefault="000F3FB4" w:rsidP="007D4E96">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 и не у всех студентов есть желание тратить на это свои силы. 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назначенных работ (как правило, назначают около 3 работ). 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 мощный инструмент обратной связи на МООС-платформах, как коллегиальное оценивание.</w:t>
      </w:r>
    </w:p>
    <w:p w:rsidR="000F3FB4" w:rsidRPr="004059DD" w:rsidRDefault="000F3FB4" w:rsidP="007D4E96">
      <w:r>
        <w:t xml:space="preserve">К таким методам относятся: </w:t>
      </w:r>
      <w:r>
        <w:rPr>
          <w:lang w:val="en-US"/>
        </w:rPr>
        <w:t>PeerRank</w:t>
      </w:r>
      <w:r w:rsidRPr="00432973">
        <w:t>[</w:t>
      </w:r>
      <w:r>
        <w:t>ссылка</w:t>
      </w:r>
      <w:r w:rsidRPr="00432973">
        <w:t>]</w:t>
      </w:r>
      <w:r>
        <w:t xml:space="preserve">, </w:t>
      </w:r>
      <w:r>
        <w:rPr>
          <w:lang w:val="en-US"/>
        </w:rPr>
        <w:t>Vancouver</w:t>
      </w:r>
      <w:r w:rsidRPr="004059DD">
        <w:t xml:space="preserve"> </w:t>
      </w:r>
      <w:r>
        <w:rPr>
          <w:lang w:val="en-US"/>
        </w:rPr>
        <w:t>Algorythm</w:t>
      </w:r>
      <w:r w:rsidRPr="004059DD">
        <w:t>[</w:t>
      </w:r>
      <w:r>
        <w:t>ссылка</w:t>
      </w:r>
      <w:r w:rsidRPr="004059DD">
        <w:t>]</w:t>
      </w:r>
    </w:p>
    <w:p w:rsidR="000F3FB4" w:rsidRDefault="000F3FB4" w:rsidP="007D4E96">
      <w:r>
        <w:t xml:space="preserve">Преимущества </w:t>
      </w:r>
      <w:r w:rsidR="00DB3548">
        <w:t>количественного подхода к коллегиальному оцениванию</w:t>
      </w:r>
      <w:r>
        <w:t>:</w:t>
      </w:r>
    </w:p>
    <w:p w:rsidR="000F3FB4" w:rsidRPr="00115766" w:rsidRDefault="000F3FB4"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w:t>
      </w:r>
      <w:r>
        <w:lastRenderedPageBreak/>
        <w:t>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0F3FB4" w:rsidRDefault="000F3FB4" w:rsidP="007D4E96">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0F3FB4" w:rsidRDefault="000F3FB4"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0F3FB4" w:rsidRDefault="000F3FB4" w:rsidP="007D4E96">
      <w:pPr>
        <w:ind w:left="567" w:firstLine="0"/>
      </w:pPr>
      <w:r>
        <w:t xml:space="preserve">Недостатки </w:t>
      </w:r>
      <w:r w:rsidR="00A95870">
        <w:t>количественного подхода к коллегиальному оцениванию</w:t>
      </w:r>
      <w:r>
        <w:t>:</w:t>
      </w:r>
    </w:p>
    <w:p w:rsidR="000F3FB4" w:rsidRDefault="000F3FB4"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0F3FB4" w:rsidRDefault="000F3FB4"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0F3FB4" w:rsidRDefault="000F3FB4" w:rsidP="007E74FE">
      <w:pPr>
        <w:pStyle w:val="2"/>
        <w:numPr>
          <w:ilvl w:val="1"/>
          <w:numId w:val="10"/>
        </w:numPr>
      </w:pPr>
      <w:r>
        <w:t>Порядковое коллегиальное оценивание</w:t>
      </w:r>
    </w:p>
    <w:p w:rsidR="000F3FB4" w:rsidRDefault="000F3FB4"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t xml:space="preserve">менее распространен и на практике он не применяется, однако, существует несколько статей, в которых рассматривают данный метод в теории и даже приводят </w:t>
      </w:r>
      <w:r w:rsidRPr="00AA2B7B">
        <w:t>формализованную математическую модель этого порядкового</w:t>
      </w:r>
      <w:r>
        <w:t xml:space="preserve"> подхода.</w:t>
      </w:r>
    </w:p>
    <w:p w:rsidR="000F3FB4" w:rsidRDefault="000F3FB4" w:rsidP="005160B1">
      <w:r>
        <w:t xml:space="preserve">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рубрики не представляется возможным, поэтому порядковое коллегиальное оценивание не получится применить для </w:t>
      </w:r>
      <w:r>
        <w:lastRenderedPageBreak/>
        <w:t>достаточно объемных заданий, где требуется всесторонняя проверка каждой работы.</w:t>
      </w:r>
    </w:p>
    <w:p w:rsidR="000F3FB4" w:rsidRDefault="000F3FB4" w:rsidP="005160B1">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0F3FB4" w:rsidRDefault="000F3FB4" w:rsidP="005160B1">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0F3FB4" w:rsidRPr="00DB3548" w:rsidRDefault="000F3FB4" w:rsidP="007D4E96">
      <w:pPr>
        <w:rPr>
          <w:lang w:val="en-US"/>
        </w:rPr>
      </w:pPr>
      <w:r>
        <w:t>К</w:t>
      </w:r>
      <w:r w:rsidRPr="00DB3548">
        <w:rPr>
          <w:lang w:val="en-US"/>
        </w:rPr>
        <w:t xml:space="preserve"> </w:t>
      </w:r>
      <w:r>
        <w:t>таким</w:t>
      </w:r>
      <w:r w:rsidRPr="00DB3548">
        <w:rPr>
          <w:lang w:val="en-US"/>
        </w:rPr>
        <w:t xml:space="preserve"> </w:t>
      </w:r>
      <w:r>
        <w:t>методам</w:t>
      </w:r>
      <w:r w:rsidRPr="00DB3548">
        <w:rPr>
          <w:lang w:val="en-US"/>
        </w:rPr>
        <w:t xml:space="preserve"> </w:t>
      </w:r>
      <w:r>
        <w:t>относятся</w:t>
      </w:r>
      <w:r w:rsidRPr="00DB3548">
        <w:rPr>
          <w:lang w:val="en-US"/>
        </w:rPr>
        <w:t xml:space="preserve">: </w:t>
      </w:r>
      <w:r>
        <w:rPr>
          <w:lang w:val="en-US"/>
        </w:rPr>
        <w:t>Bayesian</w:t>
      </w:r>
      <w:r w:rsidRPr="00DB3548">
        <w:rPr>
          <w:lang w:val="en-US"/>
        </w:rPr>
        <w:t xml:space="preserve"> </w:t>
      </w:r>
      <w:r>
        <w:rPr>
          <w:lang w:val="en-US"/>
        </w:rPr>
        <w:t>Peer</w:t>
      </w:r>
      <w:r w:rsidRPr="00DB3548">
        <w:rPr>
          <w:lang w:val="en-US"/>
        </w:rPr>
        <w:t xml:space="preserve"> </w:t>
      </w:r>
      <w:r>
        <w:rPr>
          <w:lang w:val="en-US"/>
        </w:rPr>
        <w:t>Grading</w:t>
      </w:r>
      <w:r w:rsidRPr="00DB3548">
        <w:rPr>
          <w:lang w:val="en-US"/>
        </w:rPr>
        <w:t>[</w:t>
      </w:r>
      <w:r>
        <w:t>ссылка</w:t>
      </w:r>
      <w:r w:rsidRPr="00DB3548">
        <w:rPr>
          <w:lang w:val="en-US"/>
        </w:rPr>
        <w:t xml:space="preserve">], </w:t>
      </w:r>
      <w:r>
        <w:rPr>
          <w:lang w:val="en-US"/>
        </w:rPr>
        <w:t>Mallows</w:t>
      </w:r>
      <w:r w:rsidRPr="00DB3548">
        <w:rPr>
          <w:lang w:val="en-US"/>
        </w:rPr>
        <w:t xml:space="preserve"> </w:t>
      </w:r>
      <w:r>
        <w:rPr>
          <w:lang w:val="en-US"/>
        </w:rPr>
        <w:t>Model</w:t>
      </w:r>
      <w:r w:rsidRPr="00DB3548">
        <w:rPr>
          <w:lang w:val="en-US"/>
        </w:rPr>
        <w:t xml:space="preserve">[], </w:t>
      </w:r>
      <w:r>
        <w:rPr>
          <w:lang w:val="en-US"/>
        </w:rPr>
        <w:t>Bradley</w:t>
      </w:r>
      <w:r w:rsidRPr="00DB3548">
        <w:rPr>
          <w:lang w:val="en-US"/>
        </w:rPr>
        <w:t>-</w:t>
      </w:r>
      <w:r>
        <w:rPr>
          <w:lang w:val="en-US"/>
        </w:rPr>
        <w:t>Terry</w:t>
      </w:r>
      <w:r w:rsidRPr="00DB3548">
        <w:rPr>
          <w:lang w:val="en-US"/>
        </w:rPr>
        <w:t xml:space="preserve"> </w:t>
      </w:r>
      <w:r>
        <w:rPr>
          <w:lang w:val="en-US"/>
        </w:rPr>
        <w:t>Model</w:t>
      </w:r>
      <w:r w:rsidRPr="00DB3548">
        <w:rPr>
          <w:lang w:val="en-US"/>
        </w:rPr>
        <w:t>[].</w:t>
      </w:r>
    </w:p>
    <w:p w:rsidR="000F3FB4" w:rsidRDefault="000F3FB4" w:rsidP="007D4E96">
      <w:r>
        <w:t>Преимущества</w:t>
      </w:r>
      <w:r w:rsidRPr="008E4D4A">
        <w:t xml:space="preserve"> </w:t>
      </w:r>
      <w:r w:rsidR="008C06EF">
        <w:t>порядкового</w:t>
      </w:r>
      <w:r w:rsidRPr="008E4D4A">
        <w:t xml:space="preserve"> </w:t>
      </w:r>
      <w:r>
        <w:t>подхода</w:t>
      </w:r>
      <w:r w:rsidR="008C06EF">
        <w:t xml:space="preserve"> к коллегиальному оцениванию</w:t>
      </w:r>
      <w:r>
        <w:t>:</w:t>
      </w:r>
    </w:p>
    <w:p w:rsidR="000F3FB4" w:rsidRDefault="000F3FB4"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0F3FB4" w:rsidRDefault="000F3FB4"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0F3FB4" w:rsidRDefault="000F3FB4" w:rsidP="007D4E96">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0F3FB4" w:rsidRDefault="000F3FB4" w:rsidP="007D4E96">
      <w:pPr>
        <w:pStyle w:val="a8"/>
        <w:numPr>
          <w:ilvl w:val="0"/>
          <w:numId w:val="5"/>
        </w:numPr>
      </w:pPr>
      <w:r>
        <w:t>Так как люди лучше справляются со сравнением предметов, оценщик может быть в состоянии предложить более проницательные замечания по положительным и отрицательным аспектам решения студента.</w:t>
      </w:r>
    </w:p>
    <w:p w:rsidR="000F3FB4" w:rsidRDefault="000F3FB4" w:rsidP="007D4E96">
      <w:pPr>
        <w:ind w:left="567" w:firstLine="0"/>
      </w:pPr>
      <w:r>
        <w:t xml:space="preserve">Недостатки </w:t>
      </w:r>
      <w:r w:rsidR="008E4D4A">
        <w:t>порядкового</w:t>
      </w:r>
      <w:r>
        <w:t xml:space="preserve"> подхода</w:t>
      </w:r>
      <w:r w:rsidR="008E4D4A">
        <w:t xml:space="preserve"> к коллегиальному оцениванию</w:t>
      </w:r>
      <w:r>
        <w:t>:</w:t>
      </w:r>
    </w:p>
    <w:p w:rsidR="000F3FB4" w:rsidRDefault="000F3FB4" w:rsidP="007D4E96">
      <w:pPr>
        <w:pStyle w:val="a8"/>
        <w:numPr>
          <w:ilvl w:val="0"/>
          <w:numId w:val="7"/>
        </w:numPr>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0F3FB4" w:rsidRDefault="000F3FB4"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0F3FB4" w:rsidRDefault="000F3FB4" w:rsidP="007D4E96">
      <w:pPr>
        <w:pStyle w:val="a8"/>
        <w:numPr>
          <w:ilvl w:val="0"/>
          <w:numId w:val="7"/>
        </w:numPr>
      </w:pPr>
      <w:r>
        <w:t>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обучающийся освоил тот или иной навык.</w:t>
      </w:r>
    </w:p>
    <w:p w:rsidR="000F3FB4" w:rsidRDefault="000F3FB4" w:rsidP="007D4E96">
      <w:pPr>
        <w:pStyle w:val="a8"/>
        <w:numPr>
          <w:ilvl w:val="0"/>
          <w:numId w:val="7"/>
        </w:numPr>
      </w:pPr>
      <w:r>
        <w:t>Не подходит для оценивания объемных работ таких как, эссе на более чем 150 слов и т.д.</w:t>
      </w:r>
    </w:p>
    <w:p w:rsidR="000F3FB4" w:rsidRDefault="000F3FB4" w:rsidP="007D4E96">
      <w:pPr>
        <w:pStyle w:val="a8"/>
        <w:numPr>
          <w:ilvl w:val="0"/>
          <w:numId w:val="7"/>
        </w:numPr>
      </w:pPr>
      <w:r>
        <w:t>Обучающимся гораздо проще оценивать, используя рубрики, т.к. они помогают прояснить некоторые детали процесса рецензирования.</w:t>
      </w:r>
    </w:p>
    <w:p w:rsidR="000F3FB4" w:rsidRDefault="000F3FB4" w:rsidP="007D4E96">
      <w:pPr>
        <w:pStyle w:val="a8"/>
        <w:numPr>
          <w:ilvl w:val="0"/>
          <w:numId w:val="7"/>
        </w:numPr>
      </w:pPr>
      <w:r>
        <w:t>Каждый оценщик охватывает лишь небольшую часть упорядочиваний работ.</w:t>
      </w:r>
    </w:p>
    <w:p w:rsidR="000F3FB4" w:rsidRDefault="000F3FB4" w:rsidP="007E74FE">
      <w:pPr>
        <w:pStyle w:val="2"/>
        <w:numPr>
          <w:ilvl w:val="1"/>
          <w:numId w:val="10"/>
        </w:numPr>
      </w:pPr>
      <w:r>
        <w:t>Сравнение количественного и порядкового подхода к коллегиальному оцениванию</w:t>
      </w:r>
    </w:p>
    <w:p w:rsidR="000F3FB4" w:rsidRPr="000123A8" w:rsidRDefault="000F3FB4" w:rsidP="000123A8">
      <w:r>
        <w:t xml:space="preserve">В </w:t>
      </w:r>
      <w:r w:rsidR="005D29E6">
        <w:fldChar w:fldCharType="begin"/>
      </w:r>
      <w:r w:rsidR="005D29E6">
        <w:instrText xml:space="preserve"> REF _Ref477860427 \h </w:instrText>
      </w:r>
      <w:r w:rsidR="005D29E6">
        <w:fldChar w:fldCharType="separate"/>
      </w:r>
      <w:r w:rsidR="005D29E6">
        <w:t xml:space="preserve">таблице </w:t>
      </w:r>
      <w:r w:rsidR="005D29E6">
        <w:rPr>
          <w:noProof/>
        </w:rPr>
        <w:t>1</w:t>
      </w:r>
      <w:r w:rsidR="005D29E6">
        <w:t>.</w:t>
      </w:r>
      <w:r w:rsidR="005D29E6">
        <w:rPr>
          <w:noProof/>
        </w:rPr>
        <w:t>5</w:t>
      </w:r>
      <w:r w:rsidR="005D29E6">
        <w:fldChar w:fldCharType="end"/>
      </w:r>
      <w:r w:rsidR="005D29E6">
        <w:t xml:space="preserve"> </w:t>
      </w:r>
      <w:r>
        <w:t>приведено сравнение количественного и порядкового подходов к коллегиальному оцениванию.</w:t>
      </w:r>
    </w:p>
    <w:p w:rsidR="000F3FB4" w:rsidRDefault="000F3FB4" w:rsidP="009547F8">
      <w:pPr>
        <w:pStyle w:val="a9"/>
        <w:keepNext/>
        <w:spacing w:after="120"/>
        <w:jc w:val="center"/>
      </w:pPr>
    </w:p>
    <w:p w:rsidR="000F3FB4" w:rsidRDefault="000F3FB4" w:rsidP="00773C04">
      <w:pPr>
        <w:pStyle w:val="a9"/>
        <w:keepNext/>
        <w:jc w:val="center"/>
      </w:pPr>
      <w:bookmarkStart w:id="7" w:name="_Ref477860427"/>
      <w:r>
        <w:t xml:space="preserve">Таблица </w:t>
      </w:r>
      <w:r w:rsidR="00953B25">
        <w:fldChar w:fldCharType="begin"/>
      </w:r>
      <w:r w:rsidR="00953B25">
        <w:instrText xml:space="preserve"> STYLEREF 1 \s </w:instrText>
      </w:r>
      <w:r w:rsidR="00953B25">
        <w:fldChar w:fldCharType="separate"/>
      </w:r>
      <w:r w:rsidR="00953B25">
        <w:rPr>
          <w:noProof/>
        </w:rPr>
        <w:t>1</w:t>
      </w:r>
      <w:r w:rsidR="00953B25">
        <w:fldChar w:fldCharType="end"/>
      </w:r>
      <w:r w:rsidR="00953B25">
        <w:t>.</w:t>
      </w:r>
      <w:r w:rsidR="00953B25">
        <w:fldChar w:fldCharType="begin"/>
      </w:r>
      <w:r w:rsidR="00953B25">
        <w:instrText xml:space="preserve"> SEQ Таблица \* ARABIC \s 1 </w:instrText>
      </w:r>
      <w:r w:rsidR="00953B25">
        <w:fldChar w:fldCharType="separate"/>
      </w:r>
      <w:r w:rsidR="00953B25">
        <w:rPr>
          <w:noProof/>
        </w:rPr>
        <w:t>5</w:t>
      </w:r>
      <w:r w:rsidR="00953B25">
        <w:fldChar w:fldCharType="end"/>
      </w:r>
      <w:bookmarkEnd w:id="7"/>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5"/>
        <w:gridCol w:w="1124"/>
        <w:gridCol w:w="1610"/>
        <w:gridCol w:w="1393"/>
        <w:gridCol w:w="1362"/>
        <w:gridCol w:w="1124"/>
        <w:gridCol w:w="1276"/>
      </w:tblGrid>
      <w:tr w:rsidR="000F3FB4" w:rsidRPr="00022B2F" w:rsidTr="00057288">
        <w:tc>
          <w:tcPr>
            <w:tcW w:w="1493" w:type="dxa"/>
            <w:vAlign w:val="center"/>
          </w:tcPr>
          <w:p w:rsidR="000F3FB4" w:rsidRPr="00386642" w:rsidRDefault="000F3FB4" w:rsidP="00386642">
            <w:pPr>
              <w:keepNext/>
              <w:suppressAutoHyphens/>
              <w:ind w:firstLine="0"/>
              <w:jc w:val="center"/>
              <w:rPr>
                <w:b/>
                <w:sz w:val="24"/>
              </w:rPr>
            </w:pPr>
            <w:r w:rsidRPr="00386642">
              <w:rPr>
                <w:b/>
                <w:sz w:val="24"/>
              </w:rPr>
              <w:t>Метод</w:t>
            </w:r>
          </w:p>
        </w:tc>
        <w:tc>
          <w:tcPr>
            <w:tcW w:w="1150" w:type="dxa"/>
            <w:vAlign w:val="center"/>
          </w:tcPr>
          <w:p w:rsidR="000F3FB4" w:rsidRPr="00386642" w:rsidRDefault="000F3FB4" w:rsidP="00386642">
            <w:pPr>
              <w:keepNext/>
              <w:suppressAutoHyphens/>
              <w:ind w:firstLine="0"/>
              <w:jc w:val="center"/>
              <w:rPr>
                <w:b/>
                <w:sz w:val="24"/>
              </w:rPr>
            </w:pPr>
            <w:r w:rsidRPr="00386642">
              <w:rPr>
                <w:b/>
                <w:sz w:val="24"/>
              </w:rPr>
              <w:t>Простота оценивания для студента</w:t>
            </w:r>
          </w:p>
        </w:tc>
        <w:tc>
          <w:tcPr>
            <w:tcW w:w="1650" w:type="dxa"/>
            <w:vAlign w:val="center"/>
          </w:tcPr>
          <w:p w:rsidR="000F3FB4" w:rsidRPr="00386642" w:rsidRDefault="000F3FB4"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vAlign w:val="center"/>
          </w:tcPr>
          <w:p w:rsidR="000F3FB4" w:rsidRPr="00386642" w:rsidRDefault="000F3FB4" w:rsidP="00386642">
            <w:pPr>
              <w:keepNext/>
              <w:suppressAutoHyphens/>
              <w:ind w:firstLine="0"/>
              <w:jc w:val="center"/>
              <w:rPr>
                <w:b/>
                <w:sz w:val="24"/>
              </w:rPr>
            </w:pPr>
            <w:r w:rsidRPr="00386642">
              <w:rPr>
                <w:b/>
                <w:sz w:val="24"/>
              </w:rPr>
              <w:t>Относительная шкала оценивания</w:t>
            </w:r>
          </w:p>
        </w:tc>
        <w:tc>
          <w:tcPr>
            <w:tcW w:w="1395" w:type="dxa"/>
            <w:vAlign w:val="center"/>
          </w:tcPr>
          <w:p w:rsidR="000F3FB4" w:rsidRPr="00386642" w:rsidRDefault="000F3FB4" w:rsidP="00386642">
            <w:pPr>
              <w:keepNext/>
              <w:suppressAutoHyphens/>
              <w:ind w:firstLine="0"/>
              <w:jc w:val="center"/>
              <w:rPr>
                <w:b/>
                <w:sz w:val="24"/>
              </w:rPr>
            </w:pPr>
            <w:r w:rsidRPr="00386642">
              <w:rPr>
                <w:b/>
                <w:sz w:val="24"/>
              </w:rPr>
              <w:t>Возможность использования рубрик</w:t>
            </w:r>
          </w:p>
        </w:tc>
        <w:tc>
          <w:tcPr>
            <w:tcW w:w="932" w:type="dxa"/>
            <w:vAlign w:val="center"/>
          </w:tcPr>
          <w:p w:rsidR="000F3FB4" w:rsidRPr="00386642" w:rsidRDefault="000F3FB4"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F3FB4" w:rsidRPr="00386642" w:rsidRDefault="000F3FB4" w:rsidP="00386642">
            <w:pPr>
              <w:keepNext/>
              <w:suppressAutoHyphens/>
              <w:ind w:firstLine="0"/>
              <w:jc w:val="center"/>
              <w:rPr>
                <w:b/>
                <w:sz w:val="24"/>
              </w:rPr>
            </w:pPr>
            <w:r>
              <w:rPr>
                <w:b/>
                <w:sz w:val="24"/>
              </w:rPr>
              <w:t>Предполагает стимулы для грейдеров оценивать корректно</w:t>
            </w:r>
          </w:p>
        </w:tc>
      </w:tr>
      <w:tr w:rsidR="000F3FB4" w:rsidRPr="00022B2F" w:rsidTr="00057288">
        <w:tc>
          <w:tcPr>
            <w:tcW w:w="1493" w:type="dxa"/>
            <w:vAlign w:val="center"/>
          </w:tcPr>
          <w:p w:rsidR="000F3FB4" w:rsidRPr="00386642" w:rsidRDefault="000F3FB4" w:rsidP="00386642">
            <w:pPr>
              <w:keepNext/>
              <w:ind w:firstLine="0"/>
              <w:jc w:val="center"/>
              <w:rPr>
                <w:b/>
                <w:sz w:val="24"/>
              </w:rPr>
            </w:pPr>
            <w:r w:rsidRPr="00386642">
              <w:rPr>
                <w:b/>
                <w:sz w:val="24"/>
              </w:rPr>
              <w:t>Количественное</w:t>
            </w:r>
          </w:p>
        </w:tc>
        <w:tc>
          <w:tcPr>
            <w:tcW w:w="1150" w:type="dxa"/>
            <w:vAlign w:val="center"/>
          </w:tcPr>
          <w:p w:rsidR="000F3FB4" w:rsidRPr="00386642" w:rsidRDefault="000F3FB4" w:rsidP="00386642">
            <w:pPr>
              <w:keepNext/>
              <w:ind w:firstLine="0"/>
              <w:jc w:val="center"/>
              <w:rPr>
                <w:sz w:val="24"/>
              </w:rPr>
            </w:pPr>
            <w:r w:rsidRPr="00386642">
              <w:rPr>
                <w:sz w:val="24"/>
              </w:rPr>
              <w:t>Требует навыков оценивания</w:t>
            </w:r>
          </w:p>
        </w:tc>
        <w:tc>
          <w:tcPr>
            <w:tcW w:w="1650" w:type="dxa"/>
            <w:vAlign w:val="center"/>
          </w:tcPr>
          <w:p w:rsidR="000F3FB4" w:rsidRPr="00386642" w:rsidRDefault="000F3FB4" w:rsidP="00386642">
            <w:pPr>
              <w:keepNext/>
              <w:ind w:firstLine="0"/>
              <w:jc w:val="center"/>
              <w:rPr>
                <w:sz w:val="24"/>
              </w:rPr>
            </w:pPr>
            <w:r w:rsidRPr="00386642">
              <w:rPr>
                <w:sz w:val="24"/>
              </w:rPr>
              <w:t>Нет</w:t>
            </w:r>
          </w:p>
        </w:tc>
        <w:tc>
          <w:tcPr>
            <w:tcW w:w="1426" w:type="dxa"/>
            <w:vAlign w:val="center"/>
          </w:tcPr>
          <w:p w:rsidR="000F3FB4" w:rsidRPr="00386642" w:rsidRDefault="000F3FB4" w:rsidP="00386642">
            <w:pPr>
              <w:keepNext/>
              <w:ind w:firstLine="0"/>
              <w:jc w:val="center"/>
              <w:rPr>
                <w:sz w:val="24"/>
              </w:rPr>
            </w:pPr>
            <w:r w:rsidRPr="00386642">
              <w:rPr>
                <w:sz w:val="24"/>
              </w:rPr>
              <w:t>Нет</w:t>
            </w:r>
          </w:p>
        </w:tc>
        <w:tc>
          <w:tcPr>
            <w:tcW w:w="1395" w:type="dxa"/>
            <w:vAlign w:val="center"/>
          </w:tcPr>
          <w:p w:rsidR="000F3FB4" w:rsidRPr="00386642" w:rsidRDefault="000F3FB4" w:rsidP="00386642">
            <w:pPr>
              <w:keepNext/>
              <w:ind w:firstLine="0"/>
              <w:jc w:val="center"/>
              <w:rPr>
                <w:sz w:val="24"/>
              </w:rPr>
            </w:pPr>
            <w:r w:rsidRPr="00386642">
              <w:rPr>
                <w:sz w:val="24"/>
              </w:rPr>
              <w:t>Да</w:t>
            </w:r>
          </w:p>
        </w:tc>
        <w:tc>
          <w:tcPr>
            <w:tcW w:w="932" w:type="dxa"/>
            <w:vAlign w:val="center"/>
          </w:tcPr>
          <w:p w:rsidR="000F3FB4" w:rsidRPr="00386642" w:rsidRDefault="000F3FB4" w:rsidP="00386642">
            <w:pPr>
              <w:keepNext/>
              <w:ind w:firstLine="0"/>
              <w:jc w:val="center"/>
              <w:rPr>
                <w:sz w:val="24"/>
              </w:rPr>
            </w:pPr>
            <w:r w:rsidRPr="00386642">
              <w:rPr>
                <w:sz w:val="24"/>
              </w:rPr>
              <w:t>Да</w:t>
            </w:r>
          </w:p>
        </w:tc>
        <w:tc>
          <w:tcPr>
            <w:tcW w:w="1524" w:type="dxa"/>
            <w:vAlign w:val="center"/>
          </w:tcPr>
          <w:p w:rsidR="000F3FB4" w:rsidRPr="00386642" w:rsidRDefault="000F3FB4" w:rsidP="00057288">
            <w:pPr>
              <w:keepNext/>
              <w:ind w:firstLine="0"/>
              <w:jc w:val="center"/>
              <w:rPr>
                <w:sz w:val="24"/>
              </w:rPr>
            </w:pPr>
            <w:r>
              <w:rPr>
                <w:sz w:val="24"/>
              </w:rPr>
              <w:t>Нет</w:t>
            </w:r>
          </w:p>
        </w:tc>
      </w:tr>
      <w:tr w:rsidR="000F3FB4" w:rsidRPr="00022B2F" w:rsidTr="00057288">
        <w:trPr>
          <w:trHeight w:val="290"/>
        </w:trPr>
        <w:tc>
          <w:tcPr>
            <w:tcW w:w="1493" w:type="dxa"/>
            <w:vAlign w:val="center"/>
          </w:tcPr>
          <w:p w:rsidR="000F3FB4" w:rsidRPr="00386642" w:rsidRDefault="000F3FB4" w:rsidP="00386642">
            <w:pPr>
              <w:keepNext/>
              <w:ind w:firstLine="0"/>
              <w:jc w:val="center"/>
              <w:rPr>
                <w:b/>
                <w:sz w:val="24"/>
              </w:rPr>
            </w:pPr>
            <w:r w:rsidRPr="00386642">
              <w:rPr>
                <w:b/>
                <w:sz w:val="24"/>
              </w:rPr>
              <w:t>Порядковое</w:t>
            </w:r>
          </w:p>
        </w:tc>
        <w:tc>
          <w:tcPr>
            <w:tcW w:w="1150" w:type="dxa"/>
            <w:vAlign w:val="center"/>
          </w:tcPr>
          <w:p w:rsidR="000F3FB4" w:rsidRPr="00386642" w:rsidRDefault="000F3FB4" w:rsidP="00386642">
            <w:pPr>
              <w:keepNext/>
              <w:ind w:firstLine="0"/>
              <w:jc w:val="center"/>
              <w:rPr>
                <w:sz w:val="24"/>
              </w:rPr>
            </w:pPr>
            <w:r w:rsidRPr="00386642">
              <w:rPr>
                <w:sz w:val="24"/>
              </w:rPr>
              <w:t>Просто и интуитивно</w:t>
            </w:r>
          </w:p>
        </w:tc>
        <w:tc>
          <w:tcPr>
            <w:tcW w:w="1650" w:type="dxa"/>
            <w:vAlign w:val="center"/>
          </w:tcPr>
          <w:p w:rsidR="000F3FB4" w:rsidRPr="00386642" w:rsidRDefault="000F3FB4" w:rsidP="00386642">
            <w:pPr>
              <w:keepNext/>
              <w:ind w:firstLine="0"/>
              <w:jc w:val="center"/>
              <w:rPr>
                <w:sz w:val="24"/>
              </w:rPr>
            </w:pPr>
            <w:r w:rsidRPr="00386642">
              <w:rPr>
                <w:sz w:val="24"/>
              </w:rPr>
              <w:t>Да</w:t>
            </w:r>
          </w:p>
        </w:tc>
        <w:tc>
          <w:tcPr>
            <w:tcW w:w="1426" w:type="dxa"/>
            <w:vAlign w:val="center"/>
          </w:tcPr>
          <w:p w:rsidR="000F3FB4" w:rsidRPr="00386642" w:rsidRDefault="000F3FB4" w:rsidP="00386642">
            <w:pPr>
              <w:keepNext/>
              <w:ind w:firstLine="0"/>
              <w:jc w:val="center"/>
              <w:rPr>
                <w:sz w:val="24"/>
              </w:rPr>
            </w:pPr>
            <w:r w:rsidRPr="00386642">
              <w:rPr>
                <w:sz w:val="24"/>
              </w:rPr>
              <w:t>Да</w:t>
            </w:r>
          </w:p>
        </w:tc>
        <w:tc>
          <w:tcPr>
            <w:tcW w:w="1395" w:type="dxa"/>
            <w:vAlign w:val="center"/>
          </w:tcPr>
          <w:p w:rsidR="000F3FB4" w:rsidRPr="00386642" w:rsidRDefault="000F3FB4" w:rsidP="00386642">
            <w:pPr>
              <w:keepNext/>
              <w:ind w:firstLine="0"/>
              <w:jc w:val="center"/>
              <w:rPr>
                <w:sz w:val="24"/>
              </w:rPr>
            </w:pPr>
            <w:r w:rsidRPr="00386642">
              <w:rPr>
                <w:sz w:val="24"/>
              </w:rPr>
              <w:t>Нет</w:t>
            </w:r>
          </w:p>
        </w:tc>
        <w:tc>
          <w:tcPr>
            <w:tcW w:w="932" w:type="dxa"/>
            <w:vAlign w:val="center"/>
          </w:tcPr>
          <w:p w:rsidR="000F3FB4" w:rsidRPr="00386642" w:rsidRDefault="000F3FB4" w:rsidP="00386642">
            <w:pPr>
              <w:keepNext/>
              <w:ind w:firstLine="0"/>
              <w:jc w:val="center"/>
              <w:rPr>
                <w:sz w:val="24"/>
              </w:rPr>
            </w:pPr>
            <w:r w:rsidRPr="00386642">
              <w:rPr>
                <w:sz w:val="24"/>
              </w:rPr>
              <w:t>Нет</w:t>
            </w:r>
          </w:p>
        </w:tc>
        <w:tc>
          <w:tcPr>
            <w:tcW w:w="1524" w:type="dxa"/>
            <w:vAlign w:val="center"/>
          </w:tcPr>
          <w:p w:rsidR="000F3FB4" w:rsidRPr="00386642" w:rsidRDefault="000F3FB4" w:rsidP="00057288">
            <w:pPr>
              <w:keepNext/>
              <w:ind w:firstLine="0"/>
              <w:jc w:val="center"/>
              <w:rPr>
                <w:sz w:val="24"/>
              </w:rPr>
            </w:pPr>
            <w:r>
              <w:rPr>
                <w:sz w:val="24"/>
              </w:rPr>
              <w:t>Нет</w:t>
            </w:r>
          </w:p>
        </w:tc>
      </w:tr>
    </w:tbl>
    <w:p w:rsidR="000F3FB4" w:rsidRDefault="000F3FB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0F3FB4" w:rsidRDefault="000F3FB4"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0F3FB4" w:rsidRDefault="000F3FB4" w:rsidP="00F60E8C">
      <w:r>
        <w:t xml:space="preserve">Несмотря на то, что для коллегиального оценивания больше подходит количественный подход, в нем присутствуют несколько недостатков. Количественное оценивание никак не стимулирует грейдеров оценивать корректно, в нем отсутствуют методы наказания недобросовестных грейдеров,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 Так же количественный подход меньше подходит для неподготовленных грейдеров, потому что людям гораздо проще сравнить предметы, чем выставлять оценку </w:t>
      </w:r>
      <w:r>
        <w:lastRenderedPageBreak/>
        <w:t>в баллах. Нерешенной так же является проблема слишком завышенных оценок, которые ставят студенты.</w:t>
      </w:r>
    </w:p>
    <w:p w:rsidR="000F3FB4" w:rsidRDefault="00CB4F1F" w:rsidP="00F60E8C">
      <w:r>
        <w:t xml:space="preserve">Далее будут рассмотрены алгоритмы, использующие количественный и порядковый подходы к коллегиальному оцениванию. Эти алгоритмы устраняют некоторые вышеперечисленные недостатки порядкового и количественного подхода к коллегиальному оцениванию. </w:t>
      </w:r>
    </w:p>
    <w:p w:rsidR="000F3FB4" w:rsidRDefault="000F3FB4" w:rsidP="007E74FE">
      <w:pPr>
        <w:pStyle w:val="2"/>
        <w:numPr>
          <w:ilvl w:val="1"/>
          <w:numId w:val="10"/>
        </w:numPr>
        <w:rPr>
          <w:lang w:val="en-US"/>
        </w:rPr>
      </w:pPr>
      <w:r>
        <w:rPr>
          <w:lang w:val="en-US"/>
        </w:rPr>
        <w:t>PeerRank</w:t>
      </w:r>
    </w:p>
    <w:p w:rsidR="000F3FB4" w:rsidRPr="005A01FB" w:rsidRDefault="000F3FB4" w:rsidP="005171AD">
      <w:pPr>
        <w:pStyle w:val="3"/>
        <w:numPr>
          <w:ilvl w:val="2"/>
          <w:numId w:val="10"/>
        </w:numPr>
      </w:pPr>
      <w:r>
        <w:t>Общее описание алгоритма</w:t>
      </w:r>
    </w:p>
    <w:p w:rsidR="000F3FB4" w:rsidRPr="006B3F19" w:rsidRDefault="000F3FB4" w:rsidP="007D4E96">
      <w:r>
        <w:rPr>
          <w:lang w:val="en-US"/>
        </w:rPr>
        <w:t>PeerRank</w:t>
      </w:r>
      <w:r w:rsidRPr="00C07D73">
        <w:t xml:space="preserve"> – </w:t>
      </w:r>
      <w:r>
        <w:t>алгоритм, который совершенствует количественный подход к коллегиальному оцениванию. Он был предложен Тоби Уолшем, профессором, изучающим искусственный интеллект, из австралийского Университета Нового Южного Уэльса</w:t>
      </w:r>
      <w:r w:rsidRPr="008B366B">
        <w:t>[]</w:t>
      </w:r>
      <w:r>
        <w:t xml:space="preserve">. Название </w:t>
      </w:r>
      <w:r>
        <w:rPr>
          <w:lang w:val="en-US"/>
        </w:rPr>
        <w:t>PeerRank</w:t>
      </w:r>
      <w:r w:rsidRPr="00C7107B">
        <w:t xml:space="preserve"> </w:t>
      </w:r>
      <w:r>
        <w:t xml:space="preserve">было выбрано из-за того, что принцип работы алгоритма похож на принцип работы алгоритма ссылочного ранжирования </w:t>
      </w:r>
      <w:r>
        <w:rPr>
          <w:lang w:val="en-US"/>
        </w:rPr>
        <w:t>PageRank</w:t>
      </w:r>
      <w:r w:rsidRPr="006B3F19">
        <w:t>[].</w:t>
      </w:r>
    </w:p>
    <w:p w:rsidR="000F3FB4" w:rsidRDefault="000F3FB4" w:rsidP="007D4E96">
      <w:r>
        <w:t xml:space="preserve">С помощью этого алгоритма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 работы.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обучающимся.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0F3FB4" w:rsidRDefault="000F3FB4" w:rsidP="00FC4711">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В случае, если грейдер ставит всем чересчур высокие или чересчур низкие оценки, алгоритм занижает оценку этого студента. Тоби Уолш в своей статье приводит результаты тестирования </w:t>
      </w:r>
      <w:r>
        <w:rPr>
          <w:lang w:val="en-US"/>
        </w:rPr>
        <w:t>PeerRank</w:t>
      </w:r>
      <w:r w:rsidRPr="001D65F5">
        <w:t xml:space="preserve"> </w:t>
      </w:r>
      <w:r>
        <w:t xml:space="preserve">на синтетических данных. Из них четко </w:t>
      </w:r>
      <w:r>
        <w:lastRenderedPageBreak/>
        <w:t xml:space="preserve">видно, что квадратичная погрешность алгоритма </w:t>
      </w:r>
      <w:r>
        <w:rPr>
          <w:lang w:val="en-US"/>
        </w:rPr>
        <w:t>PeerRank</w:t>
      </w:r>
      <w:r w:rsidRPr="00E82DFD">
        <w:t xml:space="preserve"> </w:t>
      </w:r>
      <w:r>
        <w:t>примерно в 2 и более раз ниже, чем у метода вычисления оценок с помощью среднего арифметического.</w:t>
      </w:r>
    </w:p>
    <w:p w:rsidR="000F3FB4" w:rsidRDefault="000F3FB4" w:rsidP="00FC4711">
      <w:r>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подходили к процессу проверки работ. Этот недостаток как раз предлагают решать за счет начисления «кредита доверия».</w:t>
      </w:r>
    </w:p>
    <w:p w:rsidR="000F3FB4" w:rsidRDefault="000F3FB4" w:rsidP="005171AD">
      <w:pPr>
        <w:pStyle w:val="3"/>
        <w:numPr>
          <w:ilvl w:val="2"/>
          <w:numId w:val="10"/>
        </w:numPr>
      </w:pPr>
      <w:r>
        <w:t>Основные термины</w:t>
      </w:r>
    </w:p>
    <w:p w:rsidR="000F3FB4" w:rsidRDefault="00F74E39" w:rsidP="005A01FB">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000F3FB4" w:rsidRPr="005A01FB">
        <w:rPr>
          <w:i/>
        </w:rPr>
        <w:t xml:space="preserve"> – </w:t>
      </w:r>
      <w:r w:rsidR="000F3FB4">
        <w:t xml:space="preserve">оценка </w:t>
      </w:r>
      <w:r w:rsidR="000F3FB4">
        <w:rPr>
          <w:lang w:val="en-US"/>
        </w:rPr>
        <w:t>i</w:t>
      </w:r>
      <w:r w:rsidR="000F3FB4" w:rsidRPr="005A01FB">
        <w:t>-</w:t>
      </w:r>
      <w:r w:rsidR="000F3FB4">
        <w:t xml:space="preserve">го обучающегося на </w:t>
      </w:r>
      <w:r w:rsidR="000F3FB4">
        <w:rPr>
          <w:lang w:val="en-US"/>
        </w:rPr>
        <w:t>n</w:t>
      </w:r>
      <w:r w:rsidR="000F3FB4" w:rsidRPr="005A01FB">
        <w:t>-</w:t>
      </w:r>
      <w:r w:rsidR="000F3FB4">
        <w:t>ой итерации</w:t>
      </w:r>
    </w:p>
    <w:p w:rsidR="000F3FB4" w:rsidRPr="005A01FB" w:rsidRDefault="000F3FB4" w:rsidP="005A01FB">
      <w:r w:rsidRPr="005A01FB">
        <w:rPr>
          <w:lang w:val="en-US"/>
        </w:rPr>
        <w:t>A</w:t>
      </w:r>
      <w:r w:rsidRPr="005A01FB">
        <w:t xml:space="preserve"> – матрица оценок</w:t>
      </w:r>
    </w:p>
    <w:p w:rsidR="000F3FB4" w:rsidRPr="005A01FB" w:rsidRDefault="00F74E39" w:rsidP="005A01FB">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000F3FB4" w:rsidRPr="005A01FB">
        <w:t xml:space="preserve"> – </w:t>
      </w:r>
      <w:r w:rsidR="000F3FB4">
        <w:t xml:space="preserve">оценка, которую поставил обучающийся под номером </w:t>
      </w:r>
      <w:r w:rsidR="000F3FB4">
        <w:rPr>
          <w:lang w:val="en-US"/>
        </w:rPr>
        <w:t>j</w:t>
      </w:r>
      <w:r w:rsidR="000F3FB4" w:rsidRPr="005A01FB">
        <w:t xml:space="preserve"> </w:t>
      </w:r>
      <w:r w:rsidR="000F3FB4">
        <w:t xml:space="preserve">обучающемуся под номером </w:t>
      </w:r>
      <w:r w:rsidR="000F3FB4">
        <w:rPr>
          <w:lang w:val="en-US"/>
        </w:rPr>
        <w:t>i</w:t>
      </w:r>
    </w:p>
    <w:p w:rsidR="000F3FB4" w:rsidRDefault="000F3FB4" w:rsidP="005A01FB">
      <w:r w:rsidRPr="005A01FB">
        <w:rPr>
          <w:lang w:val="en-US"/>
        </w:rPr>
        <w:t>m</w:t>
      </w:r>
      <w:r w:rsidRPr="005A01FB">
        <w:t xml:space="preserve">–количество </w:t>
      </w:r>
      <w:r>
        <w:t>обучающихся</w:t>
      </w:r>
    </w:p>
    <w:p w:rsidR="000F3FB4" w:rsidRDefault="000F3FB4" w:rsidP="005A01FB">
      <w:r w:rsidRPr="005A01FB">
        <w:t>α,</w:t>
      </w:r>
      <w:r w:rsidRPr="005A01FB">
        <w:rPr>
          <w:lang w:val="en-US"/>
        </w:rPr>
        <w:t>β</w:t>
      </w:r>
      <w:r w:rsidRPr="005A01FB">
        <w:t>; 0&lt; α+</w:t>
      </w:r>
      <w:r w:rsidRPr="005A01FB">
        <w:rPr>
          <w:lang w:val="en-US"/>
        </w:rPr>
        <w:t>β</w:t>
      </w:r>
      <w:r w:rsidRPr="005A01FB">
        <w:t xml:space="preserve"> ≤1</w:t>
      </w:r>
      <w:r>
        <w:t xml:space="preserve"> – </w:t>
      </w:r>
      <w:r w:rsidRPr="005A01FB">
        <w:t>вспомогательные параметры нужные в формуле</w:t>
      </w:r>
      <w:r>
        <w:t>.</w:t>
      </w:r>
    </w:p>
    <w:p w:rsidR="000F3FB4" w:rsidRPr="000A09A3" w:rsidRDefault="000F3FB4" w:rsidP="005171AD">
      <w:pPr>
        <w:pStyle w:val="3"/>
        <w:numPr>
          <w:ilvl w:val="2"/>
          <w:numId w:val="10"/>
        </w:numPr>
      </w:pPr>
      <w:r w:rsidRPr="000A09A3">
        <w:t>Алгорит</w:t>
      </w:r>
      <w:r w:rsidR="000A09A3">
        <w:t>м</w:t>
      </w:r>
    </w:p>
    <w:p w:rsidR="00390BCA" w:rsidRPr="009E3384" w:rsidRDefault="00390BCA" w:rsidP="008A11AE">
      <w:pPr>
        <w:numPr>
          <w:ilvl w:val="0"/>
          <w:numId w:val="20"/>
        </w:numPr>
      </w:pPr>
    </w:p>
    <w:p w:rsidR="00390BCA" w:rsidRPr="003E54E8" w:rsidRDefault="00390BCA" w:rsidP="0043790C">
      <w:pPr>
        <w:tabs>
          <w:tab w:val="left" w:pos="3402"/>
          <w:tab w:val="left" w:pos="8789"/>
          <w:tab w:val="left" w:pos="9015"/>
        </w:tabs>
      </w:pPr>
      <w:r>
        <w:rPr>
          <w:sz w:val="32"/>
        </w:rPr>
        <w:tab/>
      </w:r>
      <m:oMath>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w:r>
        <w:rPr>
          <w:sz w:val="32"/>
        </w:rPr>
        <w:tab/>
      </w:r>
      <w:r w:rsidR="0043790C">
        <w:rPr>
          <w:sz w:val="32"/>
        </w:rPr>
        <w:tab/>
      </w:r>
      <w:r w:rsidRPr="003E54E8">
        <w:t>(</w:t>
      </w:r>
      <w:r w:rsidR="00B96467">
        <w:fldChar w:fldCharType="begin"/>
      </w:r>
      <w:r w:rsidR="00B96467">
        <w:instrText xml:space="preserve"> SEQ Формула \* ARABIC </w:instrText>
      </w:r>
      <w:r w:rsidR="00B96467">
        <w:fldChar w:fldCharType="separate"/>
      </w:r>
      <w:r>
        <w:rPr>
          <w:noProof/>
        </w:rPr>
        <w:t>1</w:t>
      </w:r>
      <w:r w:rsidR="00B96467">
        <w:rPr>
          <w:noProof/>
        </w:rPr>
        <w:fldChar w:fldCharType="end"/>
      </w:r>
      <w:r w:rsidRPr="003E54E8">
        <w:t>)</w:t>
      </w:r>
    </w:p>
    <w:p w:rsidR="00390BCA" w:rsidRDefault="00390BCA" w:rsidP="008A11AE">
      <w:pPr>
        <w:numPr>
          <w:ilvl w:val="0"/>
          <w:numId w:val="20"/>
        </w:numPr>
      </w:pPr>
    </w:p>
    <w:p w:rsidR="00390BCA" w:rsidRPr="00DB3660" w:rsidRDefault="00F74E39" w:rsidP="008A11AE">
      <m:oMath>
        <m:sSubSup>
          <m:sSubSupPr>
            <m:ctrlPr>
              <w:rPr>
                <w:rFonts w:ascii="Cambria Math" w:hAnsi="Cambria Math"/>
              </w:rPr>
            </m:ctrlPr>
          </m:sSubSupPr>
          <m:e>
            <m:r>
              <w:rPr>
                <w:rFonts w:ascii="Cambria Math" w:hAnsi="Cambria Math"/>
                <w:lang w:val="en-US"/>
              </w:rPr>
              <m:t>X</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e>
        </m:nary>
      </m:oMath>
      <w:r w:rsidR="00390BCA">
        <w:t xml:space="preserve">       (</w:t>
      </w:r>
      <w:r w:rsidR="00B96467">
        <w:fldChar w:fldCharType="begin"/>
      </w:r>
      <w:r w:rsidR="00B96467">
        <w:instrText xml:space="preserve"> SEQ Формула \* ARABIC </w:instrText>
      </w:r>
      <w:r w:rsidR="00B96467">
        <w:fldChar w:fldCharType="separate"/>
      </w:r>
      <w:r w:rsidR="00390BCA">
        <w:rPr>
          <w:noProof/>
        </w:rPr>
        <w:t>2</w:t>
      </w:r>
      <w:r w:rsidR="00B96467">
        <w:rPr>
          <w:noProof/>
        </w:rPr>
        <w:fldChar w:fldCharType="end"/>
      </w:r>
      <w:r w:rsidR="00390BCA">
        <w:t>)</w:t>
      </w:r>
    </w:p>
    <w:p w:rsidR="00390BCA" w:rsidRDefault="006700BA" w:rsidP="008A11AE">
      <w:pPr>
        <w:numPr>
          <w:ilvl w:val="0"/>
          <w:numId w:val="20"/>
        </w:numPr>
      </w:pPr>
      <w:r>
        <w:t xml:space="preserve">Если </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func>
        <m:r>
          <w:rPr>
            <w:rFonts w:ascii="Cambria Math" w:hAnsi="Cambria Math"/>
          </w:rPr>
          <m:t>&lt;</m:t>
        </m:r>
        <m:r>
          <w:rPr>
            <w:rFonts w:ascii="Cambria Math" w:hAnsi="Cambria Math"/>
            <w:lang w:val="en-US"/>
          </w:rPr>
          <m:t>ε</m:t>
        </m:r>
        <m:r>
          <m:rPr>
            <m:sty m:val="p"/>
          </m:rPr>
          <w:rPr>
            <w:rFonts w:ascii="Cambria Math" w:hAnsi="Cambria Math"/>
          </w:rPr>
          <m:t xml:space="preserve">, </m:t>
        </m:r>
        <m:r>
          <w:rPr>
            <w:rFonts w:ascii="Cambria Math" w:hAnsi="Cambria Math"/>
          </w:rPr>
          <m:t>j</m:t>
        </m:r>
        <m:r>
          <m:rPr>
            <m:sty m:val="p"/>
          </m:rPr>
          <w:rPr>
            <w:rFonts w:ascii="Cambria Math" w:hAnsi="Cambria Math"/>
          </w:rPr>
          <m:t>=1..</m:t>
        </m:r>
        <m:r>
          <w:rPr>
            <w:rFonts w:ascii="Cambria Math" w:hAnsi="Cambria Math"/>
          </w:rPr>
          <m:t>m</m:t>
        </m:r>
      </m:oMath>
      <w:r w:rsidRPr="006700BA">
        <w:t xml:space="preserve">, </w:t>
      </w:r>
      <w:r>
        <w:t>то шаг 4, иначе шаг 2.</w:t>
      </w:r>
    </w:p>
    <w:p w:rsidR="000F3FB4" w:rsidRPr="00DD2F4E" w:rsidRDefault="006700BA" w:rsidP="003264DD">
      <w:pPr>
        <w:numPr>
          <w:ilvl w:val="0"/>
          <w:numId w:val="20"/>
        </w:numPr>
      </w:pPr>
      <w:r>
        <w:t>Вывод</w:t>
      </w:r>
      <w:r w:rsidR="0022587E">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n</m:t>
            </m:r>
          </m:sup>
        </m:sSup>
      </m:oMath>
      <w:r>
        <w:t>.</w:t>
      </w:r>
    </w:p>
    <w:p w:rsidR="000F3FB4" w:rsidRPr="00DD2F4E" w:rsidRDefault="005171AD" w:rsidP="005171AD">
      <w:pPr>
        <w:pStyle w:val="3"/>
      </w:pPr>
      <w:r>
        <w:rPr>
          <w:lang w:val="en-US"/>
        </w:rPr>
        <w:t xml:space="preserve">1.7.4 </w:t>
      </w:r>
      <w:r w:rsidR="000F3FB4">
        <w:t>Преимущества и недостатки</w:t>
      </w:r>
    </w:p>
    <w:p w:rsidR="000F3FB4" w:rsidRDefault="000F3FB4" w:rsidP="007D4E96">
      <w:r>
        <w:t xml:space="preserve">Преимущества </w:t>
      </w:r>
      <w:r w:rsidR="006D692C">
        <w:rPr>
          <w:lang w:val="en-US"/>
        </w:rPr>
        <w:t>PeerRank</w:t>
      </w:r>
      <w:r>
        <w:t>:</w:t>
      </w:r>
    </w:p>
    <w:p w:rsidR="000F3FB4" w:rsidRDefault="000F3FB4"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0F3FB4" w:rsidRDefault="000F3FB4" w:rsidP="007D4E96">
      <w:pPr>
        <w:pStyle w:val="a8"/>
        <w:numPr>
          <w:ilvl w:val="0"/>
          <w:numId w:val="8"/>
        </w:numPr>
      </w:pPr>
      <w:r>
        <w:t xml:space="preserve">Обеспечение стимулов для студентов, для того чтобы они стремились оценивать лучше и подходили к этому процессу более ответственно. </w:t>
      </w:r>
      <w:r>
        <w:lastRenderedPageBreak/>
        <w:t>Если студент выставляет слишком заниженные баллы за работы других студентов, то его собственная оценка так же страдает от этого.</w:t>
      </w:r>
    </w:p>
    <w:p w:rsidR="000F3FB4" w:rsidRDefault="000F3FB4" w:rsidP="007D4E96">
      <w:pPr>
        <w:pStyle w:val="a8"/>
        <w:numPr>
          <w:ilvl w:val="0"/>
          <w:numId w:val="8"/>
        </w:numPr>
      </w:pPr>
      <w:r>
        <w:t xml:space="preserve">Использование абсолютной шкалы </w:t>
      </w:r>
      <w:r w:rsidRPr="00AA2B7B">
        <w:t>оценивания. Это означает, что оценка</w:t>
      </w:r>
      <w:r>
        <w:t xml:space="preserve"> не зависит от лучшей работы в группе.</w:t>
      </w:r>
    </w:p>
    <w:p w:rsidR="000F3FB4" w:rsidRDefault="000F3FB4" w:rsidP="007D4E96">
      <w:pPr>
        <w:pStyle w:val="a8"/>
        <w:numPr>
          <w:ilvl w:val="0"/>
          <w:numId w:val="8"/>
        </w:numPr>
      </w:pPr>
      <w:r>
        <w:t>Данный алгоритм очень просто реализовать.</w:t>
      </w:r>
    </w:p>
    <w:p w:rsidR="000F3FB4" w:rsidRDefault="000F3FB4" w:rsidP="00B823CA">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0F3FB4" w:rsidRDefault="000F3FB4" w:rsidP="007D4E96">
      <w:pPr>
        <w:ind w:left="567" w:firstLine="0"/>
      </w:pPr>
      <w:r>
        <w:t xml:space="preserve">Недостатки </w:t>
      </w:r>
      <w:r w:rsidR="00B80B86">
        <w:rPr>
          <w:lang w:val="en-US"/>
        </w:rPr>
        <w:t>PeerRank</w:t>
      </w:r>
      <w:r>
        <w:t>:</w:t>
      </w:r>
    </w:p>
    <w:p w:rsidR="000F3FB4" w:rsidRDefault="000F3FB4"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 равняется 10</w:t>
      </w:r>
      <w:r w:rsidRPr="002C53A8">
        <w:t>[]</w:t>
      </w:r>
      <w:r>
        <w:t>. В целом же метод не зависит от количества оценок, поставленных каждому студенту.</w:t>
      </w:r>
    </w:p>
    <w:p w:rsidR="000F3FB4" w:rsidRDefault="000F3FB4" w:rsidP="00431C99">
      <w:pPr>
        <w:pStyle w:val="a8"/>
        <w:numPr>
          <w:ilvl w:val="0"/>
          <w:numId w:val="9"/>
        </w:numPr>
      </w:pPr>
      <w:r>
        <w:t>Необходимо, чтобы большинство студентов добросовестно подходило к процессу проверки работ других обучающихся. Впрочем, этот недостаток относится и ко всему коллегиальному оцениванию в целом.</w:t>
      </w:r>
    </w:p>
    <w:p w:rsidR="000F3FB4" w:rsidRDefault="000F3FB4" w:rsidP="007E74FE">
      <w:pPr>
        <w:pStyle w:val="2"/>
        <w:numPr>
          <w:ilvl w:val="1"/>
          <w:numId w:val="10"/>
        </w:numPr>
        <w:rPr>
          <w:lang w:val="en-US"/>
        </w:rPr>
      </w:pPr>
      <w:r>
        <w:rPr>
          <w:lang w:val="en-US"/>
        </w:rPr>
        <w:t>Bayesian Peer Grading</w:t>
      </w:r>
    </w:p>
    <w:p w:rsidR="000F3FB4" w:rsidRPr="007601E6" w:rsidRDefault="000F3FB4" w:rsidP="00033478">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совершенствует порядковое коллегиальное оценивание.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Pr="00F42D96">
        <w:t>[]</w:t>
      </w:r>
      <w:r>
        <w:t xml:space="preserve"> Данный алгоритм уже имеет готовую программную реализацию. Протестировать и посмотреть исходный код данной программы можно на веб-сайте </w:t>
      </w:r>
      <w:hyperlink r:id="rId10" w:history="1">
        <w:r w:rsidRPr="007601E6">
          <w:rPr>
            <w:rStyle w:val="af2"/>
          </w:rPr>
          <w:t>peergrading.com</w:t>
        </w:r>
      </w:hyperlink>
      <w:r w:rsidRPr="007601E6">
        <w:t>.</w:t>
      </w:r>
    </w:p>
    <w:p w:rsidR="000F3FB4" w:rsidRDefault="000F3FB4" w:rsidP="00033478">
      <w:r>
        <w:t>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перцентилях. То есть оценка отражает лишь положение работы в группе относительно других работ, но не отражает реальную оценку этой работы. Для каждой работы вычисляется вероятность того, какую позицию в рейтинге она будет занимать, средний ранг, медиану и энтропию.</w:t>
      </w:r>
    </w:p>
    <w:p w:rsidR="000F3FB4" w:rsidRPr="002A3DC6" w:rsidRDefault="000F3FB4" w:rsidP="00033478">
      <w:r>
        <w:t>На</w:t>
      </w:r>
      <w:r w:rsidR="004A2176">
        <w:t xml:space="preserve"> </w:t>
      </w:r>
      <w:r w:rsidR="004A2176">
        <w:fldChar w:fldCharType="begin"/>
      </w:r>
      <w:r w:rsidR="004A2176">
        <w:instrText xml:space="preserve"> REF _Ref480047584 \h </w:instrText>
      </w:r>
      <w:r w:rsidR="004A2176">
        <w:fldChar w:fldCharType="separate"/>
      </w:r>
      <w:r w:rsidR="004A2176">
        <w:t xml:space="preserve">рис. </w:t>
      </w:r>
      <w:r w:rsidR="004A2176">
        <w:rPr>
          <w:noProof/>
        </w:rPr>
        <w:t>1</w:t>
      </w:r>
      <w:r w:rsidR="004A2176">
        <w:t>.</w:t>
      </w:r>
      <w:r w:rsidR="004A2176">
        <w:rPr>
          <w:noProof/>
        </w:rPr>
        <w:t>3</w:t>
      </w:r>
      <w:r w:rsidR="004A2176">
        <w:fldChar w:fldCharType="end"/>
      </w:r>
      <w:r>
        <w:t xml:space="preserve"> изображен пример из статьи</w:t>
      </w:r>
      <w:r w:rsidRPr="002A3DC6">
        <w:t>[]</w:t>
      </w:r>
      <w:r>
        <w:t xml:space="preserve">,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w:t>
      </w:r>
      <w:r>
        <w:lastRenderedPageBreak/>
        <w:t>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 чтобы выяснить позицию третьей работы в рейтинге более точно.</w:t>
      </w:r>
    </w:p>
    <w:p w:rsidR="00F732AB" w:rsidRDefault="006700BA" w:rsidP="00F732AB">
      <w:pPr>
        <w:keepNext/>
        <w:ind w:firstLine="0"/>
      </w:pPr>
      <w:r>
        <w:rPr>
          <w:noProof/>
          <w:lang w:eastAsia="ru-RU"/>
        </w:rPr>
        <w:drawing>
          <wp:inline distT="0" distB="0" distL="0" distR="0" wp14:anchorId="0C68C3C0" wp14:editId="2A2A6775">
            <wp:extent cx="5838825" cy="3057525"/>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p>
    <w:p w:rsidR="000F3FB4" w:rsidRDefault="00F732AB" w:rsidP="00F732AB">
      <w:pPr>
        <w:pStyle w:val="a9"/>
        <w:jc w:val="center"/>
      </w:pPr>
      <w:bookmarkStart w:id="8" w:name="_Ref480047584"/>
      <w:r>
        <w:t xml:space="preserve">Рис. </w:t>
      </w:r>
      <w:r w:rsidR="005D29E6">
        <w:fldChar w:fldCharType="begin"/>
      </w:r>
      <w:r w:rsidR="005D29E6">
        <w:instrText xml:space="preserve"> STYLEREF 1 \s </w:instrText>
      </w:r>
      <w:r w:rsidR="005D29E6">
        <w:fldChar w:fldCharType="separate"/>
      </w:r>
      <w:r w:rsidR="005D29E6">
        <w:rPr>
          <w:noProof/>
        </w:rPr>
        <w:t>1</w:t>
      </w:r>
      <w:r w:rsidR="005D29E6">
        <w:fldChar w:fldCharType="end"/>
      </w:r>
      <w:r w:rsidR="005D29E6">
        <w:t>.</w:t>
      </w:r>
      <w:r w:rsidR="005D29E6">
        <w:fldChar w:fldCharType="begin"/>
      </w:r>
      <w:r w:rsidR="005D29E6">
        <w:instrText xml:space="preserve"> SEQ Рис. \* ARABIC \s 1 </w:instrText>
      </w:r>
      <w:r w:rsidR="005D29E6">
        <w:fldChar w:fldCharType="separate"/>
      </w:r>
      <w:r w:rsidR="005D29E6">
        <w:rPr>
          <w:noProof/>
        </w:rPr>
        <w:t>3</w:t>
      </w:r>
      <w:r w:rsidR="005D29E6">
        <w:fldChar w:fldCharType="end"/>
      </w:r>
      <w:bookmarkEnd w:id="8"/>
      <w:r>
        <w:t xml:space="preserve">. </w:t>
      </w:r>
      <w:r w:rsidRPr="000E2975">
        <w:t>Пример распределения рангов для 4 работ</w:t>
      </w:r>
    </w:p>
    <w:p w:rsidR="000F3FB4" w:rsidRPr="006B0A81" w:rsidRDefault="000F3FB4" w:rsidP="00B968FF">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Pr="006B0A81">
        <w:t>[]</w:t>
      </w:r>
      <w:r>
        <w:t xml:space="preserve">, а так же применяется в системах агрегирования результатов поиска таких, как </w:t>
      </w:r>
      <w:r>
        <w:rPr>
          <w:lang w:val="en-US"/>
        </w:rPr>
        <w:t>Rank</w:t>
      </w:r>
      <w:r w:rsidRPr="006B0A81">
        <w:t xml:space="preserve"> </w:t>
      </w:r>
      <w:r>
        <w:rPr>
          <w:lang w:val="en-US"/>
        </w:rPr>
        <w:t>Fusion</w:t>
      </w:r>
      <w:r w:rsidRPr="006B0A81">
        <w:t xml:space="preserve"> </w:t>
      </w:r>
      <w:r>
        <w:t xml:space="preserve">и </w:t>
      </w:r>
      <w:r>
        <w:rPr>
          <w:lang w:val="en-US"/>
        </w:rPr>
        <w:t>Metasearch</w:t>
      </w:r>
      <w:r>
        <w:t>. Такие системы используют расширения таких классических методов агрегации ранга, как модель Брэдли-Терри и модель Маллоус.</w:t>
      </w:r>
    </w:p>
    <w:p w:rsidR="000F3FB4" w:rsidRDefault="000F3FB4" w:rsidP="00B968FF">
      <w:r>
        <w:t>Данный алгоритм расширяет классическую модель Маллоус. В отличие от приведенных выше систем, в порядковом коллегиальном оценивании существует своя специфика агрегации рангов, имеющая фундаментальные отличия, которые, в свою очередь, не позволяют использовать уже существующие методы агрегации ранга.</w:t>
      </w:r>
    </w:p>
    <w:p w:rsidR="000F3FB4" w:rsidRDefault="000F3FB4" w:rsidP="00B968FF">
      <w:r>
        <w:t xml:space="preserve">Первое отличие заключается в том, что задача существующих систем агрегации поисковых результатов или систем голосования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для лучших работ, так как </w:t>
      </w:r>
      <w:r>
        <w:lastRenderedPageBreak/>
        <w:t>итоговую оценку должны получить все обучающиеся, а не только самые успешные.</w:t>
      </w:r>
    </w:p>
    <w:p w:rsidR="000F3FB4" w:rsidRDefault="000F3FB4" w:rsidP="00B968FF">
      <w:r>
        <w:t>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 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0F3FB4" w:rsidRDefault="000F3FB4" w:rsidP="00B968FF">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0F3FB4" w:rsidRDefault="000F3FB4" w:rsidP="00B968FF">
      <w:r>
        <w:t xml:space="preserve">Преимущества </w:t>
      </w:r>
      <w:r w:rsidR="007A5728">
        <w:rPr>
          <w:lang w:val="en-US"/>
        </w:rPr>
        <w:t>Bayesian Peer Grading</w:t>
      </w:r>
      <w:r>
        <w:t>:</w:t>
      </w:r>
    </w:p>
    <w:p w:rsidR="000F3FB4" w:rsidRDefault="000F3FB4" w:rsidP="004C6AB9">
      <w:pPr>
        <w:pStyle w:val="a8"/>
        <w:numPr>
          <w:ilvl w:val="0"/>
          <w:numId w:val="14"/>
        </w:numPr>
      </w:pPr>
      <w:r>
        <w:t xml:space="preserve">Порядковый </w:t>
      </w:r>
      <w:r w:rsidR="00FF55F0">
        <w:t>подход к коллегиальному оцениванию</w:t>
      </w:r>
      <w:r>
        <w:t xml:space="preserve">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0F3FB4" w:rsidRDefault="000F3FB4" w:rsidP="004C6AB9">
      <w:pPr>
        <w:pStyle w:val="a8"/>
        <w:numPr>
          <w:ilvl w:val="0"/>
          <w:numId w:val="14"/>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0F3FB4" w:rsidRDefault="000F3FB4" w:rsidP="004C6AB9">
      <w:pPr>
        <w:pStyle w:val="a8"/>
        <w:numPr>
          <w:ilvl w:val="0"/>
          <w:numId w:val="14"/>
        </w:numPr>
      </w:pPr>
      <w:r>
        <w:t>Один из наиболее подробно разобранных алгоритмов, которые совершенствует порядковый подход к коллегиальному оцениванию.</w:t>
      </w:r>
    </w:p>
    <w:p w:rsidR="000F3FB4" w:rsidRDefault="000F3FB4" w:rsidP="00267E2E">
      <w:pPr>
        <w:ind w:left="567" w:firstLine="0"/>
      </w:pPr>
      <w:r>
        <w:t xml:space="preserve">Недостатки </w:t>
      </w:r>
      <w:r w:rsidR="00F06B54">
        <w:rPr>
          <w:lang w:val="en-US"/>
        </w:rPr>
        <w:t>Bayesian Peer Grading</w:t>
      </w:r>
      <w:r>
        <w:t>:</w:t>
      </w:r>
    </w:p>
    <w:p w:rsidR="000F3FB4" w:rsidRDefault="000F3FB4" w:rsidP="00267E2E">
      <w:pPr>
        <w:pStyle w:val="a8"/>
        <w:numPr>
          <w:ilvl w:val="0"/>
          <w:numId w:val="15"/>
        </w:numPr>
      </w:pPr>
      <w:r>
        <w:t>Сложность данного алгоритма. Математическая модель, изложенная в статье Картника Рамана</w:t>
      </w:r>
      <w:r w:rsidRPr="00267E2E">
        <w:t>[]</w:t>
      </w:r>
      <w:r>
        <w:t>, очень сложна для понимания человеку, не имеющего достаточной математической подготовки и знания математической статистики на очень высоком уровне.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0F3FB4" w:rsidRDefault="000F3FB4" w:rsidP="00267E2E">
      <w:pPr>
        <w:pStyle w:val="a8"/>
        <w:numPr>
          <w:ilvl w:val="0"/>
          <w:numId w:val="15"/>
        </w:numPr>
      </w:pPr>
      <w:r>
        <w:t xml:space="preserve">Для того чтобы данный алгоритм вычислял ранг достаточно точно, необходимо, чтобы для каждой работы имелось достаточно большое </w:t>
      </w:r>
      <w:r>
        <w:lastRenderedPageBreak/>
        <w:t>количество попарных сравнений данной работы с работами других обучающихся.</w:t>
      </w:r>
    </w:p>
    <w:p w:rsidR="000F3FB4" w:rsidRDefault="000F3FB4" w:rsidP="00267E2E">
      <w:pPr>
        <w:pStyle w:val="a8"/>
        <w:numPr>
          <w:ilvl w:val="0"/>
          <w:numId w:val="15"/>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D90BF0" w:rsidRDefault="00D90BF0" w:rsidP="007E74FE">
      <w:pPr>
        <w:pStyle w:val="2"/>
        <w:numPr>
          <w:ilvl w:val="1"/>
          <w:numId w:val="10"/>
        </w:numPr>
        <w:rPr>
          <w:lang w:val="en-US"/>
        </w:rPr>
      </w:pPr>
      <w:r>
        <w:t>Сравнение</w:t>
      </w:r>
      <w:r w:rsidRPr="00D90BF0">
        <w:rPr>
          <w:lang w:val="en-US"/>
        </w:rPr>
        <w:t xml:space="preserve"> </w:t>
      </w:r>
      <w:r>
        <w:t>алгоритмов</w:t>
      </w:r>
      <w:r w:rsidRPr="00D90BF0">
        <w:rPr>
          <w:lang w:val="en-US"/>
        </w:rPr>
        <w:t xml:space="preserve"> </w:t>
      </w:r>
      <w:r>
        <w:rPr>
          <w:lang w:val="en-US"/>
        </w:rPr>
        <w:t xml:space="preserve">PeerRank </w:t>
      </w:r>
      <w:r>
        <w:t>и</w:t>
      </w:r>
      <w:r w:rsidRPr="00D90BF0">
        <w:rPr>
          <w:lang w:val="en-US"/>
        </w:rPr>
        <w:t xml:space="preserve"> </w:t>
      </w:r>
      <w:r>
        <w:rPr>
          <w:lang w:val="en-US"/>
        </w:rPr>
        <w:t>Bayesian Peer Grading</w:t>
      </w:r>
    </w:p>
    <w:p w:rsidR="0092070B" w:rsidRPr="0092070B" w:rsidRDefault="0092070B" w:rsidP="0092070B">
      <w:r>
        <w:t>В</w:t>
      </w:r>
      <w:r w:rsidR="005D29E6">
        <w:t xml:space="preserve"> </w:t>
      </w:r>
      <w:r w:rsidR="005D29E6">
        <w:fldChar w:fldCharType="begin"/>
      </w:r>
      <w:r w:rsidR="005D29E6">
        <w:instrText xml:space="preserve"> REF _Ref479749462 \h </w:instrText>
      </w:r>
      <w:r w:rsidR="005D29E6">
        <w:fldChar w:fldCharType="separate"/>
      </w:r>
      <w:r w:rsidR="005D29E6">
        <w:t>таблице</w:t>
      </w:r>
      <w:r w:rsidR="005D29E6" w:rsidRPr="005D29E6">
        <w:t xml:space="preserve"> </w:t>
      </w:r>
      <w:r w:rsidR="005D29E6" w:rsidRPr="005D29E6">
        <w:rPr>
          <w:noProof/>
        </w:rPr>
        <w:t>1</w:t>
      </w:r>
      <w:r w:rsidR="005D29E6" w:rsidRPr="005D29E6">
        <w:t>.</w:t>
      </w:r>
      <w:r w:rsidR="005D29E6" w:rsidRPr="005D29E6">
        <w:rPr>
          <w:noProof/>
        </w:rPr>
        <w:t>6</w:t>
      </w:r>
      <w:r w:rsidR="005D29E6">
        <w:fldChar w:fldCharType="end"/>
      </w:r>
      <w:r w:rsidR="001D036A">
        <w:t xml:space="preserve"> </w:t>
      </w:r>
      <w:r>
        <w:t>приведено сравнение алгоритма</w:t>
      </w:r>
      <w:r w:rsidRPr="0092070B">
        <w:t xml:space="preserve"> </w:t>
      </w:r>
      <w:r>
        <w:rPr>
          <w:lang w:val="en-US"/>
        </w:rPr>
        <w:t>PeerRank</w:t>
      </w:r>
      <w:r>
        <w:t xml:space="preserve">, использующего количественный подход к коллегиальному оцениванию, и алгоритма </w:t>
      </w:r>
      <w:r>
        <w:rPr>
          <w:lang w:val="en-US"/>
        </w:rPr>
        <w:t>Bayesian</w:t>
      </w:r>
      <w:r w:rsidRPr="0092070B">
        <w:t xml:space="preserve"> </w:t>
      </w:r>
      <w:r>
        <w:rPr>
          <w:lang w:val="en-US"/>
        </w:rPr>
        <w:t>Peer</w:t>
      </w:r>
      <w:r w:rsidRPr="0092070B">
        <w:t xml:space="preserve"> </w:t>
      </w:r>
      <w:r>
        <w:rPr>
          <w:lang w:val="en-US"/>
        </w:rPr>
        <w:t>Grading</w:t>
      </w:r>
      <w:r>
        <w:t>, использующего порядковый подход к коллегиальному оцениванию.</w:t>
      </w:r>
    </w:p>
    <w:p w:rsidR="0092070B" w:rsidRPr="0092070B" w:rsidRDefault="0092070B" w:rsidP="0092070B">
      <w:pPr>
        <w:pStyle w:val="a9"/>
        <w:keepNext/>
        <w:jc w:val="center"/>
        <w:rPr>
          <w:lang w:val="en-US"/>
        </w:rPr>
      </w:pPr>
      <w:bookmarkStart w:id="9" w:name="_Ref479749462"/>
      <w:r>
        <w:t>Таблица</w:t>
      </w:r>
      <w:r w:rsidRPr="0092070B">
        <w:rPr>
          <w:lang w:val="en-US"/>
        </w:rPr>
        <w:t xml:space="preserve"> </w:t>
      </w:r>
      <w:r w:rsidR="00953B25">
        <w:rPr>
          <w:lang w:val="en-US"/>
        </w:rPr>
        <w:fldChar w:fldCharType="begin"/>
      </w:r>
      <w:r w:rsidR="00953B25">
        <w:rPr>
          <w:lang w:val="en-US"/>
        </w:rPr>
        <w:instrText xml:space="preserve"> STYLEREF 1 \s </w:instrText>
      </w:r>
      <w:r w:rsidR="00953B25">
        <w:rPr>
          <w:lang w:val="en-US"/>
        </w:rPr>
        <w:fldChar w:fldCharType="separate"/>
      </w:r>
      <w:r w:rsidR="00953B25">
        <w:rPr>
          <w:noProof/>
          <w:lang w:val="en-US"/>
        </w:rPr>
        <w:t>1</w:t>
      </w:r>
      <w:r w:rsidR="00953B25">
        <w:rPr>
          <w:lang w:val="en-US"/>
        </w:rPr>
        <w:fldChar w:fldCharType="end"/>
      </w:r>
      <w:r w:rsidR="00953B25">
        <w:rPr>
          <w:lang w:val="en-US"/>
        </w:rPr>
        <w:t>.</w:t>
      </w:r>
      <w:r w:rsidR="00953B25">
        <w:rPr>
          <w:lang w:val="en-US"/>
        </w:rPr>
        <w:fldChar w:fldCharType="begin"/>
      </w:r>
      <w:r w:rsidR="00953B25">
        <w:rPr>
          <w:lang w:val="en-US"/>
        </w:rPr>
        <w:instrText xml:space="preserve"> SEQ Таблица \* ARABIC \s 1 </w:instrText>
      </w:r>
      <w:r w:rsidR="00953B25">
        <w:rPr>
          <w:lang w:val="en-US"/>
        </w:rPr>
        <w:fldChar w:fldCharType="separate"/>
      </w:r>
      <w:r w:rsidR="00953B25">
        <w:rPr>
          <w:noProof/>
          <w:lang w:val="en-US"/>
        </w:rPr>
        <w:t>6</w:t>
      </w:r>
      <w:r w:rsidR="00953B25">
        <w:rPr>
          <w:lang w:val="en-US"/>
        </w:rPr>
        <w:fldChar w:fldCharType="end"/>
      </w:r>
      <w:bookmarkEnd w:id="9"/>
      <w:r w:rsidRPr="0092070B">
        <w:rPr>
          <w:lang w:val="en-US"/>
        </w:rPr>
        <w:t xml:space="preserve">. </w:t>
      </w:r>
      <w:r>
        <w:t>Сравнение</w:t>
      </w:r>
      <w:r w:rsidRPr="0092070B">
        <w:rPr>
          <w:lang w:val="en-US"/>
        </w:rPr>
        <w:t xml:space="preserve"> </w:t>
      </w:r>
      <w:r>
        <w:rPr>
          <w:lang w:val="en-US"/>
        </w:rPr>
        <w:t xml:space="preserve">PeerRank </w:t>
      </w:r>
      <w:r>
        <w:t>и</w:t>
      </w:r>
      <w:r w:rsidRPr="0092070B">
        <w:rPr>
          <w:lang w:val="en-US"/>
        </w:rPr>
        <w:t xml:space="preserve"> </w:t>
      </w:r>
      <w:r>
        <w:rPr>
          <w:lang w:val="en-US"/>
        </w:rPr>
        <w:t>Bayesian Peer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7"/>
        <w:gridCol w:w="1898"/>
        <w:gridCol w:w="1854"/>
        <w:gridCol w:w="1514"/>
        <w:gridCol w:w="1731"/>
      </w:tblGrid>
      <w:tr w:rsidR="0062296C" w:rsidRPr="00022B2F" w:rsidTr="0092070B">
        <w:tc>
          <w:tcPr>
            <w:tcW w:w="1307" w:type="dxa"/>
            <w:vAlign w:val="center"/>
          </w:tcPr>
          <w:p w:rsidR="0062296C" w:rsidRPr="00386642" w:rsidRDefault="0062296C" w:rsidP="00F74E39">
            <w:pPr>
              <w:keepNext/>
              <w:suppressAutoHyphens/>
              <w:ind w:firstLine="0"/>
              <w:jc w:val="center"/>
              <w:rPr>
                <w:b/>
                <w:sz w:val="24"/>
              </w:rPr>
            </w:pPr>
            <w:r>
              <w:rPr>
                <w:b/>
                <w:sz w:val="24"/>
              </w:rPr>
              <w:t>Алгоритм</w:t>
            </w:r>
          </w:p>
        </w:tc>
        <w:tc>
          <w:tcPr>
            <w:tcW w:w="1898" w:type="dxa"/>
            <w:vAlign w:val="center"/>
          </w:tcPr>
          <w:p w:rsidR="0062296C" w:rsidRPr="00386642" w:rsidRDefault="0062296C" w:rsidP="00F74E39">
            <w:pPr>
              <w:keepNext/>
              <w:suppressAutoHyphens/>
              <w:ind w:firstLine="0"/>
              <w:jc w:val="center"/>
              <w:rPr>
                <w:b/>
                <w:sz w:val="24"/>
              </w:rPr>
            </w:pPr>
            <w:r w:rsidRPr="00386642">
              <w:rPr>
                <w:b/>
                <w:sz w:val="24"/>
              </w:rPr>
              <w:t>Относительная шкала оценивания</w:t>
            </w:r>
          </w:p>
        </w:tc>
        <w:tc>
          <w:tcPr>
            <w:tcW w:w="1854" w:type="dxa"/>
            <w:vAlign w:val="center"/>
          </w:tcPr>
          <w:p w:rsidR="0062296C" w:rsidRPr="00386642" w:rsidRDefault="0062296C" w:rsidP="00F74E39">
            <w:pPr>
              <w:keepNext/>
              <w:suppressAutoHyphens/>
              <w:ind w:firstLine="0"/>
              <w:jc w:val="center"/>
              <w:rPr>
                <w:b/>
                <w:sz w:val="24"/>
              </w:rPr>
            </w:pPr>
            <w:r w:rsidRPr="00386642">
              <w:rPr>
                <w:b/>
                <w:sz w:val="24"/>
              </w:rPr>
              <w:t>Возможность использования рубрик</w:t>
            </w:r>
          </w:p>
        </w:tc>
        <w:tc>
          <w:tcPr>
            <w:tcW w:w="1514" w:type="dxa"/>
            <w:vAlign w:val="center"/>
          </w:tcPr>
          <w:p w:rsidR="0062296C" w:rsidRPr="00386642" w:rsidRDefault="0062296C" w:rsidP="00F74E39">
            <w:pPr>
              <w:keepNext/>
              <w:suppressAutoHyphens/>
              <w:ind w:firstLine="0"/>
              <w:jc w:val="center"/>
              <w:rPr>
                <w:b/>
                <w:sz w:val="24"/>
              </w:rPr>
            </w:pPr>
            <w:r w:rsidRPr="00386642">
              <w:rPr>
                <w:b/>
                <w:sz w:val="24"/>
              </w:rPr>
              <w:t>Подходит для оценивания объемных работ</w:t>
            </w:r>
          </w:p>
        </w:tc>
        <w:tc>
          <w:tcPr>
            <w:tcW w:w="1731" w:type="dxa"/>
          </w:tcPr>
          <w:p w:rsidR="0062296C" w:rsidRPr="00386642" w:rsidRDefault="0062296C" w:rsidP="00F74E39">
            <w:pPr>
              <w:keepNext/>
              <w:suppressAutoHyphens/>
              <w:ind w:firstLine="0"/>
              <w:jc w:val="center"/>
              <w:rPr>
                <w:b/>
                <w:sz w:val="24"/>
              </w:rPr>
            </w:pPr>
            <w:r>
              <w:rPr>
                <w:b/>
                <w:sz w:val="24"/>
              </w:rPr>
              <w:t>Предполагает стимулы для грейдеров оценивать корректно</w:t>
            </w:r>
          </w:p>
        </w:tc>
      </w:tr>
      <w:tr w:rsidR="0062296C" w:rsidRPr="00022B2F" w:rsidTr="0092070B">
        <w:tc>
          <w:tcPr>
            <w:tcW w:w="1307" w:type="dxa"/>
            <w:vAlign w:val="center"/>
          </w:tcPr>
          <w:p w:rsidR="0062296C" w:rsidRPr="006363A7" w:rsidRDefault="0062296C" w:rsidP="00F74E39">
            <w:pPr>
              <w:keepNext/>
              <w:ind w:firstLine="0"/>
              <w:jc w:val="center"/>
              <w:rPr>
                <w:b/>
                <w:sz w:val="24"/>
                <w:lang w:val="en-US"/>
              </w:rPr>
            </w:pPr>
            <w:r>
              <w:rPr>
                <w:b/>
                <w:sz w:val="24"/>
              </w:rPr>
              <w:t>PeerRank</w:t>
            </w:r>
          </w:p>
        </w:tc>
        <w:tc>
          <w:tcPr>
            <w:tcW w:w="1898" w:type="dxa"/>
            <w:vAlign w:val="center"/>
          </w:tcPr>
          <w:p w:rsidR="0062296C" w:rsidRPr="00386642" w:rsidRDefault="0062296C" w:rsidP="00F74E39">
            <w:pPr>
              <w:keepNext/>
              <w:ind w:firstLine="0"/>
              <w:jc w:val="center"/>
              <w:rPr>
                <w:sz w:val="24"/>
              </w:rPr>
            </w:pPr>
            <w:r w:rsidRPr="00386642">
              <w:rPr>
                <w:sz w:val="24"/>
              </w:rPr>
              <w:t>Нет</w:t>
            </w:r>
          </w:p>
        </w:tc>
        <w:tc>
          <w:tcPr>
            <w:tcW w:w="1854" w:type="dxa"/>
            <w:vAlign w:val="center"/>
          </w:tcPr>
          <w:p w:rsidR="0062296C" w:rsidRPr="00386642" w:rsidRDefault="0062296C" w:rsidP="00F74E39">
            <w:pPr>
              <w:keepNext/>
              <w:ind w:firstLine="0"/>
              <w:jc w:val="center"/>
              <w:rPr>
                <w:sz w:val="24"/>
              </w:rPr>
            </w:pPr>
            <w:r w:rsidRPr="00386642">
              <w:rPr>
                <w:sz w:val="24"/>
              </w:rPr>
              <w:t>Да</w:t>
            </w:r>
          </w:p>
        </w:tc>
        <w:tc>
          <w:tcPr>
            <w:tcW w:w="1514" w:type="dxa"/>
            <w:vAlign w:val="center"/>
          </w:tcPr>
          <w:p w:rsidR="0062296C" w:rsidRPr="00386642" w:rsidRDefault="0062296C" w:rsidP="00F74E39">
            <w:pPr>
              <w:keepNext/>
              <w:ind w:firstLine="0"/>
              <w:jc w:val="center"/>
              <w:rPr>
                <w:sz w:val="24"/>
              </w:rPr>
            </w:pPr>
            <w:r w:rsidRPr="00386642">
              <w:rPr>
                <w:sz w:val="24"/>
              </w:rPr>
              <w:t>Да</w:t>
            </w:r>
          </w:p>
        </w:tc>
        <w:tc>
          <w:tcPr>
            <w:tcW w:w="1731" w:type="dxa"/>
            <w:vAlign w:val="center"/>
          </w:tcPr>
          <w:p w:rsidR="0062296C" w:rsidRPr="00386642" w:rsidRDefault="0062296C" w:rsidP="00F74E39">
            <w:pPr>
              <w:keepNext/>
              <w:ind w:firstLine="0"/>
              <w:jc w:val="center"/>
              <w:rPr>
                <w:sz w:val="24"/>
              </w:rPr>
            </w:pPr>
            <w:r>
              <w:rPr>
                <w:sz w:val="24"/>
              </w:rPr>
              <w:t>Да</w:t>
            </w:r>
          </w:p>
        </w:tc>
      </w:tr>
      <w:tr w:rsidR="0062296C" w:rsidRPr="00022B2F" w:rsidTr="0092070B">
        <w:trPr>
          <w:trHeight w:val="290"/>
        </w:trPr>
        <w:tc>
          <w:tcPr>
            <w:tcW w:w="1307" w:type="dxa"/>
            <w:vAlign w:val="center"/>
          </w:tcPr>
          <w:p w:rsidR="0062296C" w:rsidRPr="006363A7" w:rsidRDefault="0062296C" w:rsidP="00F74E39">
            <w:pPr>
              <w:keepNext/>
              <w:ind w:firstLine="0"/>
              <w:jc w:val="center"/>
              <w:rPr>
                <w:b/>
                <w:sz w:val="24"/>
                <w:lang w:val="en-US"/>
              </w:rPr>
            </w:pPr>
            <w:r>
              <w:rPr>
                <w:b/>
                <w:sz w:val="24"/>
                <w:lang w:val="en-US"/>
              </w:rPr>
              <w:t>Bayesian PG</w:t>
            </w:r>
          </w:p>
        </w:tc>
        <w:tc>
          <w:tcPr>
            <w:tcW w:w="1898" w:type="dxa"/>
            <w:vAlign w:val="center"/>
          </w:tcPr>
          <w:p w:rsidR="0062296C" w:rsidRPr="00386642" w:rsidRDefault="0062296C" w:rsidP="00F74E39">
            <w:pPr>
              <w:keepNext/>
              <w:ind w:firstLine="0"/>
              <w:jc w:val="center"/>
              <w:rPr>
                <w:sz w:val="24"/>
              </w:rPr>
            </w:pPr>
            <w:r w:rsidRPr="00386642">
              <w:rPr>
                <w:sz w:val="24"/>
              </w:rPr>
              <w:t>Да</w:t>
            </w:r>
          </w:p>
        </w:tc>
        <w:tc>
          <w:tcPr>
            <w:tcW w:w="1854" w:type="dxa"/>
            <w:vAlign w:val="center"/>
          </w:tcPr>
          <w:p w:rsidR="0062296C" w:rsidRPr="00386642" w:rsidRDefault="0062296C" w:rsidP="00F74E39">
            <w:pPr>
              <w:keepNext/>
              <w:ind w:firstLine="0"/>
              <w:jc w:val="center"/>
              <w:rPr>
                <w:sz w:val="24"/>
              </w:rPr>
            </w:pPr>
            <w:r w:rsidRPr="00386642">
              <w:rPr>
                <w:sz w:val="24"/>
              </w:rPr>
              <w:t>Нет</w:t>
            </w:r>
          </w:p>
        </w:tc>
        <w:tc>
          <w:tcPr>
            <w:tcW w:w="1514" w:type="dxa"/>
            <w:vAlign w:val="center"/>
          </w:tcPr>
          <w:p w:rsidR="0062296C" w:rsidRPr="00386642" w:rsidRDefault="0062296C" w:rsidP="00F74E39">
            <w:pPr>
              <w:keepNext/>
              <w:ind w:firstLine="0"/>
              <w:jc w:val="center"/>
              <w:rPr>
                <w:sz w:val="24"/>
              </w:rPr>
            </w:pPr>
            <w:r w:rsidRPr="00386642">
              <w:rPr>
                <w:sz w:val="24"/>
              </w:rPr>
              <w:t>Нет</w:t>
            </w:r>
          </w:p>
        </w:tc>
        <w:tc>
          <w:tcPr>
            <w:tcW w:w="1731" w:type="dxa"/>
            <w:vAlign w:val="center"/>
          </w:tcPr>
          <w:p w:rsidR="0062296C" w:rsidRPr="00386642" w:rsidRDefault="0062296C" w:rsidP="00F74E39">
            <w:pPr>
              <w:keepNext/>
              <w:ind w:firstLine="0"/>
              <w:jc w:val="center"/>
              <w:rPr>
                <w:sz w:val="24"/>
              </w:rPr>
            </w:pPr>
            <w:r>
              <w:rPr>
                <w:sz w:val="24"/>
              </w:rPr>
              <w:t>Нет</w:t>
            </w:r>
          </w:p>
        </w:tc>
      </w:tr>
    </w:tbl>
    <w:p w:rsidR="00D90BF0" w:rsidRPr="00D90BF0" w:rsidRDefault="00D90BF0" w:rsidP="00D90BF0">
      <w:pPr>
        <w:rPr>
          <w:lang w:val="en-US"/>
        </w:rPr>
      </w:pPr>
    </w:p>
    <w:p w:rsidR="000F3FB4" w:rsidRDefault="000F3FB4" w:rsidP="007E74FE">
      <w:pPr>
        <w:pStyle w:val="2"/>
        <w:numPr>
          <w:ilvl w:val="1"/>
          <w:numId w:val="10"/>
        </w:numPr>
      </w:pPr>
      <w:r>
        <w:t>Эффективные методы организации процесса коллегиального оценивания</w:t>
      </w:r>
    </w:p>
    <w:p w:rsidR="000F3FB4" w:rsidRDefault="000F3FB4" w:rsidP="00A3694E">
      <w:r>
        <w:t>В данном разделе приведены рекомендации о том, как наиболее рационально и эффективно спроектировать, а также реализовать систему коллегиального оценивания.</w:t>
      </w:r>
    </w:p>
    <w:p w:rsidR="000F3FB4" w:rsidRDefault="000F3FB4" w:rsidP="00A3694E">
      <w:r>
        <w:t>Требования к системе коллегиального оценивания:</w:t>
      </w:r>
    </w:p>
    <w:p w:rsidR="000F3FB4" w:rsidRDefault="000F3FB4" w:rsidP="009A0237">
      <w:pPr>
        <w:pStyle w:val="a8"/>
        <w:numPr>
          <w:ilvl w:val="0"/>
          <w:numId w:val="17"/>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p>
    <w:p w:rsidR="000F3FB4" w:rsidRDefault="000F3FB4" w:rsidP="009A0237">
      <w:pPr>
        <w:pStyle w:val="a8"/>
        <w:numPr>
          <w:ilvl w:val="0"/>
          <w:numId w:val="17"/>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t xml:space="preserve"> Так же система коллегиального оценивания должна поддерживать процесс двойного слепого оценивания, когда не только </w:t>
      </w:r>
      <w:r>
        <w:lastRenderedPageBreak/>
        <w:t>грейдер не знает личности автора работы, но и автор работы не знает, кто проверил его работу.</w:t>
      </w:r>
    </w:p>
    <w:p w:rsidR="000F3FB4" w:rsidRDefault="000F3FB4" w:rsidP="009A0237">
      <w:pPr>
        <w:pStyle w:val="a8"/>
        <w:numPr>
          <w:ilvl w:val="0"/>
          <w:numId w:val="17"/>
        </w:numPr>
      </w:pPr>
      <w:r>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0F3FB4" w:rsidRDefault="000F3FB4" w:rsidP="00930220">
      <w:pPr>
        <w:pStyle w:val="a8"/>
        <w:numPr>
          <w:ilvl w:val="0"/>
          <w:numId w:val="17"/>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0F3FB4" w:rsidRDefault="000F3FB4" w:rsidP="00930220">
      <w:pPr>
        <w:pStyle w:val="a8"/>
        <w:numPr>
          <w:ilvl w:val="0"/>
          <w:numId w:val="17"/>
        </w:numPr>
      </w:pPr>
      <w:r>
        <w:t>Требования к инструктору.</w:t>
      </w:r>
      <w:r w:rsidRPr="00930220">
        <w:rPr>
          <w:sz w:val="24"/>
          <w:szCs w:val="24"/>
          <w:lang w:eastAsia="ru-RU"/>
        </w:rPr>
        <w:t xml:space="preserve"> </w:t>
      </w:r>
      <w:r>
        <w:t xml:space="preserve">Инструктор </w:t>
      </w:r>
      <w:r w:rsidRPr="00930220">
        <w:t>все еще</w:t>
      </w:r>
      <w:r>
        <w:t xml:space="preserve"> должен</w:t>
      </w:r>
      <w:r w:rsidRPr="00930220">
        <w:t xml:space="preserve"> принимать активное участие в процессе коллегиальной оценки, </w:t>
      </w:r>
      <w:r>
        <w:t>создавая рубрики для задания и придумывая критерии оценки задания</w:t>
      </w:r>
      <w:r w:rsidRPr="00930220">
        <w:t xml:space="preserve">, обеспечивая примеры решения и проверки результатов коллегиального </w:t>
      </w:r>
      <w:r>
        <w:t>оценивания</w:t>
      </w:r>
      <w:r w:rsidRPr="00930220">
        <w:t xml:space="preserve">. </w:t>
      </w:r>
      <w:r>
        <w:t>Он</w:t>
      </w:r>
      <w:r w:rsidRPr="00930220">
        <w:t xml:space="preserve"> также </w:t>
      </w:r>
      <w:r>
        <w:t>может</w:t>
      </w:r>
      <w:r w:rsidRPr="00930220">
        <w:t xml:space="preserve"> помочь в </w:t>
      </w:r>
      <w:r>
        <w:t>развитии навыков рецензирования у обучающихся.</w:t>
      </w:r>
    </w:p>
    <w:p w:rsidR="000F3FB4" w:rsidRDefault="000F3FB4" w:rsidP="00930220">
      <w:pPr>
        <w:pStyle w:val="a8"/>
        <w:numPr>
          <w:ilvl w:val="0"/>
          <w:numId w:val="17"/>
        </w:numPr>
      </w:pPr>
      <w:r>
        <w:t xml:space="preserve">Требование к циклическому процессу оценивания. </w:t>
      </w:r>
      <w:r w:rsidRPr="00930220">
        <w:t xml:space="preserve">Наличие </w:t>
      </w:r>
      <w:r>
        <w:t>нескольких итераций</w:t>
      </w:r>
      <w:r w:rsidRPr="00930220">
        <w:t xml:space="preserve"> обратной связи позволяет достичь лучшего результата обучения, поскольку </w:t>
      </w:r>
      <w:r>
        <w:t>обучающиеся</w:t>
      </w:r>
      <w:r w:rsidRPr="00930220">
        <w:t xml:space="preserve"> могут многократно размышлять над </w:t>
      </w:r>
      <w:r>
        <w:t>назначенной им работой.</w:t>
      </w:r>
    </w:p>
    <w:p w:rsidR="000F3FB4" w:rsidRDefault="000F3FB4" w:rsidP="003B38B0">
      <w:pPr>
        <w:pStyle w:val="a8"/>
        <w:numPr>
          <w:ilvl w:val="0"/>
          <w:numId w:val="17"/>
        </w:numPr>
      </w:pPr>
      <w:r>
        <w:t>Требования к пользовательскому интерфейсу</w:t>
      </w:r>
      <w:r w:rsidRPr="003B38B0">
        <w:t>[]</w:t>
      </w:r>
      <w:r>
        <w:t xml:space="preserve">. </w:t>
      </w:r>
      <w:r w:rsidRPr="003B38B0">
        <w:t xml:space="preserve">Интерфейс должен быть простым, понятным, и </w:t>
      </w:r>
      <w:r>
        <w:t>достаточно простым</w:t>
      </w:r>
      <w:r w:rsidRPr="003B38B0">
        <w:t xml:space="preserve"> в использовании, </w:t>
      </w:r>
      <w:r>
        <w:t>а также должен требовать минимальное количество данных, которые вводит пользователь</w:t>
      </w:r>
      <w:r w:rsidRPr="003B38B0">
        <w:t>.</w:t>
      </w:r>
      <w:r>
        <w:t xml:space="preserve"> Всё должно быть достаточно наглядно и интерактивно.</w:t>
      </w:r>
      <w:r w:rsidRPr="003B38B0">
        <w:t xml:space="preserve"> </w:t>
      </w:r>
      <w:r>
        <w:t>При разработке системы коллегиального оценивания необходимо уделить очень большое внимание графическому интерфейсу пользователя.</w:t>
      </w:r>
    </w:p>
    <w:p w:rsidR="000F3FB4" w:rsidRDefault="000F3FB4" w:rsidP="00874C6F">
      <w:pPr>
        <w:pStyle w:val="a8"/>
        <w:numPr>
          <w:ilvl w:val="0"/>
          <w:numId w:val="17"/>
        </w:numPr>
      </w:pPr>
      <w:r>
        <w:t>Требования к наличию рубрик. Необходимо п</w:t>
      </w:r>
      <w:r w:rsidRPr="00874C6F">
        <w:t xml:space="preserve">редоставить </w:t>
      </w:r>
      <w:r>
        <w:t>об</w:t>
      </w:r>
      <w:r w:rsidRPr="00874C6F">
        <w:t xml:space="preserve">учающимся </w:t>
      </w:r>
      <w:r>
        <w:t>рубрики для каждого задания</w:t>
      </w:r>
      <w:r w:rsidRPr="00874C6F">
        <w:t xml:space="preserve">, которые включают </w:t>
      </w:r>
      <w:r>
        <w:t xml:space="preserve"> в себя </w:t>
      </w:r>
      <w:r w:rsidRPr="00874C6F">
        <w:t>описания каж</w:t>
      </w:r>
      <w:r>
        <w:t>дого критерия оцен</w:t>
      </w:r>
      <w:r w:rsidRPr="00874C6F">
        <w:t>и</w:t>
      </w:r>
      <w:r>
        <w:t>вания. Это необходимо</w:t>
      </w:r>
      <w:r w:rsidRPr="00874C6F">
        <w:t xml:space="preserve"> для достижения справедливой и последовательной обратной связи для всех участников курса.</w:t>
      </w:r>
    </w:p>
    <w:p w:rsidR="000F3FB4" w:rsidRDefault="000F3FB4" w:rsidP="00AF341E">
      <w:pPr>
        <w:pStyle w:val="a8"/>
        <w:numPr>
          <w:ilvl w:val="0"/>
          <w:numId w:val="17"/>
        </w:numPr>
      </w:pPr>
      <w:r>
        <w:t>Требования к интеграции с МООС-платформой. Коллегиальным оцениванием</w:t>
      </w:r>
      <w:r w:rsidRPr="00AF341E">
        <w:t xml:space="preserve"> должно быть легко управлять. Модуль должен быть интегрирован в платформу с функциями для активации и деактивации.</w:t>
      </w:r>
    </w:p>
    <w:p w:rsidR="000F3FB4" w:rsidRDefault="000F3FB4" w:rsidP="00A760D1">
      <w:pPr>
        <w:pStyle w:val="a8"/>
        <w:numPr>
          <w:ilvl w:val="0"/>
          <w:numId w:val="17"/>
        </w:numPr>
      </w:pPr>
      <w:r>
        <w:t xml:space="preserve"> Требования к масштабируемости. </w:t>
      </w:r>
      <w:r w:rsidRPr="00A760D1">
        <w:t>Фундаментальное различие межд</w:t>
      </w:r>
      <w:r>
        <w:t>у MOOC-платформами</w:t>
      </w:r>
      <w:r w:rsidRPr="00A760D1">
        <w:t xml:space="preserve"> и традиционным классом есть масштаб учащихся</w:t>
      </w:r>
      <w:r>
        <w:t>. Поэтому необходимо учитывать нагрузку учащихся на систему коллегиального оценивания при ее реализации.</w:t>
      </w:r>
    </w:p>
    <w:p w:rsidR="000F3FB4" w:rsidRDefault="000F3FB4" w:rsidP="00A760D1">
      <w:pPr>
        <w:pStyle w:val="a8"/>
        <w:numPr>
          <w:ilvl w:val="0"/>
          <w:numId w:val="17"/>
        </w:numPr>
      </w:pPr>
      <w:r>
        <w:t xml:space="preserve">Требования к срокам. У обучающихся должны быть обозначены два вида сроков. Срок сдачи работы – дата, до которой нужно </w:t>
      </w:r>
      <w:r>
        <w:lastRenderedPageBreak/>
        <w:t>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0F3FB4" w:rsidRDefault="00C301CF" w:rsidP="007E74FE">
      <w:pPr>
        <w:pStyle w:val="2"/>
        <w:numPr>
          <w:ilvl w:val="1"/>
          <w:numId w:val="10"/>
        </w:numPr>
      </w:pPr>
      <w:r>
        <w:t>Выводы</w:t>
      </w:r>
    </w:p>
    <w:p w:rsidR="00E2492B" w:rsidRDefault="00E2492B" w:rsidP="00E2492B">
      <w:r>
        <w:t>Несмотря на некоторые недостатки алгоритм PeerRank существенно совершенствует процесс вычисления консолидированных оценок обучающихся при использовании количественного подхода к коллегиальному оцениванию.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E2492B" w:rsidRDefault="00E2492B" w:rsidP="00E2492B">
      <w:r>
        <w:t xml:space="preserve">Существенным недостатком алгоритма </w:t>
      </w:r>
      <w:r>
        <w:rPr>
          <w:lang w:val="en-US"/>
        </w:rPr>
        <w:t>PeerRank</w:t>
      </w:r>
      <w:r>
        <w:t xml:space="preserve">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 Большая нагрузка на обучающихся может вызвать у них нежелание проверять назначенные им работы, и тогда многие студенты останутся не оцененными. Описанных выше проблем можно избежать, если, например, делить одно большое задание на несколько подзаданий для распределения нагрузки на обучающихся.</w:t>
      </w:r>
    </w:p>
    <w:p w:rsidR="00713650" w:rsidRDefault="00713650" w:rsidP="00E2492B">
      <w:r>
        <w:t xml:space="preserve">Несмотря на то, что алгоритм </w:t>
      </w:r>
      <w:r>
        <w:rPr>
          <w:lang w:val="en-US"/>
        </w:rPr>
        <w:t>Bayesian</w:t>
      </w:r>
      <w:r w:rsidRPr="00713650">
        <w:t xml:space="preserve"> </w:t>
      </w:r>
      <w:r>
        <w:rPr>
          <w:lang w:val="en-US"/>
        </w:rPr>
        <w:t>Peer</w:t>
      </w:r>
      <w:r w:rsidRPr="00713650">
        <w:t xml:space="preserve"> </w:t>
      </w:r>
      <w:r>
        <w:rPr>
          <w:lang w:val="en-US"/>
        </w:rPr>
        <w:t>Grading</w:t>
      </w:r>
      <w:r>
        <w:t xml:space="preserve"> является достаточно мощным улучшением порядкового подхода к коллегиальному оцениванию, у него все еще остается ряд недостатков, которые являются недостатками порядкового коллегиального оценивания в целом. </w:t>
      </w:r>
    </w:p>
    <w:p w:rsidR="00713650" w:rsidRDefault="00713650" w:rsidP="00E2492B">
      <w:r>
        <w:t xml:space="preserve">Главным недостатком </w:t>
      </w:r>
      <w:r>
        <w:rPr>
          <w:lang w:val="en-US"/>
        </w:rPr>
        <w:t>Bayesian</w:t>
      </w:r>
      <w:r w:rsidRPr="00713650">
        <w:t xml:space="preserve"> </w:t>
      </w:r>
      <w:r>
        <w:rPr>
          <w:lang w:val="en-US"/>
        </w:rPr>
        <w:t>Peer</w:t>
      </w:r>
      <w:r w:rsidRPr="00713650">
        <w:t xml:space="preserve"> </w:t>
      </w:r>
      <w:r>
        <w:rPr>
          <w:lang w:val="en-US"/>
        </w:rPr>
        <w:t>Grading</w:t>
      </w:r>
      <w:r w:rsidRPr="00713650">
        <w:t xml:space="preserve"> </w:t>
      </w:r>
      <w:r>
        <w:t>является то, что данный алгоритм вычисляет итоговую оценку обучающегося относительно лучшей работы в группе. Этот недостаток ставит под с</w:t>
      </w:r>
      <w:r w:rsidR="00516035">
        <w:t>омнение объективность вычисления</w:t>
      </w:r>
      <w:r>
        <w:t xml:space="preserve"> оценки при помощи данного алгоритма.</w:t>
      </w:r>
      <w:r w:rsidR="00516035">
        <w:t xml:space="preserve"> </w:t>
      </w:r>
      <w:r w:rsidR="00105CD3">
        <w:t xml:space="preserve">Также в МООС-платформах, как правило, используется шкала </w:t>
      </w:r>
      <w:r w:rsidR="00E0236E">
        <w:t>оценивания, выраженная в баллах.</w:t>
      </w:r>
    </w:p>
    <w:p w:rsidR="0098791A" w:rsidRDefault="0098791A" w:rsidP="00E2492B">
      <w:r>
        <w:t xml:space="preserve">Еще достаточно существенным недостатком является то, что при использовании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нельзя использовать рубрики, которые сильно упрощают процесс оценивания.</w:t>
      </w:r>
    </w:p>
    <w:p w:rsidR="0098791A" w:rsidRPr="0098791A" w:rsidRDefault="0098791A" w:rsidP="00E2492B">
      <w:r>
        <w:t xml:space="preserve">Так же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 получится применить к заданиям, в которых требуется достаточно объемный ответ (например, эссе на 150-200 слов). Так как проводить попарное сравнение работ будет очень сложно.</w:t>
      </w:r>
    </w:p>
    <w:p w:rsidR="00C301CF" w:rsidRPr="00C472B1" w:rsidRDefault="00E2492B" w:rsidP="00E2492B">
      <w:r>
        <w:lastRenderedPageBreak/>
        <w:t xml:space="preserve">Учитывая все вышесказанное, можно с уверенностью сказать, что алгоритм PeerRank является достаточно мощным улучшением количественного подхода к коллегиальному оцениванию. </w:t>
      </w:r>
      <w:r w:rsidR="009615F7">
        <w:t xml:space="preserve">Так же при сравнении алгоритмов </w:t>
      </w:r>
      <w:r w:rsidR="009615F7">
        <w:rPr>
          <w:lang w:val="en-US"/>
        </w:rPr>
        <w:t>Bayesian</w:t>
      </w:r>
      <w:r w:rsidR="009615F7" w:rsidRPr="009615F7">
        <w:t xml:space="preserve"> </w:t>
      </w:r>
      <w:r w:rsidR="009615F7">
        <w:rPr>
          <w:lang w:val="en-US"/>
        </w:rPr>
        <w:t>Peer</w:t>
      </w:r>
      <w:r w:rsidR="009615F7" w:rsidRPr="009615F7">
        <w:t xml:space="preserve"> </w:t>
      </w:r>
      <w:r w:rsidR="009615F7">
        <w:rPr>
          <w:lang w:val="en-US"/>
        </w:rPr>
        <w:t>Grading</w:t>
      </w:r>
      <w:r w:rsidR="009615F7" w:rsidRPr="009615F7">
        <w:t xml:space="preserve"> </w:t>
      </w:r>
      <w:r w:rsidR="009615F7">
        <w:t xml:space="preserve">и </w:t>
      </w:r>
      <w:r w:rsidR="009615F7">
        <w:rPr>
          <w:lang w:val="en-US"/>
        </w:rPr>
        <w:t>PeerRank</w:t>
      </w:r>
      <w:r w:rsidR="009615F7" w:rsidRPr="009615F7">
        <w:t xml:space="preserve"> </w:t>
      </w:r>
      <w:r w:rsidR="009615F7">
        <w:t xml:space="preserve">можно сделать вывод о том, что </w:t>
      </w:r>
      <w:r w:rsidR="009615F7">
        <w:rPr>
          <w:lang w:val="en-US"/>
        </w:rPr>
        <w:t>PeerRank</w:t>
      </w:r>
      <w:r w:rsidR="009615F7" w:rsidRPr="009615F7">
        <w:t xml:space="preserve"> </w:t>
      </w:r>
      <w:r w:rsidR="009615F7">
        <w:t xml:space="preserve">является наиболее подходящим алгоритмом вычисления итоговых консолидированных оценок обучающихся, на основе </w:t>
      </w:r>
      <w:r w:rsidR="00454318">
        <w:t xml:space="preserve">тех </w:t>
      </w:r>
      <w:r w:rsidR="009615F7">
        <w:t>оценок, которые им поставили грейдеры.</w:t>
      </w:r>
      <w:r w:rsidR="00BF38D5">
        <w:t xml:space="preserve"> Количественный подход в целом является наиболее подходящим для коллегиального оценивания на МООС-платформах, несмотря на необходимость навыков оценивания</w:t>
      </w:r>
      <w:r w:rsidR="00934AED">
        <w:t xml:space="preserve"> у студентов</w:t>
      </w:r>
      <w:r w:rsidR="00BF38D5">
        <w:t>.</w:t>
      </w:r>
      <w:r w:rsidR="00C472B1">
        <w:t xml:space="preserve"> Поэтому для системы коллегиального оценивания, наиболее подходящим алгоритмом для вычисления итоговой консолидированной оценки обучающегося будет алгоритм </w:t>
      </w:r>
      <w:r w:rsidR="00C472B1">
        <w:rPr>
          <w:lang w:val="en-US"/>
        </w:rPr>
        <w:t>PeerRank</w:t>
      </w:r>
      <w:r w:rsidR="00C472B1" w:rsidRPr="00C472B1">
        <w:t>.</w:t>
      </w:r>
    </w:p>
    <w:p w:rsidR="000F3FB4" w:rsidRPr="00A3694E" w:rsidRDefault="000F3FB4" w:rsidP="00A760D1">
      <w:pPr>
        <w:ind w:left="567" w:firstLine="0"/>
      </w:pPr>
    </w:p>
    <w:sectPr w:rsidR="000F3FB4" w:rsidRPr="00A3694E"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45" w:rsidRDefault="00E07845" w:rsidP="001F2961">
      <w:pPr>
        <w:spacing w:after="0" w:line="240" w:lineRule="auto"/>
      </w:pPr>
      <w:r>
        <w:separator/>
      </w:r>
    </w:p>
  </w:endnote>
  <w:endnote w:type="continuationSeparator" w:id="0">
    <w:p w:rsidR="00E07845" w:rsidRDefault="00E07845"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45" w:rsidRDefault="00E07845" w:rsidP="001F2961">
      <w:pPr>
        <w:spacing w:after="0" w:line="240" w:lineRule="auto"/>
      </w:pPr>
      <w:r>
        <w:separator/>
      </w:r>
    </w:p>
  </w:footnote>
  <w:footnote w:type="continuationSeparator" w:id="0">
    <w:p w:rsidR="00E07845" w:rsidRDefault="00E07845"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64535AF"/>
    <w:multiLevelType w:val="hybridMultilevel"/>
    <w:tmpl w:val="7868D41C"/>
    <w:lvl w:ilvl="0" w:tplc="018E06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07A31CFB"/>
    <w:multiLevelType w:val="hybridMultilevel"/>
    <w:tmpl w:val="AF1AE8CC"/>
    <w:lvl w:ilvl="0" w:tplc="53A206E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18EF3F69"/>
    <w:multiLevelType w:val="multilevel"/>
    <w:tmpl w:val="9ED8503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8650A6"/>
    <w:multiLevelType w:val="hybridMultilevel"/>
    <w:tmpl w:val="887A21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7D71DD6"/>
    <w:multiLevelType w:val="hybridMultilevel"/>
    <w:tmpl w:val="EDEC0ABE"/>
    <w:lvl w:ilvl="0" w:tplc="FD00AF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2AE308B8"/>
    <w:multiLevelType w:val="hybridMultilevel"/>
    <w:tmpl w:val="52C4AC34"/>
    <w:lvl w:ilvl="0" w:tplc="D9A07CAC">
      <w:start w:val="1"/>
      <w:numFmt w:val="decimal"/>
      <w:lvlText w:val="%1."/>
      <w:lvlJc w:val="left"/>
      <w:pPr>
        <w:ind w:left="720" w:hanging="360"/>
      </w:pPr>
      <w:rPr>
        <w:rFonts w:cs="Times New Roman" w:hint="default"/>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36202E27"/>
    <w:multiLevelType w:val="hybridMultilevel"/>
    <w:tmpl w:val="0B08AF8C"/>
    <w:lvl w:ilvl="0" w:tplc="F0AA52E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15:restartNumberingAfterBreak="0">
    <w:nsid w:val="410E6649"/>
    <w:multiLevelType w:val="hybridMultilevel"/>
    <w:tmpl w:val="ED1C057C"/>
    <w:lvl w:ilvl="0" w:tplc="ACAA8146">
      <w:start w:val="1"/>
      <w:numFmt w:val="decimal"/>
      <w:lvlText w:val="Шаг %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3125804"/>
    <w:multiLevelType w:val="hybridMultilevel"/>
    <w:tmpl w:val="A0EE61B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5CE2BF3"/>
    <w:multiLevelType w:val="hybridMultilevel"/>
    <w:tmpl w:val="9B1E5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55E86AEB"/>
    <w:multiLevelType w:val="multilevel"/>
    <w:tmpl w:val="B7C20DDC"/>
    <w:lvl w:ilvl="0">
      <w:start w:val="1"/>
      <w:numFmt w:val="decimal"/>
      <w:lvlText w:val="%1."/>
      <w:lvlJc w:val="left"/>
      <w:pPr>
        <w:ind w:left="720" w:hanging="360"/>
      </w:pPr>
      <w:rPr>
        <w:rFonts w:cs="Times New Roman" w:hint="default"/>
      </w:rPr>
    </w:lvl>
    <w:lvl w:ilvl="1">
      <w:start w:val="5"/>
      <w:numFmt w:val="decimal"/>
      <w:isLgl/>
      <w:lvlText w:val="%1.%2"/>
      <w:lvlJc w:val="left"/>
      <w:pPr>
        <w:ind w:left="945" w:hanging="585"/>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7" w15:restartNumberingAfterBreak="0">
    <w:nsid w:val="5D9B3E1E"/>
    <w:multiLevelType w:val="multilevel"/>
    <w:tmpl w:val="7F8ED774"/>
    <w:lvl w:ilvl="0">
      <w:start w:val="1"/>
      <w:numFmt w:val="decimal"/>
      <w:lvlText w:val="%1"/>
      <w:lvlJc w:val="left"/>
      <w:pPr>
        <w:ind w:left="405" w:hanging="405"/>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8"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69A82A96"/>
    <w:multiLevelType w:val="multilevel"/>
    <w:tmpl w:val="C9601FA0"/>
    <w:lvl w:ilvl="0">
      <w:start w:val="1"/>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9B6472F"/>
    <w:multiLevelType w:val="hybridMultilevel"/>
    <w:tmpl w:val="EBF6C4FC"/>
    <w:lvl w:ilvl="0" w:tplc="2E64115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2"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3"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8"/>
  </w:num>
  <w:num w:numId="3">
    <w:abstractNumId w:val="23"/>
  </w:num>
  <w:num w:numId="4">
    <w:abstractNumId w:val="5"/>
  </w:num>
  <w:num w:numId="5">
    <w:abstractNumId w:val="11"/>
  </w:num>
  <w:num w:numId="6">
    <w:abstractNumId w:val="15"/>
  </w:num>
  <w:num w:numId="7">
    <w:abstractNumId w:val="21"/>
  </w:num>
  <w:num w:numId="8">
    <w:abstractNumId w:val="3"/>
  </w:num>
  <w:num w:numId="9">
    <w:abstractNumId w:val="22"/>
  </w:num>
  <w:num w:numId="10">
    <w:abstractNumId w:val="0"/>
  </w:num>
  <w:num w:numId="11">
    <w:abstractNumId w:val="17"/>
  </w:num>
  <w:num w:numId="12">
    <w:abstractNumId w:val="16"/>
  </w:num>
  <w:num w:numId="13">
    <w:abstractNumId w:val="9"/>
  </w:num>
  <w:num w:numId="14">
    <w:abstractNumId w:val="20"/>
  </w:num>
  <w:num w:numId="15">
    <w:abstractNumId w:val="8"/>
  </w:num>
  <w:num w:numId="16">
    <w:abstractNumId w:val="4"/>
  </w:num>
  <w:num w:numId="17">
    <w:abstractNumId w:val="10"/>
  </w:num>
  <w:num w:numId="18">
    <w:abstractNumId w:val="6"/>
  </w:num>
  <w:num w:numId="19">
    <w:abstractNumId w:val="2"/>
  </w:num>
  <w:num w:numId="20">
    <w:abstractNumId w:val="12"/>
  </w:num>
  <w:num w:numId="21">
    <w:abstractNumId w:val="19"/>
  </w:num>
  <w:num w:numId="22">
    <w:abstractNumId w:val="14"/>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33478"/>
    <w:rsid w:val="00057288"/>
    <w:rsid w:val="000574B1"/>
    <w:rsid w:val="00057589"/>
    <w:rsid w:val="00065535"/>
    <w:rsid w:val="000953F8"/>
    <w:rsid w:val="000A01D0"/>
    <w:rsid w:val="000A09A3"/>
    <w:rsid w:val="000A5673"/>
    <w:rsid w:val="000A66DD"/>
    <w:rsid w:val="000B492C"/>
    <w:rsid w:val="000C2CD7"/>
    <w:rsid w:val="000D45A8"/>
    <w:rsid w:val="000E4EE9"/>
    <w:rsid w:val="000F3FB4"/>
    <w:rsid w:val="00105886"/>
    <w:rsid w:val="00105CD3"/>
    <w:rsid w:val="00115766"/>
    <w:rsid w:val="00123DC5"/>
    <w:rsid w:val="001321B1"/>
    <w:rsid w:val="00132DBA"/>
    <w:rsid w:val="001355C2"/>
    <w:rsid w:val="00143FE0"/>
    <w:rsid w:val="00151396"/>
    <w:rsid w:val="001646F0"/>
    <w:rsid w:val="00176C02"/>
    <w:rsid w:val="0018314F"/>
    <w:rsid w:val="001A0F55"/>
    <w:rsid w:val="001A5635"/>
    <w:rsid w:val="001D036A"/>
    <w:rsid w:val="001D03AA"/>
    <w:rsid w:val="001D65F5"/>
    <w:rsid w:val="001D6E3F"/>
    <w:rsid w:val="001E005D"/>
    <w:rsid w:val="001F2961"/>
    <w:rsid w:val="001F705F"/>
    <w:rsid w:val="00214A31"/>
    <w:rsid w:val="00225154"/>
    <w:rsid w:val="0022587E"/>
    <w:rsid w:val="0022588F"/>
    <w:rsid w:val="00242056"/>
    <w:rsid w:val="00255759"/>
    <w:rsid w:val="00256181"/>
    <w:rsid w:val="00267E2E"/>
    <w:rsid w:val="0028629F"/>
    <w:rsid w:val="00294A86"/>
    <w:rsid w:val="002A3DC6"/>
    <w:rsid w:val="002B5E47"/>
    <w:rsid w:val="002C53A8"/>
    <w:rsid w:val="002C5449"/>
    <w:rsid w:val="002C5F1B"/>
    <w:rsid w:val="002C70C0"/>
    <w:rsid w:val="003076E6"/>
    <w:rsid w:val="00315826"/>
    <w:rsid w:val="003264DD"/>
    <w:rsid w:val="00326F89"/>
    <w:rsid w:val="00332D42"/>
    <w:rsid w:val="003456F2"/>
    <w:rsid w:val="003458BB"/>
    <w:rsid w:val="00356968"/>
    <w:rsid w:val="00360009"/>
    <w:rsid w:val="003614FC"/>
    <w:rsid w:val="00386642"/>
    <w:rsid w:val="00390BCA"/>
    <w:rsid w:val="003917E7"/>
    <w:rsid w:val="003A0B76"/>
    <w:rsid w:val="003B1D51"/>
    <w:rsid w:val="003B38B0"/>
    <w:rsid w:val="003B7680"/>
    <w:rsid w:val="003C01A8"/>
    <w:rsid w:val="003C1008"/>
    <w:rsid w:val="003C5D63"/>
    <w:rsid w:val="003D6D91"/>
    <w:rsid w:val="003E70FC"/>
    <w:rsid w:val="004059DD"/>
    <w:rsid w:val="0040611A"/>
    <w:rsid w:val="00426793"/>
    <w:rsid w:val="00431C99"/>
    <w:rsid w:val="00432973"/>
    <w:rsid w:val="0043790C"/>
    <w:rsid w:val="00450FF6"/>
    <w:rsid w:val="00454318"/>
    <w:rsid w:val="00457662"/>
    <w:rsid w:val="004615CB"/>
    <w:rsid w:val="00464DCA"/>
    <w:rsid w:val="00477E7F"/>
    <w:rsid w:val="00481589"/>
    <w:rsid w:val="00481B4E"/>
    <w:rsid w:val="004860D7"/>
    <w:rsid w:val="00490728"/>
    <w:rsid w:val="00492447"/>
    <w:rsid w:val="004A2176"/>
    <w:rsid w:val="004C02CE"/>
    <w:rsid w:val="004C6AB9"/>
    <w:rsid w:val="004D3399"/>
    <w:rsid w:val="004E59CC"/>
    <w:rsid w:val="004F4272"/>
    <w:rsid w:val="0050312A"/>
    <w:rsid w:val="00503F84"/>
    <w:rsid w:val="0050599D"/>
    <w:rsid w:val="00512696"/>
    <w:rsid w:val="00516035"/>
    <w:rsid w:val="005160B1"/>
    <w:rsid w:val="005171AD"/>
    <w:rsid w:val="00526E10"/>
    <w:rsid w:val="00536460"/>
    <w:rsid w:val="005451CF"/>
    <w:rsid w:val="0055275D"/>
    <w:rsid w:val="005662E8"/>
    <w:rsid w:val="00586621"/>
    <w:rsid w:val="00597177"/>
    <w:rsid w:val="005A01FB"/>
    <w:rsid w:val="005B74BD"/>
    <w:rsid w:val="005B76F7"/>
    <w:rsid w:val="005C2B3A"/>
    <w:rsid w:val="005D29E6"/>
    <w:rsid w:val="005D38D3"/>
    <w:rsid w:val="005D4607"/>
    <w:rsid w:val="005E3555"/>
    <w:rsid w:val="005F0D1A"/>
    <w:rsid w:val="005F2964"/>
    <w:rsid w:val="006129A8"/>
    <w:rsid w:val="00612B3F"/>
    <w:rsid w:val="0062296C"/>
    <w:rsid w:val="00632EBF"/>
    <w:rsid w:val="006363A7"/>
    <w:rsid w:val="006372BD"/>
    <w:rsid w:val="00660696"/>
    <w:rsid w:val="0066181A"/>
    <w:rsid w:val="00666AB2"/>
    <w:rsid w:val="00667826"/>
    <w:rsid w:val="006700BA"/>
    <w:rsid w:val="006708AA"/>
    <w:rsid w:val="006767FD"/>
    <w:rsid w:val="00692B37"/>
    <w:rsid w:val="006A40F4"/>
    <w:rsid w:val="006B0A81"/>
    <w:rsid w:val="006B0D5C"/>
    <w:rsid w:val="006B1323"/>
    <w:rsid w:val="006B1F80"/>
    <w:rsid w:val="006B3F19"/>
    <w:rsid w:val="006D1221"/>
    <w:rsid w:val="006D692C"/>
    <w:rsid w:val="006F3A7A"/>
    <w:rsid w:val="00705E21"/>
    <w:rsid w:val="00713650"/>
    <w:rsid w:val="0071390E"/>
    <w:rsid w:val="00722123"/>
    <w:rsid w:val="007352B1"/>
    <w:rsid w:val="00752CC0"/>
    <w:rsid w:val="00753895"/>
    <w:rsid w:val="007601E6"/>
    <w:rsid w:val="00761986"/>
    <w:rsid w:val="00773C04"/>
    <w:rsid w:val="007816D4"/>
    <w:rsid w:val="0078223A"/>
    <w:rsid w:val="00783673"/>
    <w:rsid w:val="007A2C5D"/>
    <w:rsid w:val="007A5728"/>
    <w:rsid w:val="007C0A65"/>
    <w:rsid w:val="007D4BC6"/>
    <w:rsid w:val="007D4E96"/>
    <w:rsid w:val="007E5C2B"/>
    <w:rsid w:val="007E74FE"/>
    <w:rsid w:val="007F02DC"/>
    <w:rsid w:val="00801847"/>
    <w:rsid w:val="008214E4"/>
    <w:rsid w:val="008276EA"/>
    <w:rsid w:val="00832885"/>
    <w:rsid w:val="00837EA9"/>
    <w:rsid w:val="0084533D"/>
    <w:rsid w:val="00851056"/>
    <w:rsid w:val="008569EE"/>
    <w:rsid w:val="0085716E"/>
    <w:rsid w:val="008571A6"/>
    <w:rsid w:val="00866658"/>
    <w:rsid w:val="00874C6F"/>
    <w:rsid w:val="00877D8C"/>
    <w:rsid w:val="008A11AE"/>
    <w:rsid w:val="008B366B"/>
    <w:rsid w:val="008B551A"/>
    <w:rsid w:val="008C06EF"/>
    <w:rsid w:val="008C1A74"/>
    <w:rsid w:val="008E1DAD"/>
    <w:rsid w:val="008E4D4A"/>
    <w:rsid w:val="00917E6D"/>
    <w:rsid w:val="0092070B"/>
    <w:rsid w:val="00930220"/>
    <w:rsid w:val="00934AED"/>
    <w:rsid w:val="00937561"/>
    <w:rsid w:val="00951E2E"/>
    <w:rsid w:val="00953B25"/>
    <w:rsid w:val="009547F8"/>
    <w:rsid w:val="009615F7"/>
    <w:rsid w:val="00982816"/>
    <w:rsid w:val="0098791A"/>
    <w:rsid w:val="009A0237"/>
    <w:rsid w:val="009A67F4"/>
    <w:rsid w:val="009C1EDA"/>
    <w:rsid w:val="009C47F0"/>
    <w:rsid w:val="009D48AA"/>
    <w:rsid w:val="009E3384"/>
    <w:rsid w:val="009E5BE6"/>
    <w:rsid w:val="00A07F2B"/>
    <w:rsid w:val="00A17B80"/>
    <w:rsid w:val="00A302C2"/>
    <w:rsid w:val="00A3694E"/>
    <w:rsid w:val="00A442BD"/>
    <w:rsid w:val="00A4773B"/>
    <w:rsid w:val="00A6142B"/>
    <w:rsid w:val="00A701F5"/>
    <w:rsid w:val="00A7087F"/>
    <w:rsid w:val="00A760D1"/>
    <w:rsid w:val="00A92D99"/>
    <w:rsid w:val="00A95870"/>
    <w:rsid w:val="00AA2B7B"/>
    <w:rsid w:val="00AB11B2"/>
    <w:rsid w:val="00AC5804"/>
    <w:rsid w:val="00AE35CA"/>
    <w:rsid w:val="00AF341E"/>
    <w:rsid w:val="00B16ABD"/>
    <w:rsid w:val="00B23D13"/>
    <w:rsid w:val="00B33A47"/>
    <w:rsid w:val="00B35B41"/>
    <w:rsid w:val="00B5501E"/>
    <w:rsid w:val="00B80B86"/>
    <w:rsid w:val="00B823CA"/>
    <w:rsid w:val="00B96467"/>
    <w:rsid w:val="00B968FF"/>
    <w:rsid w:val="00B96CAE"/>
    <w:rsid w:val="00BB27AA"/>
    <w:rsid w:val="00BB3043"/>
    <w:rsid w:val="00BE2111"/>
    <w:rsid w:val="00BE4C51"/>
    <w:rsid w:val="00BF08DC"/>
    <w:rsid w:val="00BF38D5"/>
    <w:rsid w:val="00BF7A0A"/>
    <w:rsid w:val="00C07D73"/>
    <w:rsid w:val="00C20298"/>
    <w:rsid w:val="00C301CF"/>
    <w:rsid w:val="00C32E75"/>
    <w:rsid w:val="00C472B1"/>
    <w:rsid w:val="00C47762"/>
    <w:rsid w:val="00C531CD"/>
    <w:rsid w:val="00C55478"/>
    <w:rsid w:val="00C7107B"/>
    <w:rsid w:val="00C742A5"/>
    <w:rsid w:val="00C76295"/>
    <w:rsid w:val="00C803B8"/>
    <w:rsid w:val="00CA33F6"/>
    <w:rsid w:val="00CA48FD"/>
    <w:rsid w:val="00CB4F1F"/>
    <w:rsid w:val="00CC5FFF"/>
    <w:rsid w:val="00CD79EA"/>
    <w:rsid w:val="00CF034E"/>
    <w:rsid w:val="00CF52E5"/>
    <w:rsid w:val="00D00BA9"/>
    <w:rsid w:val="00D04276"/>
    <w:rsid w:val="00D16A83"/>
    <w:rsid w:val="00D33481"/>
    <w:rsid w:val="00D3432F"/>
    <w:rsid w:val="00D423D5"/>
    <w:rsid w:val="00D4415D"/>
    <w:rsid w:val="00D477C7"/>
    <w:rsid w:val="00D51C10"/>
    <w:rsid w:val="00D717B1"/>
    <w:rsid w:val="00D90BF0"/>
    <w:rsid w:val="00D94B4B"/>
    <w:rsid w:val="00DA6EE3"/>
    <w:rsid w:val="00DB3548"/>
    <w:rsid w:val="00DB56D7"/>
    <w:rsid w:val="00DD15E7"/>
    <w:rsid w:val="00DD2F4E"/>
    <w:rsid w:val="00DD4B68"/>
    <w:rsid w:val="00DE28F6"/>
    <w:rsid w:val="00DE441A"/>
    <w:rsid w:val="00DE45BE"/>
    <w:rsid w:val="00DE7C85"/>
    <w:rsid w:val="00DF03AF"/>
    <w:rsid w:val="00E0236E"/>
    <w:rsid w:val="00E07845"/>
    <w:rsid w:val="00E2492B"/>
    <w:rsid w:val="00E36E2D"/>
    <w:rsid w:val="00E61E5D"/>
    <w:rsid w:val="00E63CA3"/>
    <w:rsid w:val="00E7165B"/>
    <w:rsid w:val="00E72E4C"/>
    <w:rsid w:val="00E82DFD"/>
    <w:rsid w:val="00E91D3F"/>
    <w:rsid w:val="00E93D99"/>
    <w:rsid w:val="00E977CC"/>
    <w:rsid w:val="00EA2FAC"/>
    <w:rsid w:val="00EA4317"/>
    <w:rsid w:val="00EB1905"/>
    <w:rsid w:val="00EB1C7B"/>
    <w:rsid w:val="00EB2861"/>
    <w:rsid w:val="00EB410E"/>
    <w:rsid w:val="00EC2BCE"/>
    <w:rsid w:val="00EC347A"/>
    <w:rsid w:val="00ED4DEE"/>
    <w:rsid w:val="00EE007C"/>
    <w:rsid w:val="00EF32B0"/>
    <w:rsid w:val="00EF548C"/>
    <w:rsid w:val="00F06B54"/>
    <w:rsid w:val="00F06F9E"/>
    <w:rsid w:val="00F12108"/>
    <w:rsid w:val="00F22AC8"/>
    <w:rsid w:val="00F25E84"/>
    <w:rsid w:val="00F42D96"/>
    <w:rsid w:val="00F46E09"/>
    <w:rsid w:val="00F60E8C"/>
    <w:rsid w:val="00F732AB"/>
    <w:rsid w:val="00F74E39"/>
    <w:rsid w:val="00F92A97"/>
    <w:rsid w:val="00FA02F1"/>
    <w:rsid w:val="00FA23B7"/>
    <w:rsid w:val="00FA6563"/>
    <w:rsid w:val="00FA7459"/>
    <w:rsid w:val="00FA7DFA"/>
    <w:rsid w:val="00FB0038"/>
    <w:rsid w:val="00FC4711"/>
    <w:rsid w:val="00FD0BA1"/>
    <w:rsid w:val="00FF5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6072F"/>
  <w15:docId w15:val="{4C70311C-E29A-44C1-BDBF-4788D70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3A7"/>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iPriority w:val="99"/>
    <w:qFormat/>
    <w:locked/>
    <w:rsid w:val="005A01FB"/>
    <w:pPr>
      <w:keepNext/>
      <w:spacing w:before="240" w:after="60"/>
      <w:ind w:firstLine="0"/>
      <w:outlineLvl w:val="2"/>
    </w:pPr>
    <w:rPr>
      <w:rFonts w:ascii="Arial" w:eastAsia="Times New Roman" w:hAnsi="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b/>
      <w:sz w:val="32"/>
      <w:lang w:val="ru-RU" w:eastAsia="en-US"/>
    </w:rPr>
  </w:style>
  <w:style w:type="character" w:customStyle="1" w:styleId="20">
    <w:name w:val="Заголовок 2 Знак"/>
    <w:link w:val="2"/>
    <w:uiPriority w:val="99"/>
    <w:locked/>
    <w:rsid w:val="00E61E5D"/>
    <w:rPr>
      <w:rFonts w:ascii="Arial" w:hAnsi="Arial"/>
      <w:b/>
      <w:sz w:val="26"/>
      <w:lang w:eastAsia="en-US"/>
    </w:rPr>
  </w:style>
  <w:style w:type="character" w:customStyle="1" w:styleId="30">
    <w:name w:val="Заголовок 3 Знак"/>
    <w:link w:val="3"/>
    <w:uiPriority w:val="99"/>
    <w:locked/>
    <w:rsid w:val="005A01FB"/>
    <w:rPr>
      <w:rFonts w:ascii="Arial" w:hAnsi="Arial" w:cs="Times New Roman"/>
      <w:b/>
      <w:bCs/>
      <w:sz w:val="26"/>
      <w:szCs w:val="26"/>
      <w:lang w:eastAsia="en-US"/>
    </w:rPr>
  </w:style>
  <w:style w:type="paragraph" w:styleId="a3">
    <w:name w:val="header"/>
    <w:basedOn w:val="a"/>
    <w:link w:val="a4"/>
    <w:uiPriority w:val="99"/>
    <w:rsid w:val="001F2961"/>
    <w:pPr>
      <w:tabs>
        <w:tab w:val="center" w:pos="4677"/>
        <w:tab w:val="right" w:pos="9355"/>
      </w:tabs>
      <w:spacing w:after="0" w:line="240" w:lineRule="auto"/>
    </w:pPr>
    <w:rPr>
      <w:rFonts w:ascii="Calibri" w:hAnsi="Calibri"/>
      <w:sz w:val="20"/>
      <w:szCs w:val="20"/>
      <w:lang w:eastAsia="ru-RU"/>
    </w:rPr>
  </w:style>
  <w:style w:type="character" w:customStyle="1" w:styleId="a4">
    <w:name w:val="Верхний колонтитул Знак"/>
    <w:basedOn w:val="a0"/>
    <w:link w:val="a3"/>
    <w:uiPriority w:val="99"/>
    <w:locked/>
    <w:rsid w:val="001F2961"/>
  </w:style>
  <w:style w:type="paragraph" w:styleId="a5">
    <w:name w:val="footer"/>
    <w:basedOn w:val="a"/>
    <w:link w:val="a6"/>
    <w:uiPriority w:val="99"/>
    <w:rsid w:val="001F2961"/>
    <w:pPr>
      <w:tabs>
        <w:tab w:val="center" w:pos="4677"/>
        <w:tab w:val="right" w:pos="9355"/>
      </w:tabs>
      <w:spacing w:after="0" w:line="240" w:lineRule="auto"/>
    </w:pPr>
    <w:rPr>
      <w:rFonts w:ascii="Calibri" w:hAnsi="Calibri"/>
      <w:sz w:val="20"/>
      <w:szCs w:val="20"/>
      <w:lang w:eastAsia="ru-RU"/>
    </w:rPr>
  </w:style>
  <w:style w:type="character" w:customStyle="1" w:styleId="a6">
    <w:name w:val="Нижний колонтитул Знак"/>
    <w:basedOn w:val="a0"/>
    <w:link w:val="a5"/>
    <w:uiPriority w:val="99"/>
    <w:locked/>
    <w:rsid w:val="001F2961"/>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iPriority w:val="99"/>
    <w:qFormat/>
    <w:locked/>
    <w:rsid w:val="009547F8"/>
    <w:rPr>
      <w:b/>
      <w:bCs/>
      <w:sz w:val="20"/>
      <w:szCs w:val="20"/>
    </w:rPr>
  </w:style>
  <w:style w:type="character" w:styleId="aa">
    <w:name w:val="Placeholder Text"/>
    <w:uiPriority w:val="99"/>
    <w:semiHidden/>
    <w:rsid w:val="00176C02"/>
    <w:rPr>
      <w:rFonts w:cs="Times New Roman"/>
      <w:color w:val="808080"/>
    </w:rPr>
  </w:style>
  <w:style w:type="character" w:styleId="ab">
    <w:name w:val="annotation reference"/>
    <w:uiPriority w:val="99"/>
    <w:semiHidden/>
    <w:rsid w:val="007601E6"/>
    <w:rPr>
      <w:rFonts w:cs="Times New Roman"/>
      <w:sz w:val="16"/>
      <w:szCs w:val="16"/>
    </w:rPr>
  </w:style>
  <w:style w:type="paragraph" w:styleId="ac">
    <w:name w:val="annotation text"/>
    <w:basedOn w:val="a"/>
    <w:link w:val="ad"/>
    <w:uiPriority w:val="99"/>
    <w:semiHidden/>
    <w:rsid w:val="007601E6"/>
    <w:pPr>
      <w:spacing w:line="240" w:lineRule="auto"/>
    </w:pPr>
    <w:rPr>
      <w:sz w:val="20"/>
      <w:szCs w:val="20"/>
    </w:rPr>
  </w:style>
  <w:style w:type="character" w:customStyle="1" w:styleId="ad">
    <w:name w:val="Текст примечания Знак"/>
    <w:link w:val="ac"/>
    <w:uiPriority w:val="99"/>
    <w:semiHidden/>
    <w:locked/>
    <w:rsid w:val="007601E6"/>
    <w:rPr>
      <w:rFonts w:ascii="Times New Roman" w:hAnsi="Times New Roman" w:cs="Times New Roman"/>
      <w:lang w:eastAsia="en-US"/>
    </w:rPr>
  </w:style>
  <w:style w:type="paragraph" w:styleId="ae">
    <w:name w:val="annotation subject"/>
    <w:basedOn w:val="ac"/>
    <w:next w:val="ac"/>
    <w:link w:val="af"/>
    <w:uiPriority w:val="99"/>
    <w:semiHidden/>
    <w:rsid w:val="007601E6"/>
    <w:rPr>
      <w:b/>
      <w:bCs/>
    </w:rPr>
  </w:style>
  <w:style w:type="character" w:customStyle="1" w:styleId="af">
    <w:name w:val="Тема примечания Знак"/>
    <w:link w:val="ae"/>
    <w:uiPriority w:val="99"/>
    <w:semiHidden/>
    <w:locked/>
    <w:rsid w:val="007601E6"/>
    <w:rPr>
      <w:rFonts w:ascii="Times New Roman" w:hAnsi="Times New Roman" w:cs="Times New Roman"/>
      <w:b/>
      <w:bCs/>
      <w:lang w:eastAsia="en-US"/>
    </w:rPr>
  </w:style>
  <w:style w:type="paragraph" w:styleId="af0">
    <w:name w:val="Balloon Text"/>
    <w:basedOn w:val="a"/>
    <w:link w:val="af1"/>
    <w:uiPriority w:val="99"/>
    <w:semiHidden/>
    <w:rsid w:val="007601E6"/>
    <w:pPr>
      <w:spacing w:after="0" w:line="240" w:lineRule="auto"/>
    </w:pPr>
    <w:rPr>
      <w:rFonts w:ascii="Segoe UI" w:hAnsi="Segoe UI" w:cs="Segoe UI"/>
      <w:sz w:val="18"/>
      <w:szCs w:val="18"/>
    </w:rPr>
  </w:style>
  <w:style w:type="character" w:customStyle="1" w:styleId="af1">
    <w:name w:val="Текст выноски Знак"/>
    <w:link w:val="af0"/>
    <w:uiPriority w:val="99"/>
    <w:semiHidden/>
    <w:locked/>
    <w:rsid w:val="007601E6"/>
    <w:rPr>
      <w:rFonts w:ascii="Segoe UI" w:hAnsi="Segoe UI" w:cs="Segoe UI"/>
      <w:sz w:val="18"/>
      <w:szCs w:val="18"/>
      <w:lang w:eastAsia="en-US"/>
    </w:rPr>
  </w:style>
  <w:style w:type="character" w:styleId="af2">
    <w:name w:val="Hyperlink"/>
    <w:uiPriority w:val="99"/>
    <w:rsid w:val="007601E6"/>
    <w:rPr>
      <w:rFonts w:cs="Times New Roman"/>
      <w:color w:val="0000FF"/>
      <w:u w:val="single"/>
    </w:rPr>
  </w:style>
  <w:style w:type="paragraph" w:customStyle="1" w:styleId="af3">
    <w:name w:val="Формула_стиль"/>
    <w:basedOn w:val="a"/>
    <w:qFormat/>
    <w:rsid w:val="00390BCA"/>
    <w:pPr>
      <w:tabs>
        <w:tab w:val="left" w:pos="3402"/>
        <w:tab w:val="left" w:pos="8505"/>
      </w:tabs>
      <w:spacing w:line="240" w:lineRule="auto"/>
      <w:ind w:firstLine="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800277">
      <w:bodyDiv w:val="1"/>
      <w:marLeft w:val="0"/>
      <w:marRight w:val="0"/>
      <w:marTop w:val="0"/>
      <w:marBottom w:val="0"/>
      <w:divBdr>
        <w:top w:val="none" w:sz="0" w:space="0" w:color="auto"/>
        <w:left w:val="none" w:sz="0" w:space="0" w:color="auto"/>
        <w:bottom w:val="none" w:sz="0" w:space="0" w:color="auto"/>
        <w:right w:val="none" w:sz="0" w:space="0" w:color="auto"/>
      </w:divBdr>
    </w:div>
    <w:div w:id="18568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peergrading.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0BCF9-52BC-4989-8118-562D049EC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20</Pages>
  <Words>5186</Words>
  <Characters>29562</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34679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Никита</dc:creator>
  <cp:keywords/>
  <dc:description/>
  <cp:lastModifiedBy>Никита</cp:lastModifiedBy>
  <cp:revision>89</cp:revision>
  <dcterms:created xsi:type="dcterms:W3CDTF">2017-04-10T06:25:00Z</dcterms:created>
  <dcterms:modified xsi:type="dcterms:W3CDTF">2017-04-15T15:55:00Z</dcterms:modified>
</cp:coreProperties>
</file>