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7177D" w:rsidRPr="00F223A7" w14:paraId="73DDDB91" w14:textId="77777777" w:rsidTr="008F1391">
        <w:tc>
          <w:tcPr>
            <w:tcW w:w="815" w:type="pct"/>
            <w:tcBorders>
              <w:top w:val="single" w:sz="6" w:space="0" w:color="auto"/>
              <w:left w:val="single" w:sz="6" w:space="0" w:color="auto"/>
              <w:bottom w:val="single" w:sz="6" w:space="0" w:color="auto"/>
              <w:right w:val="single" w:sz="6" w:space="0" w:color="auto"/>
            </w:tcBorders>
          </w:tcPr>
          <w:p w14:paraId="4687D9EE" w14:textId="734D76B4"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September 2025</w:t>
            </w:r>
          </w:p>
        </w:tc>
        <w:tc>
          <w:tcPr>
            <w:tcW w:w="815" w:type="pct"/>
            <w:tcBorders>
              <w:top w:val="single" w:sz="6" w:space="0" w:color="auto"/>
              <w:left w:val="single" w:sz="6" w:space="0" w:color="auto"/>
              <w:bottom w:val="single" w:sz="6" w:space="0" w:color="auto"/>
              <w:right w:val="single" w:sz="6" w:space="0" w:color="auto"/>
            </w:tcBorders>
          </w:tcPr>
          <w:p w14:paraId="64C04CB6" w14:textId="347BEAE2"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404BC65F" w14:textId="227DCFB7" w:rsidR="0097177D" w:rsidRPr="00F223A7" w:rsidRDefault="0097177D" w:rsidP="0097177D">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60605B3" w14:textId="322B0DBC"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CA&amp;AS Ops</w:t>
            </w:r>
          </w:p>
        </w:tc>
        <w:tc>
          <w:tcPr>
            <w:tcW w:w="1773" w:type="pct"/>
            <w:tcBorders>
              <w:top w:val="single" w:sz="6" w:space="0" w:color="auto"/>
              <w:left w:val="single" w:sz="6" w:space="0" w:color="auto"/>
              <w:bottom w:val="single" w:sz="6" w:space="0" w:color="auto"/>
              <w:right w:val="single" w:sz="6" w:space="0" w:color="auto"/>
            </w:tcBorders>
          </w:tcPr>
          <w:p w14:paraId="2015800B" w14:textId="1A610D46"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Changes to audit risk levels from recent revalidation</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308930947"/>
        <w:docPartObj>
          <w:docPartGallery w:val="Table of Contents"/>
          <w:docPartUnique/>
        </w:docPartObj>
      </w:sdtPr>
      <w:sdtEndPr>
        <w:rPr>
          <w:b/>
          <w:bCs/>
          <w:noProof/>
        </w:rPr>
      </w:sdtEndPr>
      <w:sdtContent>
        <w:p w14:paraId="3B59CA2F" w14:textId="74C587F7" w:rsidR="000F67EE" w:rsidRDefault="000F67EE">
          <w:pPr>
            <w:pStyle w:val="TOCHeading"/>
          </w:pPr>
          <w:r>
            <w:t>Table of Contents</w:t>
          </w:r>
        </w:p>
        <w:p w14:paraId="42FA9699" w14:textId="58D5C36C" w:rsidR="007A624A" w:rsidRDefault="000F67E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2567023" w:history="1">
            <w:r w:rsidR="007A624A" w:rsidRPr="00C82BD8">
              <w:rPr>
                <w:rStyle w:val="Hyperlink"/>
                <w:noProof/>
              </w:rPr>
              <w:t>PROCESS AND OBJECTIVE</w:t>
            </w:r>
            <w:r w:rsidR="007A624A">
              <w:rPr>
                <w:noProof/>
                <w:webHidden/>
              </w:rPr>
              <w:tab/>
            </w:r>
            <w:r w:rsidR="007A624A">
              <w:rPr>
                <w:noProof/>
                <w:webHidden/>
              </w:rPr>
              <w:fldChar w:fldCharType="begin"/>
            </w:r>
            <w:r w:rsidR="007A624A">
              <w:rPr>
                <w:noProof/>
                <w:webHidden/>
              </w:rPr>
              <w:instrText xml:space="preserve"> PAGEREF _Toc142567023 \h </w:instrText>
            </w:r>
            <w:r w:rsidR="007A624A">
              <w:rPr>
                <w:noProof/>
                <w:webHidden/>
              </w:rPr>
            </w:r>
            <w:r w:rsidR="007A624A">
              <w:rPr>
                <w:noProof/>
                <w:webHidden/>
              </w:rPr>
              <w:fldChar w:fldCharType="separate"/>
            </w:r>
            <w:r w:rsidR="00F851D9">
              <w:rPr>
                <w:noProof/>
                <w:webHidden/>
              </w:rPr>
              <w:t>3</w:t>
            </w:r>
            <w:r w:rsidR="007A624A">
              <w:rPr>
                <w:noProof/>
                <w:webHidden/>
              </w:rPr>
              <w:fldChar w:fldCharType="end"/>
            </w:r>
          </w:hyperlink>
        </w:p>
        <w:p w14:paraId="22704BA4" w14:textId="71C073F7" w:rsidR="007A624A" w:rsidRDefault="007A624A">
          <w:pPr>
            <w:pStyle w:val="TOC2"/>
            <w:tabs>
              <w:tab w:val="right" w:leader="dot" w:pos="9350"/>
            </w:tabs>
            <w:rPr>
              <w:rFonts w:eastAsiaTheme="minorEastAsia"/>
              <w:noProof/>
              <w:kern w:val="2"/>
              <w14:ligatures w14:val="standardContextual"/>
            </w:rPr>
          </w:pPr>
          <w:hyperlink w:anchor="_Toc142567024" w:history="1">
            <w:r w:rsidRPr="00C82BD8">
              <w:rPr>
                <w:rStyle w:val="Hyperlink"/>
                <w:noProof/>
              </w:rPr>
              <w:t>PLANNING: Audit Program Risk Alignment</w:t>
            </w:r>
            <w:r>
              <w:rPr>
                <w:noProof/>
                <w:webHidden/>
              </w:rPr>
              <w:tab/>
            </w:r>
            <w:r>
              <w:rPr>
                <w:noProof/>
                <w:webHidden/>
              </w:rPr>
              <w:fldChar w:fldCharType="begin"/>
            </w:r>
            <w:r>
              <w:rPr>
                <w:noProof/>
                <w:webHidden/>
              </w:rPr>
              <w:instrText xml:space="preserve"> PAGEREF _Toc142567024 \h </w:instrText>
            </w:r>
            <w:r>
              <w:rPr>
                <w:noProof/>
                <w:webHidden/>
              </w:rPr>
            </w:r>
            <w:r>
              <w:rPr>
                <w:noProof/>
                <w:webHidden/>
              </w:rPr>
              <w:fldChar w:fldCharType="separate"/>
            </w:r>
            <w:r w:rsidR="00F851D9">
              <w:rPr>
                <w:noProof/>
                <w:webHidden/>
              </w:rPr>
              <w:t>4</w:t>
            </w:r>
            <w:r>
              <w:rPr>
                <w:noProof/>
                <w:webHidden/>
              </w:rPr>
              <w:fldChar w:fldCharType="end"/>
            </w:r>
          </w:hyperlink>
        </w:p>
        <w:p w14:paraId="4912A72C" w14:textId="18FA7994" w:rsidR="007A624A" w:rsidRDefault="007A624A">
          <w:pPr>
            <w:pStyle w:val="TOC2"/>
            <w:tabs>
              <w:tab w:val="right" w:leader="dot" w:pos="9350"/>
            </w:tabs>
            <w:rPr>
              <w:rFonts w:eastAsiaTheme="minorEastAsia"/>
              <w:noProof/>
              <w:kern w:val="2"/>
              <w14:ligatures w14:val="standardContextual"/>
            </w:rPr>
          </w:pPr>
          <w:hyperlink w:anchor="_Toc142567025" w:history="1">
            <w:r w:rsidRPr="00C82BD8">
              <w:rPr>
                <w:rStyle w:val="Hyperlink"/>
                <w:noProof/>
              </w:rPr>
              <w:t>PLANNING: Data Analysis</w:t>
            </w:r>
            <w:r>
              <w:rPr>
                <w:noProof/>
                <w:webHidden/>
              </w:rPr>
              <w:tab/>
            </w:r>
            <w:r>
              <w:rPr>
                <w:noProof/>
                <w:webHidden/>
              </w:rPr>
              <w:fldChar w:fldCharType="begin"/>
            </w:r>
            <w:r>
              <w:rPr>
                <w:noProof/>
                <w:webHidden/>
              </w:rPr>
              <w:instrText xml:space="preserve"> PAGEREF _Toc142567025 \h </w:instrText>
            </w:r>
            <w:r>
              <w:rPr>
                <w:noProof/>
                <w:webHidden/>
              </w:rPr>
            </w:r>
            <w:r>
              <w:rPr>
                <w:noProof/>
                <w:webHidden/>
              </w:rPr>
              <w:fldChar w:fldCharType="separate"/>
            </w:r>
            <w:r w:rsidR="00F851D9">
              <w:rPr>
                <w:noProof/>
                <w:webHidden/>
              </w:rPr>
              <w:t>5</w:t>
            </w:r>
            <w:r>
              <w:rPr>
                <w:noProof/>
                <w:webHidden/>
              </w:rPr>
              <w:fldChar w:fldCharType="end"/>
            </w:r>
          </w:hyperlink>
        </w:p>
        <w:p w14:paraId="6BA41F98" w14:textId="7605B916" w:rsidR="007A624A" w:rsidRDefault="007A624A">
          <w:pPr>
            <w:pStyle w:val="TOC2"/>
            <w:tabs>
              <w:tab w:val="right" w:leader="dot" w:pos="9350"/>
            </w:tabs>
            <w:rPr>
              <w:rFonts w:eastAsiaTheme="minorEastAsia"/>
              <w:noProof/>
              <w:kern w:val="2"/>
              <w14:ligatures w14:val="standardContextual"/>
            </w:rPr>
          </w:pPr>
          <w:hyperlink w:anchor="_Toc142567026" w:history="1">
            <w:r w:rsidRPr="00C82BD8">
              <w:rPr>
                <w:rStyle w:val="Hyperlink"/>
                <w:noProof/>
              </w:rPr>
              <w:t>PLANNING: Reference Material</w:t>
            </w:r>
            <w:r>
              <w:rPr>
                <w:noProof/>
                <w:webHidden/>
              </w:rPr>
              <w:tab/>
            </w:r>
            <w:r>
              <w:rPr>
                <w:noProof/>
                <w:webHidden/>
              </w:rPr>
              <w:fldChar w:fldCharType="begin"/>
            </w:r>
            <w:r>
              <w:rPr>
                <w:noProof/>
                <w:webHidden/>
              </w:rPr>
              <w:instrText xml:space="preserve"> PAGEREF _Toc142567026 \h </w:instrText>
            </w:r>
            <w:r>
              <w:rPr>
                <w:noProof/>
                <w:webHidden/>
              </w:rPr>
            </w:r>
            <w:r>
              <w:rPr>
                <w:noProof/>
                <w:webHidden/>
              </w:rPr>
              <w:fldChar w:fldCharType="separate"/>
            </w:r>
            <w:r w:rsidR="00F851D9">
              <w:rPr>
                <w:noProof/>
                <w:webHidden/>
              </w:rPr>
              <w:t>6</w:t>
            </w:r>
            <w:r>
              <w:rPr>
                <w:noProof/>
                <w:webHidden/>
              </w:rPr>
              <w:fldChar w:fldCharType="end"/>
            </w:r>
          </w:hyperlink>
        </w:p>
        <w:p w14:paraId="125CF78B" w14:textId="436A0ECB" w:rsidR="007A624A" w:rsidRDefault="007A624A">
          <w:pPr>
            <w:pStyle w:val="TOC2"/>
            <w:tabs>
              <w:tab w:val="right" w:leader="dot" w:pos="9350"/>
            </w:tabs>
            <w:rPr>
              <w:rFonts w:eastAsiaTheme="minorEastAsia"/>
              <w:noProof/>
              <w:kern w:val="2"/>
              <w14:ligatures w14:val="standardContextual"/>
            </w:rPr>
          </w:pPr>
          <w:hyperlink w:anchor="_Toc142567027" w:history="1">
            <w:r w:rsidRPr="00C82BD8">
              <w:rPr>
                <w:rStyle w:val="Hyperlink"/>
                <w:noProof/>
              </w:rPr>
              <w:t>PLANNING:  Fraud Template</w:t>
            </w:r>
            <w:r>
              <w:rPr>
                <w:noProof/>
                <w:webHidden/>
              </w:rPr>
              <w:tab/>
            </w:r>
            <w:r>
              <w:rPr>
                <w:noProof/>
                <w:webHidden/>
              </w:rPr>
              <w:fldChar w:fldCharType="begin"/>
            </w:r>
            <w:r>
              <w:rPr>
                <w:noProof/>
                <w:webHidden/>
              </w:rPr>
              <w:instrText xml:space="preserve"> PAGEREF _Toc142567027 \h </w:instrText>
            </w:r>
            <w:r>
              <w:rPr>
                <w:noProof/>
                <w:webHidden/>
              </w:rPr>
            </w:r>
            <w:r>
              <w:rPr>
                <w:noProof/>
                <w:webHidden/>
              </w:rPr>
              <w:fldChar w:fldCharType="separate"/>
            </w:r>
            <w:r w:rsidR="00F851D9">
              <w:rPr>
                <w:noProof/>
                <w:webHidden/>
              </w:rPr>
              <w:t>7</w:t>
            </w:r>
            <w:r>
              <w:rPr>
                <w:noProof/>
                <w:webHidden/>
              </w:rPr>
              <w:fldChar w:fldCharType="end"/>
            </w:r>
          </w:hyperlink>
        </w:p>
        <w:p w14:paraId="13914393" w14:textId="14832658" w:rsidR="007A624A" w:rsidRDefault="007A624A">
          <w:pPr>
            <w:pStyle w:val="TOC1"/>
            <w:tabs>
              <w:tab w:val="right" w:leader="dot" w:pos="9350"/>
            </w:tabs>
            <w:rPr>
              <w:rFonts w:eastAsiaTheme="minorEastAsia"/>
              <w:noProof/>
              <w:kern w:val="2"/>
              <w14:ligatures w14:val="standardContextual"/>
            </w:rPr>
          </w:pPr>
          <w:hyperlink w:anchor="_Toc142567028" w:history="1">
            <w:r w:rsidRPr="00C82BD8">
              <w:rPr>
                <w:rStyle w:val="Hyperlink"/>
                <w:noProof/>
              </w:rPr>
              <w:t>CONTROL ASSESSMENT QUESTIONS</w:t>
            </w:r>
            <w:r>
              <w:rPr>
                <w:noProof/>
                <w:webHidden/>
              </w:rPr>
              <w:tab/>
            </w:r>
            <w:r>
              <w:rPr>
                <w:noProof/>
                <w:webHidden/>
              </w:rPr>
              <w:fldChar w:fldCharType="begin"/>
            </w:r>
            <w:r>
              <w:rPr>
                <w:noProof/>
                <w:webHidden/>
              </w:rPr>
              <w:instrText xml:space="preserve"> PAGEREF _Toc142567028 \h </w:instrText>
            </w:r>
            <w:r>
              <w:rPr>
                <w:noProof/>
                <w:webHidden/>
              </w:rPr>
            </w:r>
            <w:r>
              <w:rPr>
                <w:noProof/>
                <w:webHidden/>
              </w:rPr>
              <w:fldChar w:fldCharType="separate"/>
            </w:r>
            <w:r w:rsidR="00F851D9">
              <w:rPr>
                <w:noProof/>
                <w:webHidden/>
              </w:rPr>
              <w:t>8</w:t>
            </w:r>
            <w:r>
              <w:rPr>
                <w:noProof/>
                <w:webHidden/>
              </w:rPr>
              <w:fldChar w:fldCharType="end"/>
            </w:r>
          </w:hyperlink>
        </w:p>
        <w:p w14:paraId="46DA1B18" w14:textId="173AA62E" w:rsidR="007A624A" w:rsidRDefault="007A624A">
          <w:pPr>
            <w:pStyle w:val="TOC2"/>
            <w:tabs>
              <w:tab w:val="right" w:leader="dot" w:pos="9350"/>
            </w:tabs>
            <w:rPr>
              <w:rFonts w:eastAsiaTheme="minorEastAsia"/>
              <w:noProof/>
              <w:kern w:val="2"/>
              <w14:ligatures w14:val="standardContextual"/>
            </w:rPr>
          </w:pPr>
          <w:hyperlink w:anchor="_Toc142567029" w:history="1">
            <w:r w:rsidRPr="00C82BD8">
              <w:rPr>
                <w:rStyle w:val="Hyperlink"/>
                <w:noProof/>
              </w:rPr>
              <w:t>Key Control Question:  1. Credit Evaluations - Client and Commercial Financing</w:t>
            </w:r>
            <w:r>
              <w:rPr>
                <w:noProof/>
                <w:webHidden/>
              </w:rPr>
              <w:tab/>
            </w:r>
            <w:r>
              <w:rPr>
                <w:noProof/>
                <w:webHidden/>
              </w:rPr>
              <w:fldChar w:fldCharType="begin"/>
            </w:r>
            <w:r>
              <w:rPr>
                <w:noProof/>
                <w:webHidden/>
              </w:rPr>
              <w:instrText xml:space="preserve"> PAGEREF _Toc142567029 \h </w:instrText>
            </w:r>
            <w:r>
              <w:rPr>
                <w:noProof/>
                <w:webHidden/>
              </w:rPr>
            </w:r>
            <w:r>
              <w:rPr>
                <w:noProof/>
                <w:webHidden/>
              </w:rPr>
              <w:fldChar w:fldCharType="separate"/>
            </w:r>
            <w:r w:rsidR="00F851D9">
              <w:rPr>
                <w:noProof/>
                <w:webHidden/>
              </w:rPr>
              <w:t>8</w:t>
            </w:r>
            <w:r>
              <w:rPr>
                <w:noProof/>
                <w:webHidden/>
              </w:rPr>
              <w:fldChar w:fldCharType="end"/>
            </w:r>
          </w:hyperlink>
        </w:p>
        <w:p w14:paraId="384E4681" w14:textId="3C84FACF" w:rsidR="007A624A" w:rsidRDefault="007A624A">
          <w:pPr>
            <w:pStyle w:val="TOC3"/>
            <w:tabs>
              <w:tab w:val="right" w:leader="dot" w:pos="9350"/>
            </w:tabs>
            <w:rPr>
              <w:rFonts w:eastAsiaTheme="minorEastAsia"/>
              <w:noProof/>
              <w:kern w:val="2"/>
              <w14:ligatures w14:val="standardContextual"/>
            </w:rPr>
          </w:pPr>
          <w:hyperlink w:anchor="_Toc142567030" w:history="1">
            <w:r w:rsidRPr="00C82BD8">
              <w:rPr>
                <w:rStyle w:val="Hyperlink"/>
                <w:noProof/>
              </w:rPr>
              <w:t>Primary Test:  Credit Evaluation (CE001.P)</w:t>
            </w:r>
            <w:r>
              <w:rPr>
                <w:noProof/>
                <w:webHidden/>
              </w:rPr>
              <w:tab/>
            </w:r>
            <w:r>
              <w:rPr>
                <w:noProof/>
                <w:webHidden/>
              </w:rPr>
              <w:fldChar w:fldCharType="begin"/>
            </w:r>
            <w:r>
              <w:rPr>
                <w:noProof/>
                <w:webHidden/>
              </w:rPr>
              <w:instrText xml:space="preserve"> PAGEREF _Toc142567030 \h </w:instrText>
            </w:r>
            <w:r>
              <w:rPr>
                <w:noProof/>
                <w:webHidden/>
              </w:rPr>
            </w:r>
            <w:r>
              <w:rPr>
                <w:noProof/>
                <w:webHidden/>
              </w:rPr>
              <w:fldChar w:fldCharType="separate"/>
            </w:r>
            <w:r w:rsidR="00F851D9">
              <w:rPr>
                <w:noProof/>
                <w:webHidden/>
              </w:rPr>
              <w:t>9</w:t>
            </w:r>
            <w:r>
              <w:rPr>
                <w:noProof/>
                <w:webHidden/>
              </w:rPr>
              <w:fldChar w:fldCharType="end"/>
            </w:r>
          </w:hyperlink>
        </w:p>
        <w:p w14:paraId="2DF39416" w14:textId="3454BB55" w:rsidR="007A624A" w:rsidRDefault="007A624A">
          <w:pPr>
            <w:pStyle w:val="TOC2"/>
            <w:tabs>
              <w:tab w:val="right" w:leader="dot" w:pos="9350"/>
            </w:tabs>
            <w:rPr>
              <w:rFonts w:eastAsiaTheme="minorEastAsia"/>
              <w:noProof/>
              <w:kern w:val="2"/>
              <w14:ligatures w14:val="standardContextual"/>
            </w:rPr>
          </w:pPr>
          <w:hyperlink w:anchor="_Toc142567031" w:history="1">
            <w:r w:rsidRPr="00C82BD8">
              <w:rPr>
                <w:rStyle w:val="Hyperlink"/>
                <w:noProof/>
              </w:rPr>
              <w:t>Key Control Question:  2. Credit Evaluations - New Business Partners</w:t>
            </w:r>
            <w:r>
              <w:rPr>
                <w:noProof/>
                <w:webHidden/>
              </w:rPr>
              <w:tab/>
            </w:r>
            <w:r>
              <w:rPr>
                <w:noProof/>
                <w:webHidden/>
              </w:rPr>
              <w:fldChar w:fldCharType="begin"/>
            </w:r>
            <w:r>
              <w:rPr>
                <w:noProof/>
                <w:webHidden/>
              </w:rPr>
              <w:instrText xml:space="preserve"> PAGEREF _Toc142567031 \h </w:instrText>
            </w:r>
            <w:r>
              <w:rPr>
                <w:noProof/>
                <w:webHidden/>
              </w:rPr>
            </w:r>
            <w:r>
              <w:rPr>
                <w:noProof/>
                <w:webHidden/>
              </w:rPr>
              <w:fldChar w:fldCharType="separate"/>
            </w:r>
            <w:r w:rsidR="00F851D9">
              <w:rPr>
                <w:noProof/>
                <w:webHidden/>
              </w:rPr>
              <w:t>11</w:t>
            </w:r>
            <w:r>
              <w:rPr>
                <w:noProof/>
                <w:webHidden/>
              </w:rPr>
              <w:fldChar w:fldCharType="end"/>
            </w:r>
          </w:hyperlink>
        </w:p>
        <w:p w14:paraId="7484E5EF" w14:textId="6687B575" w:rsidR="007A624A" w:rsidRDefault="007A624A">
          <w:pPr>
            <w:pStyle w:val="TOC3"/>
            <w:tabs>
              <w:tab w:val="right" w:leader="dot" w:pos="9350"/>
            </w:tabs>
            <w:rPr>
              <w:rFonts w:eastAsiaTheme="minorEastAsia"/>
              <w:noProof/>
              <w:kern w:val="2"/>
              <w14:ligatures w14:val="standardContextual"/>
            </w:rPr>
          </w:pPr>
          <w:hyperlink w:anchor="_Toc142567032" w:history="1">
            <w:r w:rsidRPr="00C82BD8">
              <w:rPr>
                <w:rStyle w:val="Hyperlink"/>
                <w:noProof/>
              </w:rPr>
              <w:t>Credit Evaluation of New Vendor/Business Partner/ Sponsored Vendors (CV001.P)</w:t>
            </w:r>
            <w:r>
              <w:rPr>
                <w:noProof/>
                <w:webHidden/>
              </w:rPr>
              <w:tab/>
            </w:r>
            <w:r>
              <w:rPr>
                <w:noProof/>
                <w:webHidden/>
              </w:rPr>
              <w:fldChar w:fldCharType="begin"/>
            </w:r>
            <w:r>
              <w:rPr>
                <w:noProof/>
                <w:webHidden/>
              </w:rPr>
              <w:instrText xml:space="preserve"> PAGEREF _Toc142567032 \h </w:instrText>
            </w:r>
            <w:r>
              <w:rPr>
                <w:noProof/>
                <w:webHidden/>
              </w:rPr>
            </w:r>
            <w:r>
              <w:rPr>
                <w:noProof/>
                <w:webHidden/>
              </w:rPr>
              <w:fldChar w:fldCharType="separate"/>
            </w:r>
            <w:r w:rsidR="00F851D9">
              <w:rPr>
                <w:noProof/>
                <w:webHidden/>
              </w:rPr>
              <w:t>12</w:t>
            </w:r>
            <w:r>
              <w:rPr>
                <w:noProof/>
                <w:webHidden/>
              </w:rPr>
              <w:fldChar w:fldCharType="end"/>
            </w:r>
          </w:hyperlink>
        </w:p>
        <w:p w14:paraId="2975E8C7" w14:textId="36DD361D" w:rsidR="007A624A" w:rsidRDefault="007A624A">
          <w:pPr>
            <w:pStyle w:val="TOC2"/>
            <w:tabs>
              <w:tab w:val="right" w:leader="dot" w:pos="9350"/>
            </w:tabs>
            <w:rPr>
              <w:rFonts w:eastAsiaTheme="minorEastAsia"/>
              <w:noProof/>
              <w:kern w:val="2"/>
              <w14:ligatures w14:val="standardContextual"/>
            </w:rPr>
          </w:pPr>
          <w:hyperlink w:anchor="_Toc142567033" w:history="1">
            <w:r w:rsidRPr="00C82BD8">
              <w:rPr>
                <w:rStyle w:val="Hyperlink"/>
                <w:noProof/>
              </w:rPr>
              <w:t>3. Restructured Credit Arrangements for High-Risk End Customers, Dealers, or Suppliers</w:t>
            </w:r>
            <w:r>
              <w:rPr>
                <w:noProof/>
                <w:webHidden/>
              </w:rPr>
              <w:tab/>
            </w:r>
            <w:r>
              <w:rPr>
                <w:noProof/>
                <w:webHidden/>
              </w:rPr>
              <w:fldChar w:fldCharType="begin"/>
            </w:r>
            <w:r>
              <w:rPr>
                <w:noProof/>
                <w:webHidden/>
              </w:rPr>
              <w:instrText xml:space="preserve"> PAGEREF _Toc142567033 \h </w:instrText>
            </w:r>
            <w:r>
              <w:rPr>
                <w:noProof/>
                <w:webHidden/>
              </w:rPr>
            </w:r>
            <w:r>
              <w:rPr>
                <w:noProof/>
                <w:webHidden/>
              </w:rPr>
              <w:fldChar w:fldCharType="separate"/>
            </w:r>
            <w:r w:rsidR="00F851D9">
              <w:rPr>
                <w:noProof/>
                <w:webHidden/>
              </w:rPr>
              <w:t>13</w:t>
            </w:r>
            <w:r>
              <w:rPr>
                <w:noProof/>
                <w:webHidden/>
              </w:rPr>
              <w:fldChar w:fldCharType="end"/>
            </w:r>
          </w:hyperlink>
        </w:p>
        <w:p w14:paraId="2B6FE3F3" w14:textId="285A3254" w:rsidR="007A624A" w:rsidRDefault="007A624A">
          <w:pPr>
            <w:pStyle w:val="TOC3"/>
            <w:tabs>
              <w:tab w:val="right" w:leader="dot" w:pos="9350"/>
            </w:tabs>
            <w:rPr>
              <w:rFonts w:eastAsiaTheme="minorEastAsia"/>
              <w:noProof/>
              <w:kern w:val="2"/>
              <w14:ligatures w14:val="standardContextual"/>
            </w:rPr>
          </w:pPr>
          <w:hyperlink w:anchor="_Toc142567034" w:history="1">
            <w:r w:rsidRPr="00C82BD8">
              <w:rPr>
                <w:rStyle w:val="Hyperlink"/>
                <w:noProof/>
              </w:rPr>
              <w:t>Restructured Credit Arrangements for High-Risk Customers or Commercial Businesses (RC001.P)</w:t>
            </w:r>
            <w:r>
              <w:rPr>
                <w:noProof/>
                <w:webHidden/>
              </w:rPr>
              <w:tab/>
            </w:r>
            <w:r>
              <w:rPr>
                <w:noProof/>
                <w:webHidden/>
              </w:rPr>
              <w:fldChar w:fldCharType="begin"/>
            </w:r>
            <w:r>
              <w:rPr>
                <w:noProof/>
                <w:webHidden/>
              </w:rPr>
              <w:instrText xml:space="preserve"> PAGEREF _Toc142567034 \h </w:instrText>
            </w:r>
            <w:r>
              <w:rPr>
                <w:noProof/>
                <w:webHidden/>
              </w:rPr>
            </w:r>
            <w:r>
              <w:rPr>
                <w:noProof/>
                <w:webHidden/>
              </w:rPr>
              <w:fldChar w:fldCharType="separate"/>
            </w:r>
            <w:r w:rsidR="00F851D9">
              <w:rPr>
                <w:noProof/>
                <w:webHidden/>
              </w:rPr>
              <w:t>14</w:t>
            </w:r>
            <w:r>
              <w:rPr>
                <w:noProof/>
                <w:webHidden/>
              </w:rPr>
              <w:fldChar w:fldCharType="end"/>
            </w:r>
          </w:hyperlink>
        </w:p>
        <w:p w14:paraId="7E88A9F4" w14:textId="4DCA65B2" w:rsidR="007A624A" w:rsidRDefault="007A624A">
          <w:pPr>
            <w:pStyle w:val="TOC2"/>
            <w:tabs>
              <w:tab w:val="right" w:leader="dot" w:pos="9350"/>
            </w:tabs>
            <w:rPr>
              <w:rFonts w:eastAsiaTheme="minorEastAsia"/>
              <w:noProof/>
              <w:kern w:val="2"/>
              <w14:ligatures w14:val="standardContextual"/>
            </w:rPr>
          </w:pPr>
          <w:hyperlink w:anchor="_Toc142567035" w:history="1">
            <w:r w:rsidRPr="00C82BD8">
              <w:rPr>
                <w:rStyle w:val="Hyperlink"/>
                <w:noProof/>
              </w:rPr>
              <w:t>Key Control Question:  4. System Controls, Access Management, and Separation of Duties</w:t>
            </w:r>
            <w:r>
              <w:rPr>
                <w:noProof/>
                <w:webHidden/>
              </w:rPr>
              <w:tab/>
            </w:r>
            <w:r>
              <w:rPr>
                <w:noProof/>
                <w:webHidden/>
              </w:rPr>
              <w:fldChar w:fldCharType="begin"/>
            </w:r>
            <w:r>
              <w:rPr>
                <w:noProof/>
                <w:webHidden/>
              </w:rPr>
              <w:instrText xml:space="preserve"> PAGEREF _Toc142567035 \h </w:instrText>
            </w:r>
            <w:r>
              <w:rPr>
                <w:noProof/>
                <w:webHidden/>
              </w:rPr>
            </w:r>
            <w:r>
              <w:rPr>
                <w:noProof/>
                <w:webHidden/>
              </w:rPr>
              <w:fldChar w:fldCharType="separate"/>
            </w:r>
            <w:r w:rsidR="00F851D9">
              <w:rPr>
                <w:noProof/>
                <w:webHidden/>
              </w:rPr>
              <w:t>15</w:t>
            </w:r>
            <w:r>
              <w:rPr>
                <w:noProof/>
                <w:webHidden/>
              </w:rPr>
              <w:fldChar w:fldCharType="end"/>
            </w:r>
          </w:hyperlink>
        </w:p>
        <w:p w14:paraId="5BECFD2F" w14:textId="3297D900" w:rsidR="007A624A" w:rsidRDefault="007A624A">
          <w:pPr>
            <w:pStyle w:val="TOC3"/>
            <w:tabs>
              <w:tab w:val="right" w:leader="dot" w:pos="9350"/>
            </w:tabs>
            <w:rPr>
              <w:rFonts w:eastAsiaTheme="minorEastAsia"/>
              <w:noProof/>
              <w:kern w:val="2"/>
              <w14:ligatures w14:val="standardContextual"/>
            </w:rPr>
          </w:pPr>
          <w:hyperlink w:anchor="_Toc142567036" w:history="1">
            <w:r w:rsidRPr="00C82BD8">
              <w:rPr>
                <w:rStyle w:val="Hyperlink"/>
                <w:noProof/>
              </w:rPr>
              <w:t>Primary Test:  System Controls, Access Management, and Separation of Duties (SC001.P)</w:t>
            </w:r>
            <w:r>
              <w:rPr>
                <w:noProof/>
                <w:webHidden/>
              </w:rPr>
              <w:tab/>
            </w:r>
            <w:r>
              <w:rPr>
                <w:noProof/>
                <w:webHidden/>
              </w:rPr>
              <w:fldChar w:fldCharType="begin"/>
            </w:r>
            <w:r>
              <w:rPr>
                <w:noProof/>
                <w:webHidden/>
              </w:rPr>
              <w:instrText xml:space="preserve"> PAGEREF _Toc142567036 \h </w:instrText>
            </w:r>
            <w:r>
              <w:rPr>
                <w:noProof/>
                <w:webHidden/>
              </w:rPr>
            </w:r>
            <w:r>
              <w:rPr>
                <w:noProof/>
                <w:webHidden/>
              </w:rPr>
              <w:fldChar w:fldCharType="separate"/>
            </w:r>
            <w:r w:rsidR="00F851D9">
              <w:rPr>
                <w:noProof/>
                <w:webHidden/>
              </w:rPr>
              <w:t>16</w:t>
            </w:r>
            <w:r>
              <w:rPr>
                <w:noProof/>
                <w:webHidden/>
              </w:rPr>
              <w:fldChar w:fldCharType="end"/>
            </w:r>
          </w:hyperlink>
        </w:p>
        <w:p w14:paraId="2DB9E48B" w14:textId="11E6C681" w:rsidR="007A624A" w:rsidRDefault="007A624A">
          <w:pPr>
            <w:pStyle w:val="TOC2"/>
            <w:tabs>
              <w:tab w:val="right" w:leader="dot" w:pos="9350"/>
            </w:tabs>
            <w:rPr>
              <w:rFonts w:eastAsiaTheme="minorEastAsia"/>
              <w:noProof/>
              <w:kern w:val="2"/>
              <w14:ligatures w14:val="standardContextual"/>
            </w:rPr>
          </w:pPr>
          <w:hyperlink w:anchor="_Toc142567037" w:history="1">
            <w:r w:rsidRPr="00C82BD8">
              <w:rPr>
                <w:rStyle w:val="Hyperlink"/>
                <w:noProof/>
              </w:rPr>
              <w:t>Key Control Question:  5. Special Handling Process</w:t>
            </w:r>
            <w:r>
              <w:rPr>
                <w:noProof/>
                <w:webHidden/>
              </w:rPr>
              <w:tab/>
            </w:r>
            <w:r>
              <w:rPr>
                <w:noProof/>
                <w:webHidden/>
              </w:rPr>
              <w:fldChar w:fldCharType="begin"/>
            </w:r>
            <w:r>
              <w:rPr>
                <w:noProof/>
                <w:webHidden/>
              </w:rPr>
              <w:instrText xml:space="preserve"> PAGEREF _Toc142567037 \h </w:instrText>
            </w:r>
            <w:r>
              <w:rPr>
                <w:noProof/>
                <w:webHidden/>
              </w:rPr>
            </w:r>
            <w:r>
              <w:rPr>
                <w:noProof/>
                <w:webHidden/>
              </w:rPr>
              <w:fldChar w:fldCharType="separate"/>
            </w:r>
            <w:r w:rsidR="00F851D9">
              <w:rPr>
                <w:noProof/>
                <w:webHidden/>
              </w:rPr>
              <w:t>17</w:t>
            </w:r>
            <w:r>
              <w:rPr>
                <w:noProof/>
                <w:webHidden/>
              </w:rPr>
              <w:fldChar w:fldCharType="end"/>
            </w:r>
          </w:hyperlink>
        </w:p>
        <w:p w14:paraId="4F81749F" w14:textId="62995341" w:rsidR="007A624A" w:rsidRDefault="007A624A">
          <w:pPr>
            <w:pStyle w:val="TOC3"/>
            <w:tabs>
              <w:tab w:val="right" w:leader="dot" w:pos="9350"/>
            </w:tabs>
            <w:rPr>
              <w:rFonts w:eastAsiaTheme="minorEastAsia"/>
              <w:noProof/>
              <w:kern w:val="2"/>
              <w14:ligatures w14:val="standardContextual"/>
            </w:rPr>
          </w:pPr>
          <w:hyperlink w:anchor="_Toc142567038" w:history="1">
            <w:r w:rsidRPr="00C82BD8">
              <w:rPr>
                <w:rStyle w:val="Hyperlink"/>
                <w:noProof/>
              </w:rPr>
              <w:t>Primary Test:  Special Handling Process (SH001.P)</w:t>
            </w:r>
            <w:r>
              <w:rPr>
                <w:noProof/>
                <w:webHidden/>
              </w:rPr>
              <w:tab/>
            </w:r>
            <w:r>
              <w:rPr>
                <w:noProof/>
                <w:webHidden/>
              </w:rPr>
              <w:fldChar w:fldCharType="begin"/>
            </w:r>
            <w:r>
              <w:rPr>
                <w:noProof/>
                <w:webHidden/>
              </w:rPr>
              <w:instrText xml:space="preserve"> PAGEREF _Toc142567038 \h </w:instrText>
            </w:r>
            <w:r>
              <w:rPr>
                <w:noProof/>
                <w:webHidden/>
              </w:rPr>
            </w:r>
            <w:r>
              <w:rPr>
                <w:noProof/>
                <w:webHidden/>
              </w:rPr>
              <w:fldChar w:fldCharType="separate"/>
            </w:r>
            <w:r w:rsidR="00F851D9">
              <w:rPr>
                <w:noProof/>
                <w:webHidden/>
              </w:rPr>
              <w:t>18</w:t>
            </w:r>
            <w:r>
              <w:rPr>
                <w:noProof/>
                <w:webHidden/>
              </w:rPr>
              <w:fldChar w:fldCharType="end"/>
            </w:r>
          </w:hyperlink>
        </w:p>
        <w:p w14:paraId="3463E695" w14:textId="58BC1EE9" w:rsidR="007A624A" w:rsidRDefault="007A624A">
          <w:pPr>
            <w:pStyle w:val="TOC2"/>
            <w:tabs>
              <w:tab w:val="right" w:leader="dot" w:pos="9350"/>
            </w:tabs>
            <w:rPr>
              <w:rFonts w:eastAsiaTheme="minorEastAsia"/>
              <w:noProof/>
              <w:kern w:val="2"/>
              <w14:ligatures w14:val="standardContextual"/>
            </w:rPr>
          </w:pPr>
          <w:hyperlink w:anchor="_Toc142567039" w:history="1">
            <w:r w:rsidRPr="00C82BD8">
              <w:rPr>
                <w:rStyle w:val="Hyperlink"/>
                <w:noProof/>
              </w:rPr>
              <w:t>Key Control Question:  6. Business Continuity Planning</w:t>
            </w:r>
            <w:r>
              <w:rPr>
                <w:noProof/>
                <w:webHidden/>
              </w:rPr>
              <w:tab/>
            </w:r>
            <w:r>
              <w:rPr>
                <w:noProof/>
                <w:webHidden/>
              </w:rPr>
              <w:fldChar w:fldCharType="begin"/>
            </w:r>
            <w:r>
              <w:rPr>
                <w:noProof/>
                <w:webHidden/>
              </w:rPr>
              <w:instrText xml:space="preserve"> PAGEREF _Toc142567039 \h </w:instrText>
            </w:r>
            <w:r>
              <w:rPr>
                <w:noProof/>
                <w:webHidden/>
              </w:rPr>
            </w:r>
            <w:r>
              <w:rPr>
                <w:noProof/>
                <w:webHidden/>
              </w:rPr>
              <w:fldChar w:fldCharType="separate"/>
            </w:r>
            <w:r w:rsidR="00F851D9">
              <w:rPr>
                <w:noProof/>
                <w:webHidden/>
              </w:rPr>
              <w:t>19</w:t>
            </w:r>
            <w:r>
              <w:rPr>
                <w:noProof/>
                <w:webHidden/>
              </w:rPr>
              <w:fldChar w:fldCharType="end"/>
            </w:r>
          </w:hyperlink>
        </w:p>
        <w:p w14:paraId="7791AE67" w14:textId="061FBE0C" w:rsidR="007A624A" w:rsidRDefault="007A624A">
          <w:pPr>
            <w:pStyle w:val="TOC3"/>
            <w:tabs>
              <w:tab w:val="right" w:leader="dot" w:pos="9350"/>
            </w:tabs>
            <w:rPr>
              <w:rFonts w:eastAsiaTheme="minorEastAsia"/>
              <w:noProof/>
              <w:kern w:val="2"/>
              <w14:ligatures w14:val="standardContextual"/>
            </w:rPr>
          </w:pPr>
          <w:hyperlink w:anchor="_Toc142567040" w:history="1">
            <w:r w:rsidRPr="00C82BD8">
              <w:rPr>
                <w:rStyle w:val="Hyperlink"/>
                <w:noProof/>
              </w:rPr>
              <w:t>Secondary Test:  Business Continuity Planning (BC001.S)</w:t>
            </w:r>
            <w:r>
              <w:rPr>
                <w:noProof/>
                <w:webHidden/>
              </w:rPr>
              <w:tab/>
            </w:r>
            <w:r>
              <w:rPr>
                <w:noProof/>
                <w:webHidden/>
              </w:rPr>
              <w:fldChar w:fldCharType="begin"/>
            </w:r>
            <w:r>
              <w:rPr>
                <w:noProof/>
                <w:webHidden/>
              </w:rPr>
              <w:instrText xml:space="preserve"> PAGEREF _Toc142567040 \h </w:instrText>
            </w:r>
            <w:r>
              <w:rPr>
                <w:noProof/>
                <w:webHidden/>
              </w:rPr>
            </w:r>
            <w:r>
              <w:rPr>
                <w:noProof/>
                <w:webHidden/>
              </w:rPr>
              <w:fldChar w:fldCharType="separate"/>
            </w:r>
            <w:r w:rsidR="00F851D9">
              <w:rPr>
                <w:noProof/>
                <w:webHidden/>
              </w:rPr>
              <w:t>20</w:t>
            </w:r>
            <w:r>
              <w:rPr>
                <w:noProof/>
                <w:webHidden/>
              </w:rPr>
              <w:fldChar w:fldCharType="end"/>
            </w:r>
          </w:hyperlink>
        </w:p>
        <w:p w14:paraId="2ADCA22D" w14:textId="13D6D2F0" w:rsidR="007A624A" w:rsidRDefault="007A624A">
          <w:pPr>
            <w:pStyle w:val="TOC2"/>
            <w:tabs>
              <w:tab w:val="right" w:leader="dot" w:pos="9350"/>
            </w:tabs>
            <w:rPr>
              <w:rFonts w:eastAsiaTheme="minorEastAsia"/>
              <w:noProof/>
              <w:kern w:val="2"/>
              <w14:ligatures w14:val="standardContextual"/>
            </w:rPr>
          </w:pPr>
          <w:hyperlink w:anchor="_Toc142567041" w:history="1">
            <w:r w:rsidRPr="00C82BD8">
              <w:rPr>
                <w:rStyle w:val="Hyperlink"/>
                <w:noProof/>
              </w:rPr>
              <w:t>Key Control Question:  7. Credit Risk Management Reports</w:t>
            </w:r>
            <w:r>
              <w:rPr>
                <w:noProof/>
                <w:webHidden/>
              </w:rPr>
              <w:tab/>
            </w:r>
            <w:r>
              <w:rPr>
                <w:noProof/>
                <w:webHidden/>
              </w:rPr>
              <w:fldChar w:fldCharType="begin"/>
            </w:r>
            <w:r>
              <w:rPr>
                <w:noProof/>
                <w:webHidden/>
              </w:rPr>
              <w:instrText xml:space="preserve"> PAGEREF _Toc142567041 \h </w:instrText>
            </w:r>
            <w:r>
              <w:rPr>
                <w:noProof/>
                <w:webHidden/>
              </w:rPr>
            </w:r>
            <w:r>
              <w:rPr>
                <w:noProof/>
                <w:webHidden/>
              </w:rPr>
              <w:fldChar w:fldCharType="separate"/>
            </w:r>
            <w:r w:rsidR="00F851D9">
              <w:rPr>
                <w:noProof/>
                <w:webHidden/>
              </w:rPr>
              <w:t>23</w:t>
            </w:r>
            <w:r>
              <w:rPr>
                <w:noProof/>
                <w:webHidden/>
              </w:rPr>
              <w:fldChar w:fldCharType="end"/>
            </w:r>
          </w:hyperlink>
        </w:p>
        <w:p w14:paraId="6D465C74" w14:textId="11B918EE" w:rsidR="007A624A" w:rsidRDefault="007A624A">
          <w:pPr>
            <w:pStyle w:val="TOC3"/>
            <w:tabs>
              <w:tab w:val="right" w:leader="dot" w:pos="9350"/>
            </w:tabs>
            <w:rPr>
              <w:rFonts w:eastAsiaTheme="minorEastAsia"/>
              <w:noProof/>
              <w:kern w:val="2"/>
              <w14:ligatures w14:val="standardContextual"/>
            </w:rPr>
          </w:pPr>
          <w:hyperlink w:anchor="_Toc142567042" w:history="1">
            <w:r w:rsidRPr="00C82BD8">
              <w:rPr>
                <w:rStyle w:val="Hyperlink"/>
                <w:noProof/>
              </w:rPr>
              <w:t>Primary Test:  Credit Risk Management Reports (CR001.P)</w:t>
            </w:r>
            <w:r>
              <w:rPr>
                <w:noProof/>
                <w:webHidden/>
              </w:rPr>
              <w:tab/>
            </w:r>
            <w:r>
              <w:rPr>
                <w:noProof/>
                <w:webHidden/>
              </w:rPr>
              <w:fldChar w:fldCharType="begin"/>
            </w:r>
            <w:r>
              <w:rPr>
                <w:noProof/>
                <w:webHidden/>
              </w:rPr>
              <w:instrText xml:space="preserve"> PAGEREF _Toc142567042 \h </w:instrText>
            </w:r>
            <w:r>
              <w:rPr>
                <w:noProof/>
                <w:webHidden/>
              </w:rPr>
            </w:r>
            <w:r>
              <w:rPr>
                <w:noProof/>
                <w:webHidden/>
              </w:rPr>
              <w:fldChar w:fldCharType="separate"/>
            </w:r>
            <w:r w:rsidR="00F851D9">
              <w:rPr>
                <w:noProof/>
                <w:webHidden/>
              </w:rPr>
              <w:t>24</w:t>
            </w:r>
            <w:r>
              <w:rPr>
                <w:noProof/>
                <w:webHidden/>
              </w:rPr>
              <w:fldChar w:fldCharType="end"/>
            </w:r>
          </w:hyperlink>
        </w:p>
        <w:p w14:paraId="7EAE4BB5" w14:textId="3F55D29D" w:rsidR="000F67EE" w:rsidRDefault="000F67EE">
          <w:r>
            <w:rPr>
              <w:b/>
              <w:bCs/>
              <w:noProof/>
            </w:rPr>
            <w:fldChar w:fldCharType="end"/>
          </w:r>
        </w:p>
      </w:sdtContent>
    </w:sdt>
    <w:p w14:paraId="788AFC1B" w14:textId="77777777" w:rsidR="000F67EE" w:rsidRDefault="000F67EE">
      <w:pPr>
        <w:rPr>
          <w:rFonts w:ascii="Arial" w:hAnsi="Arial" w:cs="Arial"/>
          <w:sz w:val="20"/>
          <w:szCs w:val="20"/>
        </w:rPr>
      </w:pPr>
      <w:r>
        <w:rPr>
          <w:rFonts w:ascii="Arial" w:hAnsi="Arial" w:cs="Arial"/>
          <w:sz w:val="20"/>
          <w:szCs w:val="20"/>
        </w:rPr>
        <w:br w:type="page"/>
      </w:r>
    </w:p>
    <w:p w14:paraId="45FAB1F2" w14:textId="639F7CFE" w:rsidR="00947D2C" w:rsidRPr="00C26173" w:rsidRDefault="00947D2C" w:rsidP="001E7027">
      <w:pPr>
        <w:pStyle w:val="Heading1"/>
        <w:rPr>
          <w:b/>
          <w:bCs/>
          <w:strike/>
          <w:color w:val="800080"/>
        </w:rPr>
      </w:pPr>
      <w:bookmarkStart w:id="0" w:name="_Toc142567023"/>
      <w:r w:rsidRPr="00C26173">
        <w:lastRenderedPageBreak/>
        <w:t>PROCES</w:t>
      </w:r>
      <w:r>
        <w:t>S AND OBJECTIVE</w:t>
      </w:r>
      <w:bookmarkEnd w:id="0"/>
    </w:p>
    <w:p w14:paraId="6C4459BA" w14:textId="6E120FF2" w:rsidR="00CE06B0" w:rsidRPr="007D112B" w:rsidRDefault="00CE06B0" w:rsidP="00B842E0">
      <w:pPr>
        <w:rPr>
          <w:rFonts w:ascii="Arial" w:hAnsi="Arial" w:cs="Arial"/>
          <w:b/>
          <w:bCs/>
          <w:strike/>
          <w:color w:val="800080"/>
          <w:sz w:val="20"/>
          <w:szCs w:val="20"/>
        </w:rPr>
      </w:pPr>
    </w:p>
    <w:p w14:paraId="62A20527" w14:textId="7F17EC69"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credit evaluation process involves more than just IBM Global Financing (IGF) IBM Credit LLC (IBM Credit) assessing the credit risk of a potential customer. IGF relies on Dun and Bradstreet to obtain critical information about customers, such as bankruptcies, financial statements, non-financial measurements, potential for being a fraudulent customer, and if the customer </w:t>
      </w:r>
      <w:proofErr w:type="gramStart"/>
      <w:r w:rsidRPr="007D112B">
        <w:rPr>
          <w:rFonts w:ascii="Arial" w:hAnsi="Arial" w:cs="Arial"/>
          <w:color w:val="000000"/>
          <w:sz w:val="20"/>
          <w:szCs w:val="20"/>
        </w:rPr>
        <w:t>actually engaged</w:t>
      </w:r>
      <w:proofErr w:type="gramEnd"/>
      <w:r w:rsidRPr="007D112B">
        <w:rPr>
          <w:rFonts w:ascii="Arial" w:hAnsi="Arial" w:cs="Arial"/>
          <w:color w:val="000000"/>
          <w:sz w:val="20"/>
          <w:szCs w:val="20"/>
        </w:rPr>
        <w:t xml:space="preserve"> in </w:t>
      </w:r>
      <w:proofErr w:type="gramStart"/>
      <w:r w:rsidRPr="007D112B">
        <w:rPr>
          <w:rFonts w:ascii="Arial" w:hAnsi="Arial" w:cs="Arial"/>
          <w:color w:val="000000"/>
          <w:sz w:val="20"/>
          <w:szCs w:val="20"/>
        </w:rPr>
        <w:t>a fraud</w:t>
      </w:r>
      <w:proofErr w:type="gramEnd"/>
      <w:r w:rsidRPr="007D112B">
        <w:rPr>
          <w:rFonts w:ascii="Arial" w:hAnsi="Arial" w:cs="Arial"/>
          <w:color w:val="000000"/>
          <w:sz w:val="20"/>
          <w:szCs w:val="20"/>
        </w:rPr>
        <w:t xml:space="preserve">. The credit department within IGF, is staffed by personnel who have expertise in specific industries, such as insurance and manufacturing. Not every leasing/loan contract, commonly referred to as a "deal", is reviewed by a credit analyst. If certain criteria </w:t>
      </w:r>
      <w:r w:rsidR="00AF4CCC" w:rsidRPr="007D112B">
        <w:rPr>
          <w:rFonts w:ascii="Arial" w:hAnsi="Arial" w:cs="Arial"/>
          <w:color w:val="000000"/>
          <w:sz w:val="20"/>
          <w:szCs w:val="20"/>
        </w:rPr>
        <w:t>are</w:t>
      </w:r>
      <w:r w:rsidRPr="007D112B">
        <w:rPr>
          <w:rFonts w:ascii="Arial" w:hAnsi="Arial" w:cs="Arial"/>
          <w:color w:val="000000"/>
          <w:sz w:val="20"/>
          <w:szCs w:val="20"/>
        </w:rPr>
        <w:t xml:space="preserve"> met, the credit evaluation could be performed automatically with no intervention by the credit analyst.</w:t>
      </w:r>
      <w:r w:rsidRPr="007D112B">
        <w:rPr>
          <w:rFonts w:ascii="Arial" w:hAnsi="Arial" w:cs="Arial"/>
          <w:color w:val="000000"/>
          <w:sz w:val="20"/>
          <w:szCs w:val="20"/>
        </w:rPr>
        <w:tab/>
      </w:r>
    </w:p>
    <w:p w14:paraId="7CAC96C9" w14:textId="77777777" w:rsidR="007D112B" w:rsidRPr="007D112B" w:rsidRDefault="007D112B" w:rsidP="007D112B">
      <w:pPr>
        <w:keepLines/>
        <w:autoSpaceDE w:val="0"/>
        <w:autoSpaceDN w:val="0"/>
        <w:adjustRightInd w:val="0"/>
        <w:rPr>
          <w:rFonts w:ascii="Arial" w:hAnsi="Arial" w:cs="Arial"/>
          <w:color w:val="000000"/>
          <w:sz w:val="20"/>
          <w:szCs w:val="20"/>
        </w:rPr>
      </w:pPr>
    </w:p>
    <w:p w14:paraId="04219343" w14:textId="77777777"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In IBM Global Financing there are two distinct processes to evaluate credit. One is for end user (customer) financing and the other is for commercial (dealer /supplier) financing. End customers typically finance information technology to use for their own purposes, whereas commercial financing involves the purchase of goods for subsequent resale. Also, end customers are defined as either an end-user or a business partner who needs to finance products or services.</w:t>
      </w:r>
    </w:p>
    <w:p w14:paraId="171B16BB" w14:textId="77777777" w:rsidR="007D112B" w:rsidRPr="007D112B" w:rsidRDefault="007D112B" w:rsidP="007D112B">
      <w:pPr>
        <w:keepLines/>
        <w:autoSpaceDE w:val="0"/>
        <w:autoSpaceDN w:val="0"/>
        <w:adjustRightInd w:val="0"/>
        <w:rPr>
          <w:rFonts w:ascii="Arial" w:hAnsi="Arial" w:cs="Arial"/>
          <w:color w:val="000000"/>
          <w:sz w:val="20"/>
          <w:szCs w:val="20"/>
        </w:rPr>
      </w:pPr>
    </w:p>
    <w:p w14:paraId="0543CFEA" w14:textId="1AB44133"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end customer is defined to be more than an IBM customer seeking financing to obtain IBM products or services. The end customer could be a business partner who needs to finance IBM or non-IBM products/services for subsequent resale. Also, the actual credit investigation may involve more than just the end customer who takes possession of the products.  There is a </w:t>
      </w:r>
      <w:r w:rsidR="00AF4CCC" w:rsidRPr="007D112B">
        <w:rPr>
          <w:rFonts w:ascii="Arial" w:hAnsi="Arial" w:cs="Arial"/>
          <w:color w:val="000000"/>
          <w:sz w:val="20"/>
          <w:szCs w:val="20"/>
        </w:rPr>
        <w:t>one-time</w:t>
      </w:r>
      <w:r w:rsidRPr="007D112B">
        <w:rPr>
          <w:rFonts w:ascii="Arial" w:hAnsi="Arial" w:cs="Arial"/>
          <w:color w:val="000000"/>
          <w:sz w:val="20"/>
          <w:szCs w:val="20"/>
        </w:rPr>
        <w:t xml:space="preserve"> credit evaluation performed on new business partners. There have been frauds involving business partners who arranged for fraudulent financing agreements with end customers for non-IBM content.  In addition to evaluating the end customers credit position, it is also necessary to validate that the business partner has not engaged in prior fraudulent dealings as reported by Dun and Bradstreet in this </w:t>
      </w:r>
      <w:r w:rsidR="00AF4CCC" w:rsidRPr="007D112B">
        <w:rPr>
          <w:rFonts w:ascii="Arial" w:hAnsi="Arial" w:cs="Arial"/>
          <w:color w:val="000000"/>
          <w:sz w:val="20"/>
          <w:szCs w:val="20"/>
        </w:rPr>
        <w:t>one-time</w:t>
      </w:r>
      <w:r w:rsidRPr="007D112B">
        <w:rPr>
          <w:rFonts w:ascii="Arial" w:hAnsi="Arial" w:cs="Arial"/>
          <w:color w:val="000000"/>
          <w:sz w:val="20"/>
          <w:szCs w:val="20"/>
        </w:rPr>
        <w:t xml:space="preserve"> evaluation. Also, if IGF approved credit to an end customer and the business partner matched the profile for having the potential to commit fraudulent acts as defined and reported by Dun and Bradstreet, it is essential for IGF to document an ensure appropriate management approval before signing the contracts.</w:t>
      </w:r>
    </w:p>
    <w:p w14:paraId="36B05590" w14:textId="77777777"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  </w:t>
      </w:r>
    </w:p>
    <w:p w14:paraId="44BB539E" w14:textId="630CDA19"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process to obtain credit begins when an end customer, needs to finance hardware, software, or services from IBM Global Financing. The content of the items financed could be purchased from IBM or purchased directly from a third party.   Once a decision is made to finance, the end customer through IBM marketing or an IBM authorized business partner approaches IGF for either a loan or a lease. IGF performs a credit evaluation on the end customer and the business partner if the business partner is new. </w:t>
      </w:r>
      <w:proofErr w:type="gramStart"/>
      <w:r w:rsidRPr="007D112B">
        <w:rPr>
          <w:rFonts w:ascii="Arial" w:hAnsi="Arial" w:cs="Arial"/>
          <w:color w:val="000000"/>
          <w:sz w:val="20"/>
          <w:szCs w:val="20"/>
        </w:rPr>
        <w:t>In order to</w:t>
      </w:r>
      <w:proofErr w:type="gramEnd"/>
      <w:r w:rsidRPr="007D112B">
        <w:rPr>
          <w:rFonts w:ascii="Arial" w:hAnsi="Arial" w:cs="Arial"/>
          <w:color w:val="000000"/>
          <w:sz w:val="20"/>
          <w:szCs w:val="20"/>
        </w:rPr>
        <w:t xml:space="preserve"> make that determination, the services of Dun and Bradstreet as well as other sources are used.  Once all the variables have been considered, a credit rating (1 through 7) is assigned, and that concludes the credit </w:t>
      </w:r>
      <w:r w:rsidR="00AF4CCC" w:rsidRPr="007D112B">
        <w:rPr>
          <w:rFonts w:ascii="Arial" w:hAnsi="Arial" w:cs="Arial"/>
          <w:color w:val="000000"/>
          <w:sz w:val="20"/>
          <w:szCs w:val="20"/>
        </w:rPr>
        <w:t>organization’s</w:t>
      </w:r>
      <w:r w:rsidRPr="007D112B">
        <w:rPr>
          <w:rFonts w:ascii="Arial" w:hAnsi="Arial" w:cs="Arial"/>
          <w:color w:val="000000"/>
          <w:sz w:val="20"/>
          <w:szCs w:val="20"/>
        </w:rPr>
        <w:t xml:space="preserve"> role in the process.  </w:t>
      </w:r>
      <w:proofErr w:type="gramStart"/>
      <w:r w:rsidRPr="007D112B">
        <w:rPr>
          <w:rFonts w:ascii="Arial" w:hAnsi="Arial" w:cs="Arial"/>
          <w:color w:val="000000"/>
          <w:sz w:val="20"/>
          <w:szCs w:val="20"/>
        </w:rPr>
        <w:t>Subsequent to</w:t>
      </w:r>
      <w:proofErr w:type="gramEnd"/>
      <w:r w:rsidRPr="007D112B">
        <w:rPr>
          <w:rFonts w:ascii="Arial" w:hAnsi="Arial" w:cs="Arial"/>
          <w:color w:val="000000"/>
          <w:sz w:val="20"/>
          <w:szCs w:val="20"/>
        </w:rPr>
        <w:t xml:space="preserve"> the evaluation by </w:t>
      </w:r>
      <w:r w:rsidR="00AF4CCC" w:rsidRPr="007D112B">
        <w:rPr>
          <w:rFonts w:ascii="Arial" w:hAnsi="Arial" w:cs="Arial"/>
          <w:color w:val="000000"/>
          <w:sz w:val="20"/>
          <w:szCs w:val="20"/>
        </w:rPr>
        <w:t>credit, financing</w:t>
      </w:r>
      <w:r w:rsidRPr="007D112B">
        <w:rPr>
          <w:rFonts w:ascii="Arial" w:hAnsi="Arial" w:cs="Arial"/>
          <w:color w:val="000000"/>
          <w:sz w:val="20"/>
          <w:szCs w:val="20"/>
        </w:rPr>
        <w:t xml:space="preserve"> rates will be determined by the pricing organization in IGF. IGF will commit to a rate even though the end customer still has the option to competitively bid the financing agreement. Once the end customer and IGF decide to do business, the financing agreement is </w:t>
      </w:r>
      <w:r w:rsidR="00AF4CCC" w:rsidRPr="007D112B">
        <w:rPr>
          <w:rFonts w:ascii="Arial" w:hAnsi="Arial" w:cs="Arial"/>
          <w:color w:val="000000"/>
          <w:sz w:val="20"/>
          <w:szCs w:val="20"/>
        </w:rPr>
        <w:t>signed,</w:t>
      </w:r>
      <w:r w:rsidRPr="007D112B">
        <w:rPr>
          <w:rFonts w:ascii="Arial" w:hAnsi="Arial" w:cs="Arial"/>
          <w:color w:val="000000"/>
          <w:sz w:val="20"/>
          <w:szCs w:val="20"/>
        </w:rPr>
        <w:t xml:space="preserve"> and the lease/loan payments begin when the end customer attests that the goods or services have been received. The document used to attest to the receipt of the products or services is referred to as a certificate of acceptance (COA). </w:t>
      </w:r>
    </w:p>
    <w:p w14:paraId="6183B401" w14:textId="77777777" w:rsidR="007D112B" w:rsidRPr="007D112B" w:rsidRDefault="007D112B" w:rsidP="007D112B">
      <w:pPr>
        <w:keepLines/>
        <w:autoSpaceDE w:val="0"/>
        <w:autoSpaceDN w:val="0"/>
        <w:adjustRightInd w:val="0"/>
        <w:rPr>
          <w:rFonts w:ascii="Arial" w:hAnsi="Arial" w:cs="Arial"/>
          <w:color w:val="000000"/>
          <w:sz w:val="20"/>
          <w:szCs w:val="20"/>
        </w:rPr>
      </w:pPr>
    </w:p>
    <w:p w14:paraId="798C3D59" w14:textId="21308DB8"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Starting 1Q 2017, separate financing legal entities under IBM Credit LLC (“IBM Credit”) were set up in each country in which IGF operates, specifically for client financing, commercial financing and credit risk management related activities. In addition, IBM Credit will begin separate financial reporting, including 10-Q and 10-K filings, whilst its financial results will continue to roll up into IBM financial statements.  New processes were implemented to facilitate the inter-company agreements, inter-company billings, and services provided between IBM and IBM Credit. Also, existing processes were modified to reflect to the operational changes. </w:t>
      </w:r>
    </w:p>
    <w:p w14:paraId="141A6A68"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470E0FC"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Please note that only Client Financing and Commercial Financing activities are run by IBM Credit*, while GARS remained with IBM. </w:t>
      </w:r>
    </w:p>
    <w:p w14:paraId="09740F26"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606DDEC" w14:textId="77059EB0" w:rsidR="00CE06B0" w:rsidRPr="007D112B" w:rsidRDefault="007D112B" w:rsidP="007D112B">
      <w:pPr>
        <w:rPr>
          <w:rFonts w:ascii="Arial" w:hAnsi="Arial" w:cs="Arial"/>
          <w:b/>
          <w:bCs/>
          <w:strike/>
          <w:color w:val="800080"/>
          <w:sz w:val="20"/>
          <w:szCs w:val="20"/>
        </w:rPr>
      </w:pPr>
      <w:r w:rsidRPr="007D112B">
        <w:rPr>
          <w:rFonts w:ascii="Arial" w:hAnsi="Arial" w:cs="Arial"/>
          <w:color w:val="000000"/>
          <w:sz w:val="20"/>
          <w:szCs w:val="20"/>
        </w:rPr>
        <w:t>* Note: Taiwan, Macau, Argentina, Ecuador, Uruguay not in IBM Credit LLC</w:t>
      </w:r>
    </w:p>
    <w:p w14:paraId="763C0A84" w14:textId="415A39FE" w:rsidR="00C469A6" w:rsidRPr="00F223A7" w:rsidRDefault="00C469A6" w:rsidP="001E7027">
      <w:pPr>
        <w:pStyle w:val="Heading2"/>
      </w:pPr>
      <w:r w:rsidRPr="00F223A7">
        <w:br w:type="page"/>
      </w:r>
      <w:bookmarkStart w:id="1" w:name="_Toc142567024"/>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1F001073" w:rsidR="00C469A6" w:rsidRPr="00F223A7" w:rsidRDefault="006B1D70"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Credit Risk 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6B1D70"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BF63E2D"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w:t>
            </w:r>
          </w:p>
        </w:tc>
        <w:tc>
          <w:tcPr>
            <w:tcW w:w="1170" w:type="dxa"/>
            <w:tcBorders>
              <w:top w:val="single" w:sz="6" w:space="0" w:color="auto"/>
              <w:left w:val="single" w:sz="6" w:space="0" w:color="auto"/>
              <w:bottom w:val="single" w:sz="6" w:space="0" w:color="auto"/>
              <w:right w:val="single" w:sz="6" w:space="0" w:color="auto"/>
            </w:tcBorders>
          </w:tcPr>
          <w:p w14:paraId="34924A3D" w14:textId="20BC1C8A"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9FABF4"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Evaluations - Client and Commercial Financing</w:t>
            </w:r>
          </w:p>
          <w:p w14:paraId="6B36D5E2" w14:textId="679496F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Evaluations - New Business Partners</w:t>
            </w:r>
          </w:p>
        </w:tc>
        <w:tc>
          <w:tcPr>
            <w:tcW w:w="2700" w:type="dxa"/>
            <w:tcBorders>
              <w:top w:val="single" w:sz="6" w:space="0" w:color="auto"/>
              <w:left w:val="single" w:sz="6" w:space="0" w:color="auto"/>
              <w:bottom w:val="single" w:sz="6" w:space="0" w:color="auto"/>
              <w:right w:val="single" w:sz="6" w:space="0" w:color="auto"/>
            </w:tcBorders>
          </w:tcPr>
          <w:p w14:paraId="4A706E27"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CE001.P</w:t>
            </w:r>
          </w:p>
          <w:p w14:paraId="563EA1A3"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p>
          <w:p w14:paraId="31B82322" w14:textId="3BCBD164"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CV001.P</w:t>
            </w:r>
          </w:p>
        </w:tc>
      </w:tr>
      <w:tr w:rsidR="0097177D" w:rsidRPr="00F223A7" w14:paraId="70EFF02E" w14:textId="77777777" w:rsidTr="00A96EBF">
        <w:tc>
          <w:tcPr>
            <w:tcW w:w="3960" w:type="dxa"/>
            <w:tcBorders>
              <w:top w:val="single" w:sz="6" w:space="0" w:color="auto"/>
              <w:left w:val="single" w:sz="6" w:space="0" w:color="auto"/>
              <w:bottom w:val="single" w:sz="6" w:space="0" w:color="auto"/>
              <w:right w:val="single" w:sz="6" w:space="0" w:color="auto"/>
            </w:tcBorders>
          </w:tcPr>
          <w:p w14:paraId="7853B52A" w14:textId="492D6B10"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Restructured Credit Arrangement</w:t>
            </w:r>
          </w:p>
        </w:tc>
        <w:tc>
          <w:tcPr>
            <w:tcW w:w="1170" w:type="dxa"/>
            <w:tcBorders>
              <w:top w:val="single" w:sz="6" w:space="0" w:color="auto"/>
              <w:left w:val="single" w:sz="6" w:space="0" w:color="auto"/>
              <w:bottom w:val="single" w:sz="6" w:space="0" w:color="auto"/>
              <w:right w:val="single" w:sz="6" w:space="0" w:color="auto"/>
            </w:tcBorders>
          </w:tcPr>
          <w:p w14:paraId="3E5A16F3" w14:textId="6E712372" w:rsidR="0097177D"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12F4A83" w14:textId="0569B611"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Restructured Credit Arrangements for High-Risk End Customers, Dealers, or Suppliers</w:t>
            </w:r>
          </w:p>
        </w:tc>
        <w:tc>
          <w:tcPr>
            <w:tcW w:w="2700" w:type="dxa"/>
            <w:tcBorders>
              <w:top w:val="single" w:sz="6" w:space="0" w:color="auto"/>
              <w:left w:val="single" w:sz="6" w:space="0" w:color="auto"/>
              <w:bottom w:val="single" w:sz="6" w:space="0" w:color="auto"/>
              <w:right w:val="single" w:sz="6" w:space="0" w:color="auto"/>
            </w:tcBorders>
          </w:tcPr>
          <w:p w14:paraId="2E4A3C16" w14:textId="437A6226"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RC001.P</w:t>
            </w:r>
          </w:p>
        </w:tc>
      </w:tr>
      <w:tr w:rsidR="0097177D"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52CC7BE"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Collateral Management</w:t>
            </w:r>
          </w:p>
        </w:tc>
        <w:tc>
          <w:tcPr>
            <w:tcW w:w="1170" w:type="dxa"/>
            <w:tcBorders>
              <w:top w:val="single" w:sz="6" w:space="0" w:color="auto"/>
              <w:left w:val="single" w:sz="6" w:space="0" w:color="auto"/>
              <w:bottom w:val="single" w:sz="6" w:space="0" w:color="auto"/>
              <w:right w:val="single" w:sz="6" w:space="0" w:color="auto"/>
            </w:tcBorders>
          </w:tcPr>
          <w:p w14:paraId="2BB605C7" w14:textId="3F9C23CF" w:rsidR="0097177D" w:rsidRPr="006B1D70"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1086B3A" w14:textId="1B1BB1C9" w:rsidR="0097177D" w:rsidRPr="006B1D70" w:rsidRDefault="0097177D" w:rsidP="0097177D">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3B0651EF" w14:textId="4BFBEF64" w:rsidR="0097177D" w:rsidRPr="006B1D70" w:rsidRDefault="0097177D" w:rsidP="0097177D">
            <w:pPr>
              <w:keepNext/>
              <w:keepLines/>
              <w:autoSpaceDE w:val="0"/>
              <w:autoSpaceDN w:val="0"/>
              <w:adjustRightInd w:val="0"/>
              <w:ind w:left="15"/>
              <w:rPr>
                <w:rFonts w:ascii="Arial" w:hAnsi="Arial" w:cs="Arial"/>
                <w:color w:val="000000"/>
                <w:sz w:val="20"/>
                <w:szCs w:val="20"/>
              </w:rPr>
            </w:pPr>
          </w:p>
        </w:tc>
      </w:tr>
      <w:tr w:rsidR="0097177D"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FA67146"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Account Monitoring</w:t>
            </w:r>
          </w:p>
        </w:tc>
        <w:tc>
          <w:tcPr>
            <w:tcW w:w="1170" w:type="dxa"/>
            <w:tcBorders>
              <w:top w:val="single" w:sz="6" w:space="0" w:color="auto"/>
              <w:left w:val="single" w:sz="6" w:space="0" w:color="auto"/>
              <w:bottom w:val="single" w:sz="6" w:space="0" w:color="auto"/>
              <w:right w:val="single" w:sz="6" w:space="0" w:color="auto"/>
            </w:tcBorders>
          </w:tcPr>
          <w:p w14:paraId="2562DBD2" w14:textId="1E6488A7" w:rsidR="0097177D" w:rsidRPr="006B1D70"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71C011F2"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Special Handling Process</w:t>
            </w:r>
          </w:p>
        </w:tc>
        <w:tc>
          <w:tcPr>
            <w:tcW w:w="2700" w:type="dxa"/>
            <w:tcBorders>
              <w:top w:val="single" w:sz="6" w:space="0" w:color="auto"/>
              <w:left w:val="single" w:sz="6" w:space="0" w:color="auto"/>
              <w:bottom w:val="single" w:sz="6" w:space="0" w:color="auto"/>
              <w:right w:val="single" w:sz="6" w:space="0" w:color="auto"/>
            </w:tcBorders>
          </w:tcPr>
          <w:p w14:paraId="465766AF" w14:textId="707D61FA"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SH001.P</w:t>
            </w:r>
          </w:p>
        </w:tc>
      </w:tr>
    </w:tbl>
    <w:p w14:paraId="6BB66350" w14:textId="1524B7C6" w:rsidR="00C469A6" w:rsidRDefault="00C469A6" w:rsidP="00C469A6">
      <w:pPr>
        <w:rPr>
          <w:rFonts w:ascii="Arial" w:hAnsi="Arial" w:cs="Arial"/>
          <w:sz w:val="20"/>
          <w:szCs w:val="20"/>
        </w:rPr>
      </w:pPr>
    </w:p>
    <w:p w14:paraId="28A983C0" w14:textId="77777777" w:rsidR="006B1D70" w:rsidRDefault="006B1D70">
      <w:pPr>
        <w:rPr>
          <w:rFonts w:ascii="Arial" w:hAnsi="Arial" w:cs="Arial"/>
          <w:color w:val="000000"/>
          <w:sz w:val="20"/>
          <w:szCs w:val="20"/>
        </w:rPr>
      </w:pPr>
      <w:r>
        <w:rPr>
          <w:rFonts w:ascii="Arial" w:hAnsi="Arial" w:cs="Arial"/>
          <w:color w:val="000000"/>
          <w:sz w:val="20"/>
          <w:szCs w:val="20"/>
        </w:rPr>
        <w:br w:type="page"/>
      </w:r>
    </w:p>
    <w:p w14:paraId="1E8A2BDE" w14:textId="00CBE1FE" w:rsidR="0056476B" w:rsidRPr="00F223A7" w:rsidRDefault="00F76EAF" w:rsidP="001E7027">
      <w:pPr>
        <w:pStyle w:val="Heading2"/>
      </w:pPr>
      <w:bookmarkStart w:id="2" w:name="_Toc142567025"/>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6B1D70"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0175460F"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Autoscore with Aged Accounts Receivable</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24CC8748"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Compare the Autoscore deals with Aged Accounts Receivable</w:t>
            </w:r>
            <w:r>
              <w:rPr>
                <w:rFonts w:ascii="Arial" w:hAnsi="Arial" w:cs="Arial"/>
                <w:color w:val="000000"/>
                <w:sz w:val="20"/>
                <w:szCs w:val="20"/>
              </w:rPr>
              <w:t>.</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1A7A5F37"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approved credits for clients without good credit standing</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63A37970"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Risk of doing business with clients without good credit standing</w:t>
            </w:r>
          </w:p>
        </w:tc>
      </w:tr>
      <w:tr w:rsidR="006B1D70"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61C23E24"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 xml:space="preserve">List of </w:t>
            </w:r>
            <w:r>
              <w:rPr>
                <w:rFonts w:ascii="Arial" w:hAnsi="Arial" w:cs="Arial"/>
                <w:color w:val="000000"/>
                <w:sz w:val="20"/>
                <w:szCs w:val="20"/>
              </w:rPr>
              <w:t>repositories</w:t>
            </w:r>
            <w:r w:rsidRPr="006B1D70">
              <w:rPr>
                <w:rFonts w:ascii="Arial" w:hAnsi="Arial" w:cs="Arial"/>
                <w:color w:val="000000"/>
                <w:sz w:val="20"/>
                <w:szCs w:val="20"/>
              </w:rPr>
              <w:t xml:space="preserve"> used by the credit team</w:t>
            </w:r>
          </w:p>
        </w:tc>
        <w:tc>
          <w:tcPr>
            <w:tcW w:w="1250" w:type="pct"/>
            <w:gridSpan w:val="2"/>
            <w:tcBorders>
              <w:top w:val="single" w:sz="6" w:space="0" w:color="auto"/>
              <w:left w:val="single" w:sz="6" w:space="0" w:color="auto"/>
              <w:bottom w:val="single" w:sz="6" w:space="0" w:color="auto"/>
              <w:right w:val="single" w:sz="6" w:space="0" w:color="auto"/>
            </w:tcBorders>
          </w:tcPr>
          <w:p w14:paraId="5561DFF8" w14:textId="49A76853"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Request the Technology</w:t>
            </w:r>
            <w:r>
              <w:rPr>
                <w:rFonts w:ascii="Arial" w:hAnsi="Arial" w:cs="Arial"/>
                <w:color w:val="000000"/>
                <w:sz w:val="20"/>
                <w:szCs w:val="20"/>
              </w:rPr>
              <w:t xml:space="preserve"> t</w:t>
            </w:r>
            <w:r w:rsidRPr="006B1D70">
              <w:rPr>
                <w:rFonts w:ascii="Arial" w:hAnsi="Arial" w:cs="Arial"/>
                <w:color w:val="000000"/>
                <w:sz w:val="20"/>
                <w:szCs w:val="20"/>
              </w:rPr>
              <w:t xml:space="preserve">eam to validate that the access rights granted to the users of the </w:t>
            </w:r>
            <w:r>
              <w:rPr>
                <w:rFonts w:ascii="Arial" w:hAnsi="Arial" w:cs="Arial"/>
                <w:color w:val="000000"/>
                <w:sz w:val="20"/>
                <w:szCs w:val="20"/>
              </w:rPr>
              <w:t xml:space="preserve">repository </w:t>
            </w:r>
            <w:r w:rsidRPr="006B1D70">
              <w:rPr>
                <w:rFonts w:ascii="Arial" w:hAnsi="Arial" w:cs="Arial"/>
                <w:color w:val="000000"/>
                <w:sz w:val="20"/>
                <w:szCs w:val="20"/>
              </w:rPr>
              <w:t>is on a need-to-know basis and not provided to all users.</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3917C772"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access incorrectly granted to users who do not have a business need to view data used in assessing credit such as third-party financial statements.</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6DAC9C33"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Unauthorized access to SBI (sensitive business information)</w:t>
            </w:r>
          </w:p>
        </w:tc>
      </w:tr>
      <w:tr w:rsidR="006B1D70" w:rsidRPr="00F223A7" w14:paraId="594F1664"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41476E16" w14:textId="4A1ADA03" w:rsidR="006B1D70" w:rsidRPr="006B1D70" w:rsidRDefault="006B1D70" w:rsidP="006B1D70">
            <w:pPr>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Generated Universes obtained in the IDR for Credit Evaluations (PON, purchases, services, COF, and CF)</w:t>
            </w:r>
          </w:p>
        </w:tc>
        <w:tc>
          <w:tcPr>
            <w:tcW w:w="1250" w:type="pct"/>
            <w:gridSpan w:val="2"/>
            <w:tcBorders>
              <w:top w:val="single" w:sz="6" w:space="0" w:color="auto"/>
              <w:left w:val="single" w:sz="6" w:space="0" w:color="auto"/>
              <w:bottom w:val="single" w:sz="6" w:space="0" w:color="auto"/>
              <w:right w:val="single" w:sz="6" w:space="0" w:color="auto"/>
            </w:tcBorders>
          </w:tcPr>
          <w:p w14:paraId="6C570700" w14:textId="5D97D4D3"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Perform a completeness check on the universes provided</w:t>
            </w:r>
            <w:r>
              <w:rPr>
                <w:rFonts w:ascii="Arial" w:hAnsi="Arial" w:cs="Arial"/>
                <w:color w:val="000000"/>
                <w:sz w:val="20"/>
                <w:szCs w:val="20"/>
              </w:rPr>
              <w:t>.</w:t>
            </w:r>
          </w:p>
        </w:tc>
        <w:tc>
          <w:tcPr>
            <w:tcW w:w="1249" w:type="pct"/>
            <w:gridSpan w:val="2"/>
            <w:tcBorders>
              <w:top w:val="single" w:sz="6" w:space="0" w:color="auto"/>
              <w:left w:val="single" w:sz="6" w:space="0" w:color="auto"/>
              <w:bottom w:val="single" w:sz="6" w:space="0" w:color="auto"/>
              <w:right w:val="single" w:sz="6" w:space="0" w:color="auto"/>
            </w:tcBorders>
          </w:tcPr>
          <w:p w14:paraId="61B47000" w14:textId="3FA23152"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Inaccurate or incomplete universes</w:t>
            </w:r>
            <w:r>
              <w:rPr>
                <w:rFonts w:ascii="Arial" w:hAnsi="Arial" w:cs="Arial"/>
                <w:color w:val="000000"/>
                <w:sz w:val="20"/>
                <w:szCs w:val="20"/>
              </w:rPr>
              <w:t>.</w:t>
            </w:r>
          </w:p>
        </w:tc>
        <w:tc>
          <w:tcPr>
            <w:tcW w:w="1251" w:type="pct"/>
            <w:gridSpan w:val="2"/>
            <w:tcBorders>
              <w:top w:val="single" w:sz="6" w:space="0" w:color="auto"/>
              <w:left w:val="single" w:sz="6" w:space="0" w:color="auto"/>
              <w:bottom w:val="single" w:sz="6" w:space="0" w:color="auto"/>
              <w:right w:val="single" w:sz="6" w:space="0" w:color="auto"/>
            </w:tcBorders>
          </w:tcPr>
          <w:p w14:paraId="6239AA82" w14:textId="23266843"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Downstream processes such as management reporting, KCFR testing, daily activity reports impacted adversely</w:t>
            </w:r>
          </w:p>
        </w:tc>
      </w:tr>
      <w:tr w:rsidR="006B1D70" w:rsidRPr="00F223A7" w14:paraId="0B7FC89D"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0311C60F" w14:textId="746B60D6" w:rsidR="006B1D70" w:rsidRPr="006B1D70" w:rsidRDefault="006B1D70" w:rsidP="006B1D70">
            <w:pPr>
              <w:autoSpaceDE w:val="0"/>
              <w:autoSpaceDN w:val="0"/>
              <w:adjustRightInd w:val="0"/>
              <w:rPr>
                <w:rFonts w:ascii="Arial" w:hAnsi="Arial" w:cs="Arial"/>
                <w:color w:val="000000"/>
                <w:sz w:val="20"/>
                <w:szCs w:val="20"/>
              </w:rPr>
            </w:pPr>
            <w:r>
              <w:rPr>
                <w:rFonts w:ascii="Arial" w:hAnsi="Arial" w:cs="Arial"/>
                <w:color w:val="000000"/>
                <w:sz w:val="20"/>
                <w:szCs w:val="20"/>
              </w:rPr>
              <w:t>Repositories</w:t>
            </w:r>
          </w:p>
        </w:tc>
        <w:tc>
          <w:tcPr>
            <w:tcW w:w="1250" w:type="pct"/>
            <w:gridSpan w:val="2"/>
            <w:tcBorders>
              <w:top w:val="single" w:sz="6" w:space="0" w:color="auto"/>
              <w:left w:val="single" w:sz="6" w:space="0" w:color="auto"/>
              <w:bottom w:val="single" w:sz="6" w:space="0" w:color="auto"/>
              <w:right w:val="single" w:sz="6" w:space="0" w:color="auto"/>
            </w:tcBorders>
          </w:tcPr>
          <w:p w14:paraId="5BE7DEE7" w14:textId="1A7A70BC"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 xml:space="preserve">Request Business Intelligence and Analytics team to perform a scan of the </w:t>
            </w:r>
            <w:r>
              <w:rPr>
                <w:rFonts w:ascii="Arial" w:hAnsi="Arial" w:cs="Arial"/>
                <w:color w:val="000000"/>
                <w:sz w:val="20"/>
                <w:szCs w:val="20"/>
              </w:rPr>
              <w:t>repositories.</w:t>
            </w:r>
          </w:p>
        </w:tc>
        <w:tc>
          <w:tcPr>
            <w:tcW w:w="1249" w:type="pct"/>
            <w:gridSpan w:val="2"/>
            <w:tcBorders>
              <w:top w:val="single" w:sz="6" w:space="0" w:color="auto"/>
              <w:left w:val="single" w:sz="6" w:space="0" w:color="auto"/>
              <w:bottom w:val="single" w:sz="6" w:space="0" w:color="auto"/>
              <w:right w:val="single" w:sz="6" w:space="0" w:color="auto"/>
            </w:tcBorders>
          </w:tcPr>
          <w:p w14:paraId="695F24C2" w14:textId="1E15C487"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 xml:space="preserve">Open </w:t>
            </w:r>
            <w:r>
              <w:rPr>
                <w:rFonts w:ascii="Arial" w:hAnsi="Arial" w:cs="Arial"/>
                <w:color w:val="000000"/>
                <w:sz w:val="20"/>
                <w:szCs w:val="20"/>
              </w:rPr>
              <w:t>repositories</w:t>
            </w:r>
            <w:r w:rsidRPr="006B1D70">
              <w:rPr>
                <w:rFonts w:ascii="Arial" w:hAnsi="Arial" w:cs="Arial"/>
                <w:color w:val="000000"/>
                <w:sz w:val="20"/>
                <w:szCs w:val="20"/>
              </w:rPr>
              <w:t xml:space="preserve"> with exposed IBM confidential information.</w:t>
            </w:r>
          </w:p>
        </w:tc>
        <w:tc>
          <w:tcPr>
            <w:tcW w:w="1251" w:type="pct"/>
            <w:gridSpan w:val="2"/>
            <w:tcBorders>
              <w:top w:val="single" w:sz="6" w:space="0" w:color="auto"/>
              <w:left w:val="single" w:sz="6" w:space="0" w:color="auto"/>
              <w:bottom w:val="single" w:sz="6" w:space="0" w:color="auto"/>
              <w:right w:val="single" w:sz="6" w:space="0" w:color="auto"/>
            </w:tcBorders>
          </w:tcPr>
          <w:p w14:paraId="02121A18" w14:textId="4260BF34"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Data exposure</w:t>
            </w:r>
          </w:p>
        </w:tc>
      </w:tr>
    </w:tbl>
    <w:p w14:paraId="5B1C6D12" w14:textId="1D63C573" w:rsidR="000C3468" w:rsidRPr="00F223A7" w:rsidRDefault="000C3468" w:rsidP="00C469A6">
      <w:pPr>
        <w:rPr>
          <w:rFonts w:ascii="Arial" w:hAnsi="Arial" w:cs="Arial"/>
          <w:sz w:val="20"/>
          <w:szCs w:val="20"/>
        </w:rPr>
      </w:pPr>
    </w:p>
    <w:p w14:paraId="48DF5B56" w14:textId="77777777" w:rsidR="006B1D70" w:rsidRDefault="006B1D70">
      <w:pPr>
        <w:rPr>
          <w:rFonts w:ascii="Arial" w:hAnsi="Arial" w:cs="Arial"/>
          <w:color w:val="000000"/>
          <w:sz w:val="20"/>
          <w:szCs w:val="20"/>
        </w:rPr>
      </w:pPr>
      <w:r>
        <w:rPr>
          <w:rFonts w:ascii="Arial" w:hAnsi="Arial" w:cs="Arial"/>
          <w:color w:val="000000"/>
          <w:sz w:val="20"/>
          <w:szCs w:val="20"/>
        </w:rPr>
        <w:br w:type="page"/>
      </w:r>
    </w:p>
    <w:p w14:paraId="14E2ECA6" w14:textId="44213447" w:rsidR="00D572A9" w:rsidRPr="00F223A7" w:rsidRDefault="000C3468" w:rsidP="001E7027">
      <w:pPr>
        <w:pStyle w:val="Heading2"/>
      </w:pPr>
      <w:bookmarkStart w:id="3" w:name="_Toc142567026"/>
      <w:r w:rsidRPr="00F223A7">
        <w:rPr>
          <w:color w:val="000000"/>
        </w:rPr>
        <w:lastRenderedPageBreak/>
        <w:t>PLANNIN</w:t>
      </w:r>
      <w:r w:rsidR="0042571A" w:rsidRPr="00F223A7">
        <w:rPr>
          <w:color w:val="000000"/>
        </w:rPr>
        <w:t xml:space="preserve">G: </w:t>
      </w:r>
      <w:r w:rsidRPr="00F223A7">
        <w:t>Reference Material</w:t>
      </w:r>
      <w:bookmarkEnd w:id="3"/>
    </w:p>
    <w:p w14:paraId="72F100A9" w14:textId="77777777" w:rsidR="00D572A9" w:rsidRPr="00F223A7" w:rsidRDefault="00D572A9" w:rsidP="00D572A9">
      <w:pPr>
        <w:autoSpaceDE w:val="0"/>
        <w:autoSpaceDN w:val="0"/>
        <w:adjustRightInd w:val="0"/>
        <w:rPr>
          <w:rFonts w:ascii="Arial" w:hAnsi="Arial" w:cs="Arial"/>
          <w:b/>
          <w:bCs/>
          <w:strike/>
          <w:color w:val="800080"/>
          <w:sz w:val="20"/>
          <w:szCs w:val="20"/>
        </w:rPr>
      </w:pPr>
    </w:p>
    <w:p w14:paraId="11783E3C"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Updated Credit Directives to be provided by client in the IDR</w:t>
      </w:r>
    </w:p>
    <w:p w14:paraId="4CF850D3" w14:textId="77777777" w:rsidR="00410BF2" w:rsidRDefault="00410BF2" w:rsidP="00410BF2">
      <w:pPr>
        <w:keepLines/>
        <w:autoSpaceDE w:val="0"/>
        <w:autoSpaceDN w:val="0"/>
        <w:adjustRightInd w:val="0"/>
        <w:rPr>
          <w:rFonts w:ascii="Helv" w:hAnsi="Helv" w:cs="Helv"/>
          <w:color w:val="000000"/>
          <w:sz w:val="20"/>
          <w:szCs w:val="20"/>
        </w:rPr>
      </w:pPr>
    </w:p>
    <w:p w14:paraId="6D419500"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IBM Global Financing U.S. Procedures Manual</w:t>
      </w:r>
    </w:p>
    <w:p w14:paraId="07FE25DA" w14:textId="77777777" w:rsidR="00410BF2" w:rsidRDefault="00410BF2" w:rsidP="00410BF2">
      <w:pPr>
        <w:keepLines/>
        <w:autoSpaceDE w:val="0"/>
        <w:autoSpaceDN w:val="0"/>
        <w:adjustRightInd w:val="0"/>
        <w:rPr>
          <w:rFonts w:ascii="Helv" w:hAnsi="Helv" w:cs="Helv"/>
          <w:color w:val="000000"/>
          <w:sz w:val="20"/>
          <w:szCs w:val="20"/>
        </w:rPr>
      </w:pPr>
    </w:p>
    <w:p w14:paraId="3BFED19F"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EMEA Global Financing Policy and Guidance Database</w:t>
      </w:r>
    </w:p>
    <w:p w14:paraId="39BC87CB" w14:textId="77777777" w:rsidR="00410BF2" w:rsidRDefault="00410BF2" w:rsidP="00410BF2">
      <w:pPr>
        <w:keepLines/>
        <w:autoSpaceDE w:val="0"/>
        <w:autoSpaceDN w:val="0"/>
        <w:adjustRightInd w:val="0"/>
        <w:rPr>
          <w:rFonts w:ascii="Helv" w:hAnsi="Helv" w:cs="Helv"/>
          <w:color w:val="000000"/>
          <w:sz w:val="20"/>
          <w:szCs w:val="20"/>
        </w:rPr>
      </w:pPr>
    </w:p>
    <w:p w14:paraId="10B25815"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 xml:space="preserve">Accounting Practices:  </w:t>
      </w:r>
      <w:hyperlink r:id="rId9" w:history="1">
        <w:r>
          <w:rPr>
            <w:rFonts w:ascii="Helv" w:hAnsi="Helv" w:cs="Helv"/>
            <w:color w:val="0000FF"/>
            <w:sz w:val="20"/>
            <w:szCs w:val="20"/>
          </w:rPr>
          <w:t>https://w3.ibm.com/w3publisher/accounting-policy-financial-reporting</w:t>
        </w:r>
      </w:hyperlink>
    </w:p>
    <w:p w14:paraId="24E9CF3C" w14:textId="77777777" w:rsidR="00410BF2" w:rsidRDefault="00410BF2" w:rsidP="00410BF2">
      <w:pPr>
        <w:keepLines/>
        <w:autoSpaceDE w:val="0"/>
        <w:autoSpaceDN w:val="0"/>
        <w:adjustRightInd w:val="0"/>
        <w:ind w:left="360"/>
        <w:rPr>
          <w:rFonts w:ascii="Helv" w:hAnsi="Helv" w:cs="Helv"/>
          <w:color w:val="000000"/>
          <w:sz w:val="20"/>
          <w:szCs w:val="20"/>
        </w:rPr>
      </w:pPr>
    </w:p>
    <w:p w14:paraId="38BFEDB7" w14:textId="77777777" w:rsidR="00410BF2" w:rsidRPr="00410BF2" w:rsidRDefault="00410BF2" w:rsidP="00410BF2">
      <w:pPr>
        <w:pStyle w:val="ListParagraph"/>
        <w:keepLines/>
        <w:numPr>
          <w:ilvl w:val="0"/>
          <w:numId w:val="2"/>
        </w:numPr>
        <w:autoSpaceDE w:val="0"/>
        <w:autoSpaceDN w:val="0"/>
        <w:adjustRightInd w:val="0"/>
        <w:rPr>
          <w:rFonts w:ascii="Helv" w:hAnsi="Helv" w:cs="Helv"/>
          <w:color w:val="000000"/>
          <w:sz w:val="20"/>
          <w:szCs w:val="20"/>
        </w:rPr>
      </w:pPr>
      <w:r w:rsidRPr="00410BF2">
        <w:rPr>
          <w:rFonts w:ascii="Helv" w:hAnsi="Helv" w:cs="Helv"/>
          <w:color w:val="000000"/>
          <w:sz w:val="20"/>
          <w:szCs w:val="20"/>
        </w:rPr>
        <w:t>AP LEASE – Accounting for Leases</w:t>
      </w:r>
    </w:p>
    <w:p w14:paraId="360F52CF" w14:textId="77777777" w:rsidR="00410BF2" w:rsidRDefault="00410BF2" w:rsidP="00410BF2">
      <w:pPr>
        <w:autoSpaceDE w:val="0"/>
        <w:autoSpaceDN w:val="0"/>
        <w:adjustRightInd w:val="0"/>
        <w:rPr>
          <w:rFonts w:ascii="Helv" w:hAnsi="Helv" w:cs="Helv"/>
          <w:color w:val="000000"/>
          <w:sz w:val="20"/>
          <w:szCs w:val="20"/>
        </w:rPr>
      </w:pPr>
    </w:p>
    <w:p w14:paraId="04E89410" w14:textId="77777777" w:rsidR="00410BF2" w:rsidRDefault="00410BF2" w:rsidP="00410BF2">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Corporate Instructions can be found at the following web site: </w:t>
      </w:r>
      <w:hyperlink r:id="rId10" w:history="1">
        <w:r>
          <w:rPr>
            <w:rFonts w:ascii="Helv" w:hAnsi="Helv" w:cs="Helv"/>
            <w:color w:val="0000FF"/>
            <w:sz w:val="20"/>
            <w:szCs w:val="20"/>
            <w:u w:val="single"/>
          </w:rPr>
          <w:t>http://w3-03.ibm.com/ibm/documents/corpdocweb.nsf/ContentDocsByTitle/Corporate+Directives</w:t>
        </w:r>
      </w:hyperlink>
    </w:p>
    <w:p w14:paraId="6984DA84" w14:textId="77777777" w:rsidR="00410BF2" w:rsidRDefault="00410BF2" w:rsidP="00410BF2">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28BFD657"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CIO104    Information Technology Security </w:t>
      </w:r>
    </w:p>
    <w:p w14:paraId="628EA005"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CIO122    IBM Worldwide Records Management </w:t>
      </w:r>
    </w:p>
    <w:p w14:paraId="149DC68C"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CIO129    Business Transformation Management System</w:t>
      </w:r>
    </w:p>
    <w:p w14:paraId="03D69D77"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FIN151     Application Systems Control and Auditability (ASCA) </w:t>
      </w:r>
    </w:p>
    <w:p w14:paraId="5B637EF9"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FIN166     Risk Evaluation - Corporate Directive Deviation </w:t>
      </w:r>
    </w:p>
    <w:p w14:paraId="68E6855C" w14:textId="77777777" w:rsidR="00410BF2" w:rsidRPr="00410BF2" w:rsidRDefault="00410BF2" w:rsidP="004F2C20">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10BF2">
        <w:rPr>
          <w:rFonts w:ascii="Helv" w:hAnsi="Helv" w:cs="Helv"/>
          <w:color w:val="000000"/>
          <w:sz w:val="20"/>
          <w:szCs w:val="20"/>
        </w:rPr>
        <w:t>FIN183     Separation of Duties</w:t>
      </w:r>
    </w:p>
    <w:p w14:paraId="36E18FAE" w14:textId="0D9D5C31" w:rsidR="001C64C9" w:rsidRPr="00410BF2" w:rsidRDefault="00410BF2" w:rsidP="004F2C20">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10BF2">
        <w:rPr>
          <w:rFonts w:ascii="Helv" w:hAnsi="Helv" w:cs="Helv"/>
          <w:color w:val="000000"/>
          <w:sz w:val="20"/>
          <w:szCs w:val="20"/>
        </w:rPr>
        <w:t>LEG116   Classification and Control of IBM Information</w:t>
      </w:r>
    </w:p>
    <w:p w14:paraId="70A1B5D9" w14:textId="35866211" w:rsidR="00410BF2" w:rsidRDefault="00410BF2">
      <w:pPr>
        <w:rPr>
          <w:rFonts w:ascii="Arial" w:hAnsi="Arial" w:cs="Arial"/>
          <w:color w:val="000000"/>
          <w:sz w:val="20"/>
          <w:szCs w:val="20"/>
        </w:rPr>
      </w:pPr>
    </w:p>
    <w:p w14:paraId="6CF21209" w14:textId="77777777" w:rsidR="00410BF2" w:rsidRDefault="00410BF2">
      <w:pPr>
        <w:rPr>
          <w:rFonts w:ascii="Arial" w:hAnsi="Arial" w:cs="Arial"/>
          <w:color w:val="000000"/>
          <w:sz w:val="20"/>
          <w:szCs w:val="20"/>
        </w:rPr>
      </w:pPr>
      <w:r>
        <w:rPr>
          <w:rFonts w:ascii="Arial" w:hAnsi="Arial" w:cs="Arial"/>
          <w:color w:val="000000"/>
          <w:sz w:val="20"/>
          <w:szCs w:val="20"/>
        </w:rPr>
        <w:br w:type="page"/>
      </w:r>
    </w:p>
    <w:p w14:paraId="52302CEE" w14:textId="10FA49E8" w:rsidR="0070390D" w:rsidRPr="00F223A7" w:rsidRDefault="0070390D" w:rsidP="001E7027">
      <w:pPr>
        <w:pStyle w:val="Heading2"/>
      </w:pPr>
      <w:bookmarkStart w:id="4" w:name="_Toc142567027"/>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4C5FD7">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4C5FD7" w:rsidRPr="00F223A7" w14:paraId="2F0B0B6A" w14:textId="77777777" w:rsidTr="004C5FD7">
        <w:tc>
          <w:tcPr>
            <w:tcW w:w="1666" w:type="pct"/>
            <w:tcBorders>
              <w:top w:val="single" w:sz="6" w:space="0" w:color="auto"/>
              <w:left w:val="single" w:sz="6" w:space="0" w:color="auto"/>
              <w:bottom w:val="single" w:sz="6" w:space="0" w:color="auto"/>
              <w:right w:val="single" w:sz="6" w:space="0" w:color="auto"/>
            </w:tcBorders>
          </w:tcPr>
          <w:p w14:paraId="4A726552" w14:textId="77777777"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Fraud: misrepresentation of financial strength by the credit requester</w:t>
            </w:r>
          </w:p>
          <w:p w14:paraId="21A5D382" w14:textId="77777777" w:rsidR="004C5FD7" w:rsidRPr="004C5FD7" w:rsidRDefault="004C5FD7" w:rsidP="004C5FD7">
            <w:pPr>
              <w:keepNext/>
              <w:keepLines/>
              <w:autoSpaceDE w:val="0"/>
              <w:autoSpaceDN w:val="0"/>
              <w:adjustRightInd w:val="0"/>
              <w:ind w:left="15"/>
              <w:rPr>
                <w:rFonts w:ascii="Arial" w:hAnsi="Arial" w:cs="Arial"/>
                <w:color w:val="000000"/>
                <w:sz w:val="20"/>
                <w:szCs w:val="20"/>
              </w:rPr>
            </w:pPr>
          </w:p>
          <w:p w14:paraId="4CFC0F96" w14:textId="71AFD819"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High in emerging markets due to limited availability of quality external credit and financial information</w:t>
            </w:r>
          </w:p>
        </w:tc>
        <w:tc>
          <w:tcPr>
            <w:tcW w:w="1667" w:type="pct"/>
            <w:tcBorders>
              <w:top w:val="single" w:sz="6" w:space="0" w:color="auto"/>
              <w:left w:val="single" w:sz="6" w:space="0" w:color="auto"/>
              <w:bottom w:val="single" w:sz="6" w:space="0" w:color="auto"/>
              <w:right w:val="single" w:sz="6" w:space="0" w:color="auto"/>
            </w:tcBorders>
          </w:tcPr>
          <w:p w14:paraId="1875F65F" w14:textId="54657011"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Customer and business partner validations</w:t>
            </w:r>
          </w:p>
          <w:p w14:paraId="4D741713" w14:textId="71DB89F7"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Credit and payment history</w:t>
            </w:r>
          </w:p>
          <w:p w14:paraId="7CEEBD96" w14:textId="2473AD9D"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Audited financial statements</w:t>
            </w:r>
          </w:p>
        </w:tc>
        <w:tc>
          <w:tcPr>
            <w:tcW w:w="1667" w:type="pct"/>
            <w:tcBorders>
              <w:top w:val="single" w:sz="6" w:space="0" w:color="auto"/>
              <w:left w:val="single" w:sz="6" w:space="0" w:color="auto"/>
              <w:bottom w:val="single" w:sz="6" w:space="0" w:color="auto"/>
              <w:right w:val="single" w:sz="6" w:space="0" w:color="auto"/>
            </w:tcBorders>
          </w:tcPr>
          <w:p w14:paraId="1BEB5AE7" w14:textId="5105093E" w:rsidR="004C5FD7" w:rsidRPr="004C5FD7" w:rsidRDefault="004C5FD7" w:rsidP="004C5FD7">
            <w:pPr>
              <w:keepNext/>
              <w:keepLines/>
              <w:autoSpaceDE w:val="0"/>
              <w:autoSpaceDN w:val="0"/>
              <w:adjustRightInd w:val="0"/>
              <w:ind w:left="15"/>
              <w:rPr>
                <w:rFonts w:ascii="Arial" w:hAnsi="Arial" w:cs="Arial"/>
                <w:color w:val="0000FF"/>
                <w:sz w:val="20"/>
                <w:szCs w:val="20"/>
              </w:rPr>
            </w:pPr>
            <w:r w:rsidRPr="004C5FD7">
              <w:rPr>
                <w:rFonts w:ascii="Arial" w:hAnsi="Arial" w:cs="Arial"/>
                <w:color w:val="000000"/>
                <w:sz w:val="20"/>
                <w:szCs w:val="20"/>
              </w:rPr>
              <w:t>Test credit approval and compliance to Ts and Cs. Test aged / delinquent AR, write offs, special handling cases for look back for root cause existence at deal origination. Test Credit and deal review approvals for OEM and unsecured financing.</w:t>
            </w:r>
          </w:p>
        </w:tc>
      </w:tr>
      <w:tr w:rsidR="004C5FD7" w:rsidRPr="00F223A7" w14:paraId="6D6702AE" w14:textId="77777777" w:rsidTr="004C5FD7">
        <w:tc>
          <w:tcPr>
            <w:tcW w:w="1666" w:type="pct"/>
            <w:tcBorders>
              <w:top w:val="single" w:sz="6" w:space="0" w:color="auto"/>
              <w:left w:val="single" w:sz="6" w:space="0" w:color="auto"/>
              <w:bottom w:val="single" w:sz="6" w:space="0" w:color="auto"/>
              <w:right w:val="single" w:sz="6" w:space="0" w:color="auto"/>
            </w:tcBorders>
          </w:tcPr>
          <w:p w14:paraId="55C19D86" w14:textId="2B4C8437"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Fraud: Financing fictitious clients, assets, assets not backed by intrinsic value or inflated assets, or assets not accepted by clients</w:t>
            </w:r>
          </w:p>
        </w:tc>
        <w:tc>
          <w:tcPr>
            <w:tcW w:w="1667" w:type="pct"/>
            <w:tcBorders>
              <w:top w:val="single" w:sz="6" w:space="0" w:color="auto"/>
              <w:left w:val="single" w:sz="6" w:space="0" w:color="auto"/>
              <w:bottom w:val="single" w:sz="6" w:space="0" w:color="auto"/>
              <w:right w:val="single" w:sz="6" w:space="0" w:color="auto"/>
            </w:tcBorders>
          </w:tcPr>
          <w:p w14:paraId="486FD6F0" w14:textId="7B699CF1" w:rsidR="004C5FD7" w:rsidRDefault="004C5FD7" w:rsidP="004C5FD7">
            <w:pPr>
              <w:pStyle w:val="ListParagraph"/>
              <w:keepNext/>
              <w:keepLines/>
              <w:numPr>
                <w:ilvl w:val="0"/>
                <w:numId w:val="5"/>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Customer and business partner validations</w:t>
            </w:r>
          </w:p>
          <w:p w14:paraId="059592C7" w14:textId="4D5EB810" w:rsidR="004C5FD7" w:rsidRDefault="004C5FD7" w:rsidP="002B6341">
            <w:pPr>
              <w:pStyle w:val="ListParagraph"/>
              <w:keepNext/>
              <w:keepLines/>
              <w:numPr>
                <w:ilvl w:val="0"/>
                <w:numId w:val="5"/>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Supplier’s invoice</w:t>
            </w:r>
          </w:p>
          <w:p w14:paraId="5309BBB6" w14:textId="56548223" w:rsidR="004C5FD7" w:rsidRPr="004C5FD7" w:rsidRDefault="004C5FD7" w:rsidP="004C5FD7">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4C5FD7">
              <w:rPr>
                <w:rFonts w:ascii="Arial" w:hAnsi="Arial" w:cs="Arial"/>
                <w:color w:val="000000"/>
                <w:sz w:val="20"/>
                <w:szCs w:val="20"/>
              </w:rPr>
              <w:t>ertificate of acceptance of client’s receipt of the goods</w:t>
            </w:r>
          </w:p>
        </w:tc>
        <w:tc>
          <w:tcPr>
            <w:tcW w:w="1667" w:type="pct"/>
            <w:tcBorders>
              <w:top w:val="single" w:sz="6" w:space="0" w:color="auto"/>
              <w:left w:val="single" w:sz="6" w:space="0" w:color="auto"/>
              <w:bottom w:val="single" w:sz="6" w:space="0" w:color="auto"/>
              <w:right w:val="single" w:sz="6" w:space="0" w:color="auto"/>
            </w:tcBorders>
          </w:tcPr>
          <w:p w14:paraId="5E3D36AA" w14:textId="0FA6E36A"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Test credit approval and compliance to Ts and Cs. Test BP approval, validation of payment to suppliers, BP sourced deals, lease inception (certificate of acceptance)</w:t>
            </w:r>
            <w:r>
              <w:rPr>
                <w:rFonts w:ascii="Arial" w:hAnsi="Arial" w:cs="Arial"/>
                <w:color w:val="000000"/>
                <w:sz w:val="20"/>
                <w:szCs w:val="20"/>
              </w:rPr>
              <w:t>.</w:t>
            </w:r>
          </w:p>
        </w:tc>
      </w:tr>
    </w:tbl>
    <w:p w14:paraId="43F03208" w14:textId="77777777" w:rsidR="004C5FD7" w:rsidRDefault="004C5FD7" w:rsidP="004C5FD7">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776335" w:rsidRDefault="00FE788E" w:rsidP="001E7027">
      <w:pPr>
        <w:pStyle w:val="Heading1"/>
      </w:pPr>
      <w:bookmarkStart w:id="5" w:name="_Toc142567028"/>
      <w:r w:rsidRPr="00776335">
        <w:lastRenderedPageBreak/>
        <w:t>CONTROL ASSESSMENT QUESTIONS</w:t>
      </w:r>
      <w:bookmarkEnd w:id="5"/>
    </w:p>
    <w:p w14:paraId="4035EE1D" w14:textId="52FB7E2E" w:rsidR="00EE0673" w:rsidRPr="00776335" w:rsidRDefault="00FE788E" w:rsidP="001E7027">
      <w:pPr>
        <w:pStyle w:val="Heading2"/>
      </w:pPr>
      <w:bookmarkStart w:id="6" w:name="_Toc142567029"/>
      <w:r w:rsidRPr="00776335">
        <w:t xml:space="preserve">Key Control Question:  </w:t>
      </w:r>
      <w:r w:rsidR="00776335" w:rsidRPr="00776335">
        <w:t>1. Credit Evaluations - Client and Commercial Financing</w:t>
      </w:r>
      <w:bookmarkEnd w:id="6"/>
    </w:p>
    <w:p w14:paraId="1C8DBAA2" w14:textId="77777777" w:rsidR="00EE0673" w:rsidRPr="00776335"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776335" w:rsidRDefault="00EE0673" w:rsidP="001F32B1">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Objective:</w:t>
      </w:r>
    </w:p>
    <w:p w14:paraId="6D43AF3C" w14:textId="5EEFFD1E"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Did the credit evaluation process ensure that financing risk was effectively managed, and credit decisions were properly supported?</w:t>
      </w:r>
      <w:r w:rsidRPr="00776335">
        <w:rPr>
          <w:rFonts w:ascii="Arial" w:hAnsi="Arial" w:cs="Arial"/>
          <w:color w:val="000000"/>
          <w:sz w:val="20"/>
          <w:szCs w:val="20"/>
        </w:rPr>
        <w:br/>
      </w:r>
    </w:p>
    <w:p w14:paraId="58A67354"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Risk/Exposure:</w:t>
      </w:r>
    </w:p>
    <w:p w14:paraId="04A331F7" w14:textId="77777777"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 xml:space="preserve">Sound credit evaluation is critical in ensuring that the end customer, dealer or supplier </w:t>
      </w:r>
      <w:proofErr w:type="gramStart"/>
      <w:r w:rsidRPr="00776335">
        <w:rPr>
          <w:rFonts w:ascii="Arial" w:hAnsi="Arial" w:cs="Arial"/>
          <w:color w:val="000000"/>
          <w:sz w:val="20"/>
          <w:szCs w:val="20"/>
        </w:rPr>
        <w:t>has the ability to</w:t>
      </w:r>
      <w:proofErr w:type="gramEnd"/>
      <w:r w:rsidRPr="00776335">
        <w:rPr>
          <w:rFonts w:ascii="Arial" w:hAnsi="Arial" w:cs="Arial"/>
          <w:color w:val="000000"/>
          <w:sz w:val="20"/>
          <w:szCs w:val="20"/>
        </w:rPr>
        <w:t xml:space="preserve"> pay their outstanding balances.  If sound credit evaluation practices are not followed, the end customer, dealer or supplier may default on the lease/loan resulting in a loss of assets to IBM.</w:t>
      </w:r>
      <w:r w:rsidRPr="00776335">
        <w:rPr>
          <w:rFonts w:ascii="Arial" w:hAnsi="Arial" w:cs="Arial"/>
          <w:color w:val="000000"/>
          <w:sz w:val="20"/>
          <w:szCs w:val="20"/>
        </w:rPr>
        <w:br/>
      </w:r>
    </w:p>
    <w:p w14:paraId="03C0790C" w14:textId="6D8E7798"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Note: With the setup of IBM Credit as a separate entity starting 1Q 2017, IBM will be setup as a supplier for Client Financing (for deals where IBM Credit is financing IBM transactions) and Commercial Financing. However, the credit assessment for IBM is exempted at the global level.</w:t>
      </w:r>
    </w:p>
    <w:p w14:paraId="0D8F069F" w14:textId="42FDB3BD" w:rsidR="00776335" w:rsidRPr="00776335" w:rsidRDefault="00776335" w:rsidP="00776335">
      <w:pPr>
        <w:autoSpaceDE w:val="0"/>
        <w:autoSpaceDN w:val="0"/>
        <w:adjustRightInd w:val="0"/>
        <w:rPr>
          <w:rFonts w:ascii="Arial" w:hAnsi="Arial" w:cs="Arial"/>
          <w:color w:val="000000"/>
          <w:sz w:val="20"/>
          <w:szCs w:val="20"/>
        </w:rPr>
      </w:pPr>
    </w:p>
    <w:p w14:paraId="54215212" w14:textId="77777777" w:rsidR="00776335" w:rsidRPr="00776335" w:rsidRDefault="00776335">
      <w:pPr>
        <w:rPr>
          <w:rFonts w:ascii="Arial" w:hAnsi="Arial" w:cs="Arial"/>
          <w:color w:val="000000"/>
          <w:sz w:val="20"/>
          <w:szCs w:val="20"/>
        </w:rPr>
      </w:pPr>
      <w:r w:rsidRPr="00776335">
        <w:rPr>
          <w:rFonts w:ascii="Arial" w:hAnsi="Arial" w:cs="Arial"/>
          <w:color w:val="000000"/>
          <w:sz w:val="20"/>
          <w:szCs w:val="20"/>
        </w:rPr>
        <w:br w:type="page"/>
      </w:r>
    </w:p>
    <w:p w14:paraId="1E7843D6" w14:textId="1ED7B401"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lastRenderedPageBreak/>
        <w:t>CONTROL ASSESSMENT QUESTIONS</w:t>
      </w:r>
    </w:p>
    <w:p w14:paraId="06CF1D75"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t>Key Control Question:  1. Credit Evaluations - Client and Commercial Financing</w:t>
      </w:r>
    </w:p>
    <w:p w14:paraId="6409E9C1" w14:textId="77777777" w:rsidR="00776335" w:rsidRPr="00776335" w:rsidRDefault="00776335" w:rsidP="007A624A">
      <w:pPr>
        <w:pStyle w:val="Heading3"/>
      </w:pPr>
      <w:bookmarkStart w:id="7" w:name="_Toc142567030"/>
      <w:r w:rsidRPr="00776335">
        <w:t>Primary Test:  Credit Evaluation (CE001.P)</w:t>
      </w:r>
      <w:bookmarkEnd w:id="7"/>
    </w:p>
    <w:p w14:paraId="65316D38" w14:textId="3E937D91" w:rsidR="00776335" w:rsidRPr="00776335" w:rsidRDefault="00776335" w:rsidP="00776335">
      <w:pPr>
        <w:autoSpaceDE w:val="0"/>
        <w:autoSpaceDN w:val="0"/>
        <w:adjustRightInd w:val="0"/>
        <w:rPr>
          <w:rFonts w:ascii="Arial" w:hAnsi="Arial" w:cs="Arial"/>
          <w:color w:val="000000"/>
          <w:sz w:val="20"/>
          <w:szCs w:val="20"/>
        </w:rPr>
      </w:pPr>
    </w:p>
    <w:p w14:paraId="76B21D7F"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Objective:</w:t>
      </w:r>
    </w:p>
    <w:p w14:paraId="2A227E75" w14:textId="0FF000ED"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Did the credit evaluation process ensure that financing risk was effectively managed, and credit decisions were properly supported?</w:t>
      </w:r>
    </w:p>
    <w:p w14:paraId="085A28F2" w14:textId="77777777" w:rsidR="00776335" w:rsidRPr="00776335" w:rsidRDefault="00776335" w:rsidP="00776335">
      <w:pPr>
        <w:autoSpaceDE w:val="0"/>
        <w:autoSpaceDN w:val="0"/>
        <w:adjustRightInd w:val="0"/>
        <w:rPr>
          <w:rFonts w:ascii="Arial" w:hAnsi="Arial" w:cs="Arial"/>
          <w:color w:val="000000"/>
          <w:sz w:val="20"/>
          <w:szCs w:val="20"/>
        </w:rPr>
      </w:pPr>
    </w:p>
    <w:p w14:paraId="05E1889C"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Approach:</w:t>
      </w:r>
    </w:p>
    <w:p w14:paraId="5ADB8A8F" w14:textId="77777777" w:rsid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 xml:space="preserve">Select a risk-based sample of end customers and dealers or suppliers and test for the following attributes.  (Consider obtaining GCAT access for ease in reviewing artefacts) </w:t>
      </w:r>
      <w:r w:rsidRPr="00776335">
        <w:rPr>
          <w:rFonts w:ascii="Arial" w:hAnsi="Arial" w:cs="Arial"/>
          <w:color w:val="000000"/>
          <w:sz w:val="20"/>
          <w:szCs w:val="20"/>
        </w:rPr>
        <w:br/>
      </w:r>
      <w:r w:rsidRPr="00776335">
        <w:rPr>
          <w:rFonts w:ascii="Arial" w:hAnsi="Arial" w:cs="Arial"/>
          <w:color w:val="000000"/>
          <w:sz w:val="20"/>
          <w:szCs w:val="20"/>
        </w:rPr>
        <w:br/>
        <w:t>Also note that in some geographies, the customer number in the evaluation extracts from GCS (Credit Tool) are not the same as the customer numbers in the AR files. Consider clarifying with the client if there is a way to map the 2 universes.</w:t>
      </w:r>
      <w:r w:rsidRPr="00776335">
        <w:rPr>
          <w:rFonts w:ascii="Arial" w:hAnsi="Arial" w:cs="Arial"/>
          <w:color w:val="000000"/>
          <w:sz w:val="20"/>
          <w:szCs w:val="20"/>
        </w:rPr>
        <w:br/>
      </w:r>
      <w:r w:rsidRPr="00776335">
        <w:rPr>
          <w:rFonts w:ascii="Arial" w:hAnsi="Arial" w:cs="Arial"/>
          <w:color w:val="000000"/>
          <w:sz w:val="20"/>
          <w:szCs w:val="20"/>
        </w:rPr>
        <w:br/>
        <w:t>For credit approvals performed by credit analysts validate that:</w:t>
      </w:r>
    </w:p>
    <w:p w14:paraId="7152BA8E" w14:textId="77777777" w:rsidR="00776335" w:rsidRDefault="00776335" w:rsidP="00776335">
      <w:pPr>
        <w:autoSpaceDE w:val="0"/>
        <w:autoSpaceDN w:val="0"/>
        <w:adjustRightInd w:val="0"/>
        <w:rPr>
          <w:rFonts w:ascii="Arial" w:hAnsi="Arial" w:cs="Arial"/>
          <w:color w:val="000000"/>
          <w:sz w:val="20"/>
          <w:szCs w:val="20"/>
        </w:rPr>
      </w:pPr>
    </w:p>
    <w:p w14:paraId="2C90F90F" w14:textId="496C07A8"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Pr>
          <w:rFonts w:ascii="Arial" w:hAnsi="Arial" w:cs="Arial"/>
          <w:color w:val="000000"/>
          <w:sz w:val="20"/>
          <w:szCs w:val="20"/>
        </w:rPr>
        <w:t>W</w:t>
      </w:r>
      <w:r w:rsidRPr="00776335">
        <w:rPr>
          <w:rFonts w:ascii="Arial" w:hAnsi="Arial" w:cs="Arial"/>
          <w:color w:val="000000"/>
          <w:sz w:val="20"/>
          <w:szCs w:val="20"/>
        </w:rPr>
        <w:t xml:space="preserve">as separation of duties enforced? (Credit should be approved by persons who would not receive any benefit, such as compensation, from the sale. Examples include marketing or financial marketing </w:t>
      </w:r>
      <w:r w:rsidR="0077182D" w:rsidRPr="00776335">
        <w:rPr>
          <w:rFonts w:ascii="Arial" w:hAnsi="Arial" w:cs="Arial"/>
          <w:color w:val="000000"/>
          <w:sz w:val="20"/>
          <w:szCs w:val="20"/>
        </w:rPr>
        <w:t>analysts’</w:t>
      </w:r>
      <w:r w:rsidRPr="00776335">
        <w:rPr>
          <w:rFonts w:ascii="Arial" w:hAnsi="Arial" w:cs="Arial"/>
          <w:color w:val="000000"/>
          <w:sz w:val="20"/>
          <w:szCs w:val="20"/>
        </w:rPr>
        <w:t xml:space="preserve"> personnel.)</w:t>
      </w:r>
      <w:r>
        <w:rPr>
          <w:rFonts w:ascii="Arial" w:hAnsi="Arial" w:cs="Arial"/>
          <w:color w:val="000000"/>
          <w:sz w:val="20"/>
          <w:szCs w:val="20"/>
        </w:rPr>
        <w:br/>
      </w:r>
    </w:p>
    <w:p w14:paraId="29E280E2"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If end customers or dealers or suppliers were exempt from a credit evaluation, was the exemption documented and reasonable?</w:t>
      </w:r>
      <w:r>
        <w:rPr>
          <w:rFonts w:ascii="Arial" w:hAnsi="Arial" w:cs="Arial"/>
          <w:color w:val="000000"/>
          <w:sz w:val="20"/>
          <w:szCs w:val="20"/>
        </w:rPr>
        <w:br/>
      </w:r>
    </w:p>
    <w:p w14:paraId="704A35C8"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required external and internal financial statements used for credit evaluations?</w:t>
      </w:r>
      <w:r>
        <w:rPr>
          <w:rFonts w:ascii="Arial" w:hAnsi="Arial" w:cs="Arial"/>
          <w:color w:val="000000"/>
          <w:sz w:val="20"/>
          <w:szCs w:val="20"/>
        </w:rPr>
        <w:br/>
      </w:r>
    </w:p>
    <w:p w14:paraId="68A67AB2" w14:textId="6085C110"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a consistent method of evaluating credit risk applied to each credit decision?</w:t>
      </w:r>
    </w:p>
    <w:p w14:paraId="49DAFFEF" w14:textId="77777777" w:rsidR="0077182D" w:rsidRPr="0077182D" w:rsidRDefault="00776335" w:rsidP="00465B11">
      <w:pPr>
        <w:pStyle w:val="ListParagraph"/>
        <w:numPr>
          <w:ilvl w:val="1"/>
          <w:numId w:val="6"/>
        </w:numPr>
        <w:autoSpaceDE w:val="0"/>
        <w:autoSpaceDN w:val="0"/>
        <w:adjustRightInd w:val="0"/>
        <w:rPr>
          <w:rFonts w:ascii="Helv" w:hAnsi="Helv" w:cs="Helv"/>
          <w:color w:val="000000"/>
          <w:sz w:val="20"/>
          <w:szCs w:val="20"/>
        </w:rPr>
      </w:pPr>
      <w:r w:rsidRPr="0077182D">
        <w:rPr>
          <w:rFonts w:ascii="Arial" w:hAnsi="Arial" w:cs="Arial"/>
          <w:color w:val="000000"/>
          <w:sz w:val="20"/>
          <w:szCs w:val="20"/>
        </w:rPr>
        <w:t>As part of the credit evaluation, was there adequate validation as to what is being financed?  Was there adequate understanding of what IBM is financing prior to approval?</w:t>
      </w:r>
    </w:p>
    <w:p w14:paraId="7803B41F" w14:textId="7591415F" w:rsidR="00776335" w:rsidRPr="0077182D" w:rsidRDefault="0077182D" w:rsidP="00465B11">
      <w:pPr>
        <w:pStyle w:val="ListParagraph"/>
        <w:numPr>
          <w:ilvl w:val="1"/>
          <w:numId w:val="6"/>
        </w:numPr>
        <w:autoSpaceDE w:val="0"/>
        <w:autoSpaceDN w:val="0"/>
        <w:adjustRightInd w:val="0"/>
        <w:rPr>
          <w:rFonts w:ascii="Helv" w:hAnsi="Helv" w:cs="Helv"/>
          <w:color w:val="000000"/>
          <w:sz w:val="20"/>
          <w:szCs w:val="20"/>
        </w:rPr>
      </w:pPr>
      <w:r>
        <w:rPr>
          <w:rFonts w:ascii="Arial" w:hAnsi="Arial" w:cs="Arial"/>
          <w:color w:val="000000"/>
          <w:sz w:val="20"/>
          <w:szCs w:val="20"/>
        </w:rPr>
        <w:t>A</w:t>
      </w:r>
      <w:r w:rsidR="00776335" w:rsidRPr="0077182D">
        <w:rPr>
          <w:rFonts w:ascii="Arial" w:hAnsi="Arial" w:cs="Arial"/>
          <w:color w:val="000000"/>
          <w:sz w:val="20"/>
          <w:szCs w:val="20"/>
        </w:rPr>
        <w:t>s part of the credit evaluation, was there adequate validation as to who is being financed?</w:t>
      </w:r>
      <w:r w:rsidR="00776335" w:rsidRPr="0077182D">
        <w:rPr>
          <w:rFonts w:ascii="Arial" w:hAnsi="Arial" w:cs="Arial"/>
          <w:color w:val="000000"/>
          <w:sz w:val="20"/>
          <w:szCs w:val="20"/>
        </w:rPr>
        <w:br/>
      </w:r>
    </w:p>
    <w:p w14:paraId="5378790A"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p>
    <w:p w14:paraId="212D0F4E" w14:textId="064C5DDB" w:rsidR="00776335" w:rsidRPr="00776335" w:rsidRDefault="00776335" w:rsidP="00776335">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Were Dun and Bradstreet (or alternative) services fully utilized in the analysis of the credit evaluation that was performed by IBM Global Financing. Examples include Fraud Scoring (looking for companies that have the potential for engaging in fraudulent activity), Severe Risk database (companies that have </w:t>
      </w:r>
      <w:proofErr w:type="gramStart"/>
      <w:r w:rsidRPr="00776335">
        <w:rPr>
          <w:rFonts w:ascii="Arial" w:hAnsi="Arial" w:cs="Arial"/>
          <w:color w:val="000000"/>
          <w:sz w:val="20"/>
          <w:szCs w:val="20"/>
        </w:rPr>
        <w:t>actually committed</w:t>
      </w:r>
      <w:proofErr w:type="gramEnd"/>
      <w:r w:rsidRPr="00776335">
        <w:rPr>
          <w:rFonts w:ascii="Arial" w:hAnsi="Arial" w:cs="Arial"/>
          <w:color w:val="000000"/>
          <w:sz w:val="20"/>
          <w:szCs w:val="20"/>
        </w:rPr>
        <w:t xml:space="preserve"> a fraudulent act, bankruptcies, etc. the financial model and non-financial model maintained by Dun and Bradstreet.  Also, select an additional sample of companies that did not pass the fraud scoring or severe risk database criteria (as published by Dun and Bradstreet), and if credit was approved, was the exception properly documented and approved?</w:t>
      </w:r>
    </w:p>
    <w:p w14:paraId="0BC8B102" w14:textId="3AB94245" w:rsidR="00776335" w:rsidRDefault="00776335" w:rsidP="00776335">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If the lease or loan to the end customer was a result of a business partner arranged deal, was the business partner properly recognized as an IBM business partner?</w:t>
      </w:r>
      <w:r>
        <w:rPr>
          <w:rFonts w:ascii="Arial" w:hAnsi="Arial" w:cs="Arial"/>
          <w:color w:val="000000"/>
          <w:sz w:val="20"/>
          <w:szCs w:val="20"/>
        </w:rPr>
        <w:br/>
      </w:r>
    </w:p>
    <w:p w14:paraId="3C9EC72D" w14:textId="33B13A63" w:rsidR="0077182D" w:rsidRPr="00776335" w:rsidRDefault="0077182D"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all contractual obligations fulfilled by the end customer, dealer or supplier prior to credit being approved? For example, direct debit authorization from a customer or remarketer with a poor credit rating.</w:t>
      </w:r>
    </w:p>
    <w:p w14:paraId="324BDE9E" w14:textId="77777777" w:rsidR="0077182D" w:rsidRPr="00776335" w:rsidRDefault="0077182D"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documentation from end customer, dealer or supplier supporting the credit decision reviewed and current?</w:t>
      </w:r>
    </w:p>
    <w:p w14:paraId="7030353E" w14:textId="6A5AAD24" w:rsidR="0077182D" w:rsidRPr="0077182D" w:rsidRDefault="0077182D"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there adequate documentation to support all credit decisions, especially if an analyst deviated from the normal process?</w:t>
      </w:r>
    </w:p>
    <w:p w14:paraId="40641917" w14:textId="77777777" w:rsidR="0077182D" w:rsidRDefault="0077182D">
      <w:pPr>
        <w:rPr>
          <w:rFonts w:ascii="Helv" w:hAnsi="Helv" w:cs="Helv"/>
          <w:color w:val="000000"/>
          <w:sz w:val="20"/>
          <w:szCs w:val="20"/>
        </w:rPr>
      </w:pPr>
    </w:p>
    <w:p w14:paraId="786B604A" w14:textId="77777777" w:rsidR="0077182D" w:rsidRDefault="0077182D">
      <w:pPr>
        <w:rPr>
          <w:rFonts w:ascii="Helv" w:hAnsi="Helv" w:cs="Helv"/>
          <w:color w:val="000000"/>
          <w:sz w:val="20"/>
          <w:szCs w:val="20"/>
        </w:rPr>
      </w:pPr>
      <w:r>
        <w:rPr>
          <w:rFonts w:ascii="Helv" w:hAnsi="Helv" w:cs="Helv"/>
          <w:color w:val="000000"/>
          <w:sz w:val="20"/>
          <w:szCs w:val="20"/>
        </w:rPr>
        <w:br w:type="page"/>
      </w:r>
    </w:p>
    <w:p w14:paraId="1EA34F13"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lastRenderedPageBreak/>
        <w:t>CONTROL ASSESSMENT QUESTIONS</w:t>
      </w:r>
    </w:p>
    <w:p w14:paraId="4CBD9A4A"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t>Control Question:  1. Credit Evaluations - Client and Commercial Financing</w:t>
      </w:r>
    </w:p>
    <w:p w14:paraId="20D4E725" w14:textId="77777777"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sz w:val="20"/>
          <w:szCs w:val="20"/>
        </w:rPr>
        <w:t xml:space="preserve">Primary Test:  </w:t>
      </w:r>
      <w:r w:rsidRPr="00776335">
        <w:rPr>
          <w:rFonts w:ascii="Arial" w:hAnsi="Arial" w:cs="Arial"/>
          <w:color w:val="000000"/>
          <w:sz w:val="20"/>
          <w:szCs w:val="20"/>
        </w:rPr>
        <w:t>Credit Evaluation (CE001.P)</w:t>
      </w:r>
    </w:p>
    <w:p w14:paraId="68BF6F1C" w14:textId="50BC3836" w:rsidR="00776335" w:rsidRDefault="00776335" w:rsidP="00776335">
      <w:pPr>
        <w:autoSpaceDE w:val="0"/>
        <w:autoSpaceDN w:val="0"/>
        <w:adjustRightInd w:val="0"/>
        <w:rPr>
          <w:rFonts w:ascii="Helv" w:hAnsi="Helv" w:cs="Helv"/>
          <w:color w:val="000000"/>
          <w:sz w:val="20"/>
          <w:szCs w:val="20"/>
        </w:rPr>
      </w:pPr>
      <w:r>
        <w:rPr>
          <w:rFonts w:ascii="Helv" w:hAnsi="Helv" w:cs="Helv"/>
          <w:color w:val="000000"/>
          <w:sz w:val="20"/>
          <w:szCs w:val="20"/>
        </w:rPr>
        <w:t>(Continued)</w:t>
      </w:r>
    </w:p>
    <w:p w14:paraId="5FC552D2" w14:textId="77777777" w:rsidR="00776335" w:rsidRPr="00776335" w:rsidRDefault="00776335" w:rsidP="00776335">
      <w:pPr>
        <w:autoSpaceDE w:val="0"/>
        <w:autoSpaceDN w:val="0"/>
        <w:adjustRightInd w:val="0"/>
        <w:rPr>
          <w:rFonts w:ascii="Helv" w:hAnsi="Helv" w:cs="Helv"/>
          <w:color w:val="000000"/>
          <w:sz w:val="20"/>
          <w:szCs w:val="20"/>
        </w:rPr>
      </w:pPr>
    </w:p>
    <w:p w14:paraId="2A84A0CB"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credit limits enforced and exceptions properly documented and approved? Also, were all credit delegation letters, policies and guidelines clear and compliance enforced.</w:t>
      </w:r>
      <w:r>
        <w:rPr>
          <w:rFonts w:ascii="Arial" w:hAnsi="Arial" w:cs="Arial"/>
          <w:color w:val="000000"/>
          <w:sz w:val="20"/>
          <w:szCs w:val="20"/>
        </w:rPr>
        <w:br/>
      </w:r>
    </w:p>
    <w:p w14:paraId="4B487B94" w14:textId="75ED9564" w:rsidR="0077182D" w:rsidRPr="0077182D"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commercial financing only:</w:t>
      </w:r>
    </w:p>
    <w:p w14:paraId="60D69F56" w14:textId="1D1739A6"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Were </w:t>
      </w:r>
      <w:r w:rsidR="0077182D" w:rsidRPr="00776335">
        <w:rPr>
          <w:rFonts w:ascii="Arial" w:hAnsi="Arial" w:cs="Arial"/>
          <w:color w:val="000000"/>
          <w:sz w:val="20"/>
          <w:szCs w:val="20"/>
        </w:rPr>
        <w:t>under secured</w:t>
      </w:r>
      <w:r w:rsidRPr="00776335">
        <w:rPr>
          <w:rFonts w:ascii="Arial" w:hAnsi="Arial" w:cs="Arial"/>
          <w:color w:val="000000"/>
          <w:sz w:val="20"/>
          <w:szCs w:val="20"/>
        </w:rPr>
        <w:t xml:space="preserve"> or undercollateralized loans properly approved</w:t>
      </w:r>
      <w:r w:rsidR="0077182D">
        <w:rPr>
          <w:rFonts w:ascii="Arial" w:hAnsi="Arial" w:cs="Arial"/>
          <w:color w:val="000000"/>
          <w:sz w:val="20"/>
          <w:szCs w:val="20"/>
        </w:rPr>
        <w:t>?</w:t>
      </w:r>
    </w:p>
    <w:p w14:paraId="2A2B64C3"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fair market value of the collateral properly established and investigated to ensure there were no other lines on the collateral</w:t>
      </w:r>
      <w:r w:rsidR="0077182D">
        <w:rPr>
          <w:rFonts w:ascii="Arial" w:hAnsi="Arial" w:cs="Arial"/>
          <w:color w:val="000000"/>
          <w:sz w:val="20"/>
          <w:szCs w:val="20"/>
        </w:rPr>
        <w:t>?</w:t>
      </w:r>
    </w:p>
    <w:p w14:paraId="1845E37B"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Did an independent party validate that the collateral existed</w:t>
      </w:r>
      <w:r w:rsidR="0077182D">
        <w:rPr>
          <w:rFonts w:ascii="Arial" w:hAnsi="Arial" w:cs="Arial"/>
          <w:color w:val="000000"/>
          <w:sz w:val="20"/>
          <w:szCs w:val="20"/>
        </w:rPr>
        <w:t>?</w:t>
      </w:r>
      <w:r w:rsidR="0077182D">
        <w:rPr>
          <w:rFonts w:ascii="Arial" w:hAnsi="Arial" w:cs="Arial"/>
          <w:color w:val="000000"/>
          <w:sz w:val="20"/>
          <w:szCs w:val="20"/>
        </w:rPr>
        <w:br/>
      </w:r>
    </w:p>
    <w:p w14:paraId="08143F17"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Do procedures adequately describe what the process is for issuing credit?</w:t>
      </w:r>
      <w:r w:rsidR="0077182D">
        <w:rPr>
          <w:rFonts w:ascii="Arial" w:hAnsi="Arial" w:cs="Arial"/>
          <w:color w:val="000000"/>
          <w:sz w:val="20"/>
          <w:szCs w:val="20"/>
        </w:rPr>
        <w:br/>
      </w:r>
    </w:p>
    <w:p w14:paraId="2EB1F7C3" w14:textId="3689210E"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credit approvals that were automatic, with no credit analyst involvement, validate that:</w:t>
      </w:r>
    </w:p>
    <w:p w14:paraId="6E26BE33"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All the correct procedures were properly adhered to and the end customer, dealer or supplier </w:t>
      </w:r>
      <w:proofErr w:type="gramStart"/>
      <w:r w:rsidRPr="00776335">
        <w:rPr>
          <w:rFonts w:ascii="Arial" w:hAnsi="Arial" w:cs="Arial"/>
          <w:color w:val="000000"/>
          <w:sz w:val="20"/>
          <w:szCs w:val="20"/>
        </w:rPr>
        <w:t>actually qualified</w:t>
      </w:r>
      <w:proofErr w:type="gramEnd"/>
      <w:r w:rsidRPr="00776335">
        <w:rPr>
          <w:rFonts w:ascii="Arial" w:hAnsi="Arial" w:cs="Arial"/>
          <w:color w:val="000000"/>
          <w:sz w:val="20"/>
          <w:szCs w:val="20"/>
        </w:rPr>
        <w:t xml:space="preserve"> for an automatic credit evaluation.</w:t>
      </w:r>
    </w:p>
    <w:p w14:paraId="5E00D3EC"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The parameters in the system for determining credit risk were properly approved and any changes were also properly approved.</w:t>
      </w:r>
    </w:p>
    <w:p w14:paraId="3C10A9D4"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Any exceptions were properly approved.</w:t>
      </w:r>
    </w:p>
    <w:p w14:paraId="259A7AA5"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deals that were automatically approved and subsequently resulted in uncollected receivables, was there a lookback process to revisit the auto approval process?</w:t>
      </w:r>
      <w:r w:rsidR="0077182D">
        <w:rPr>
          <w:rFonts w:ascii="Arial" w:hAnsi="Arial" w:cs="Arial"/>
          <w:color w:val="000000"/>
          <w:sz w:val="20"/>
          <w:szCs w:val="20"/>
        </w:rPr>
        <w:br/>
      </w:r>
    </w:p>
    <w:p w14:paraId="3F72E589"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any end customers, dealers or suppliers that were exempt from credit checking, select a sample and determine if valid reasons were in place to grant exemption.</w:t>
      </w:r>
      <w:r w:rsidR="0077182D">
        <w:rPr>
          <w:rFonts w:ascii="Arial" w:hAnsi="Arial" w:cs="Arial"/>
          <w:color w:val="000000"/>
          <w:sz w:val="20"/>
          <w:szCs w:val="20"/>
        </w:rPr>
        <w:br/>
      </w:r>
    </w:p>
    <w:p w14:paraId="305A10BD"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Determine if controls were effective to prevent end customers, dealers or suppliers from being added to a list where there would be no credit evaluation.</w:t>
      </w:r>
      <w:r w:rsidR="0077182D">
        <w:rPr>
          <w:rFonts w:ascii="Arial" w:hAnsi="Arial" w:cs="Arial"/>
          <w:color w:val="000000"/>
          <w:sz w:val="20"/>
          <w:szCs w:val="20"/>
        </w:rPr>
        <w:br/>
      </w:r>
    </w:p>
    <w:p w14:paraId="1AAF6358"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Select a sample of end customers and dealers or suppliers who went bankrupt and determine if a proper initial credit evaluation was performed.</w:t>
      </w:r>
      <w:r w:rsidR="0077182D">
        <w:rPr>
          <w:rFonts w:ascii="Arial" w:hAnsi="Arial" w:cs="Arial"/>
          <w:color w:val="000000"/>
          <w:sz w:val="20"/>
          <w:szCs w:val="20"/>
        </w:rPr>
        <w:br/>
      </w:r>
    </w:p>
    <w:p w14:paraId="26391BE2"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Accounts Receivable balance considered at the time of evaluation accurate?</w:t>
      </w:r>
      <w:r w:rsidR="0077182D">
        <w:rPr>
          <w:rFonts w:ascii="Arial" w:hAnsi="Arial" w:cs="Arial"/>
          <w:color w:val="000000"/>
          <w:sz w:val="20"/>
          <w:szCs w:val="20"/>
        </w:rPr>
        <w:br/>
      </w:r>
    </w:p>
    <w:p w14:paraId="7A6E7153"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Determine the process governing the validation of collaterals.  Example: in AP, standby letters of credit are validated by Credit and irrevocable letters of credit are validated by BSO.</w:t>
      </w:r>
    </w:p>
    <w:p w14:paraId="51B55542" w14:textId="77777777" w:rsidR="0077182D" w:rsidRDefault="00776335" w:rsidP="0077182D">
      <w:pPr>
        <w:autoSpaceDE w:val="0"/>
        <w:autoSpaceDN w:val="0"/>
        <w:adjustRightInd w:val="0"/>
        <w:rPr>
          <w:rFonts w:ascii="Arial" w:hAnsi="Arial" w:cs="Arial"/>
          <w:color w:val="000000"/>
          <w:sz w:val="20"/>
          <w:szCs w:val="20"/>
        </w:rPr>
      </w:pPr>
      <w:r w:rsidRPr="0077182D">
        <w:rPr>
          <w:rFonts w:ascii="Arial" w:hAnsi="Arial" w:cs="Arial"/>
          <w:color w:val="000000"/>
          <w:sz w:val="20"/>
          <w:szCs w:val="20"/>
        </w:rPr>
        <w:br/>
        <w:t xml:space="preserve">NOTE: The </w:t>
      </w:r>
      <w:r w:rsidR="0077182D" w:rsidRPr="0077182D">
        <w:rPr>
          <w:rFonts w:ascii="Arial" w:hAnsi="Arial" w:cs="Arial"/>
          <w:color w:val="000000"/>
          <w:sz w:val="20"/>
          <w:szCs w:val="20"/>
        </w:rPr>
        <w:t>risk-based</w:t>
      </w:r>
      <w:r w:rsidRPr="0077182D">
        <w:rPr>
          <w:rFonts w:ascii="Arial" w:hAnsi="Arial" w:cs="Arial"/>
          <w:color w:val="000000"/>
          <w:sz w:val="20"/>
          <w:szCs w:val="20"/>
        </w:rPr>
        <w:t xml:space="preserve"> sample must include high risk end customers and dealers or suppliers (Credit Score of 4, 5, 6 or 7), high dollar leases/loans, leases/loans with collateral, and leases/loans to customers arranged by a business partner.</w:t>
      </w:r>
    </w:p>
    <w:p w14:paraId="44474D7A" w14:textId="77777777" w:rsidR="0077182D" w:rsidRDefault="0077182D" w:rsidP="0077182D">
      <w:pPr>
        <w:autoSpaceDE w:val="0"/>
        <w:autoSpaceDN w:val="0"/>
        <w:adjustRightInd w:val="0"/>
        <w:rPr>
          <w:rFonts w:ascii="Arial" w:hAnsi="Arial" w:cs="Arial"/>
          <w:color w:val="000000"/>
          <w:sz w:val="20"/>
          <w:szCs w:val="20"/>
        </w:rPr>
      </w:pPr>
    </w:p>
    <w:p w14:paraId="062C9B14" w14:textId="242A28FD" w:rsidR="00726FC4" w:rsidRDefault="00776335" w:rsidP="0077182D">
      <w:pPr>
        <w:autoSpaceDE w:val="0"/>
        <w:autoSpaceDN w:val="0"/>
        <w:adjustRightInd w:val="0"/>
        <w:rPr>
          <w:rFonts w:ascii="Arial" w:hAnsi="Arial" w:cs="Arial"/>
          <w:color w:val="000000"/>
          <w:sz w:val="20"/>
          <w:szCs w:val="20"/>
        </w:rPr>
      </w:pPr>
      <w:r w:rsidRPr="0077182D">
        <w:rPr>
          <w:rFonts w:ascii="Arial" w:hAnsi="Arial" w:cs="Arial"/>
          <w:color w:val="000000"/>
          <w:sz w:val="20"/>
          <w:szCs w:val="20"/>
        </w:rPr>
        <w:t xml:space="preserve">Review policy for granting credit and </w:t>
      </w:r>
      <w:proofErr w:type="gramStart"/>
      <w:r w:rsidRPr="0077182D">
        <w:rPr>
          <w:rFonts w:ascii="Arial" w:hAnsi="Arial" w:cs="Arial"/>
          <w:color w:val="000000"/>
          <w:sz w:val="20"/>
          <w:szCs w:val="20"/>
        </w:rPr>
        <w:t>validate</w:t>
      </w:r>
      <w:proofErr w:type="gramEnd"/>
      <w:r w:rsidRPr="0077182D">
        <w:rPr>
          <w:rFonts w:ascii="Arial" w:hAnsi="Arial" w:cs="Arial"/>
          <w:color w:val="000000"/>
          <w:sz w:val="20"/>
          <w:szCs w:val="20"/>
        </w:rPr>
        <w:t xml:space="preserve"> that</w:t>
      </w:r>
      <w:proofErr w:type="gramStart"/>
      <w:r w:rsidRPr="0077182D">
        <w:rPr>
          <w:rFonts w:ascii="Arial" w:hAnsi="Arial" w:cs="Arial"/>
          <w:color w:val="000000"/>
          <w:sz w:val="20"/>
          <w:szCs w:val="20"/>
        </w:rPr>
        <w:t>:</w:t>
      </w:r>
      <w:r w:rsidR="0077182D">
        <w:rPr>
          <w:rFonts w:ascii="Arial" w:hAnsi="Arial" w:cs="Arial"/>
          <w:color w:val="000000"/>
          <w:sz w:val="20"/>
          <w:szCs w:val="20"/>
        </w:rPr>
        <w:t xml:space="preserve">  </w:t>
      </w:r>
      <w:r w:rsidRPr="0077182D">
        <w:rPr>
          <w:rFonts w:ascii="Arial" w:hAnsi="Arial" w:cs="Arial"/>
          <w:color w:val="000000"/>
          <w:sz w:val="20"/>
          <w:szCs w:val="20"/>
        </w:rPr>
        <w:t>Is</w:t>
      </w:r>
      <w:proofErr w:type="gramEnd"/>
      <w:r w:rsidRPr="0077182D">
        <w:rPr>
          <w:rFonts w:ascii="Arial" w:hAnsi="Arial" w:cs="Arial"/>
          <w:color w:val="000000"/>
          <w:sz w:val="20"/>
          <w:szCs w:val="20"/>
        </w:rPr>
        <w:t xml:space="preserve"> approved credit available for a defined </w:t>
      </w:r>
      <w:proofErr w:type="gramStart"/>
      <w:r w:rsidRPr="0077182D">
        <w:rPr>
          <w:rFonts w:ascii="Arial" w:hAnsi="Arial" w:cs="Arial"/>
          <w:color w:val="000000"/>
          <w:sz w:val="20"/>
          <w:szCs w:val="20"/>
        </w:rPr>
        <w:t>period of time</w:t>
      </w:r>
      <w:proofErr w:type="gramEnd"/>
      <w:r w:rsidRPr="0077182D">
        <w:rPr>
          <w:rFonts w:ascii="Arial" w:hAnsi="Arial" w:cs="Arial"/>
          <w:color w:val="000000"/>
          <w:sz w:val="20"/>
          <w:szCs w:val="20"/>
        </w:rPr>
        <w:t>? (Request procedures - Higher risk end customers and dealers or suppliers should be reevaluated more frequently than low risk customers</w:t>
      </w:r>
      <w:r w:rsidR="00726FC4">
        <w:rPr>
          <w:rFonts w:ascii="Arial" w:hAnsi="Arial" w:cs="Arial"/>
          <w:color w:val="000000"/>
          <w:sz w:val="20"/>
          <w:szCs w:val="20"/>
        </w:rPr>
        <w:t>).</w:t>
      </w:r>
    </w:p>
    <w:p w14:paraId="007340BD" w14:textId="6087496E" w:rsidR="00726FC4" w:rsidRDefault="00726FC4" w:rsidP="0077182D">
      <w:pPr>
        <w:autoSpaceDE w:val="0"/>
        <w:autoSpaceDN w:val="0"/>
        <w:adjustRightInd w:val="0"/>
        <w:rPr>
          <w:rFonts w:ascii="Arial" w:hAnsi="Arial" w:cs="Arial"/>
          <w:color w:val="000000"/>
          <w:sz w:val="20"/>
          <w:szCs w:val="20"/>
        </w:rPr>
      </w:pPr>
    </w:p>
    <w:p w14:paraId="4118F8B3" w14:textId="7609B401" w:rsidR="00726FC4" w:rsidRDefault="00726FC4">
      <w:pPr>
        <w:rPr>
          <w:rFonts w:ascii="Arial" w:hAnsi="Arial" w:cs="Arial"/>
          <w:color w:val="000000"/>
          <w:sz w:val="20"/>
          <w:szCs w:val="20"/>
        </w:rPr>
      </w:pPr>
      <w:r>
        <w:rPr>
          <w:rFonts w:ascii="Arial" w:hAnsi="Arial" w:cs="Arial"/>
          <w:color w:val="000000"/>
          <w:sz w:val="20"/>
          <w:szCs w:val="20"/>
        </w:rPr>
        <w:br w:type="page"/>
      </w:r>
    </w:p>
    <w:p w14:paraId="110D1659" w14:textId="77777777" w:rsidR="00D84B7F" w:rsidRPr="00D84B7F" w:rsidRDefault="00D84B7F" w:rsidP="00D84B7F">
      <w:pPr>
        <w:keepLines/>
        <w:tabs>
          <w:tab w:val="left" w:pos="4680"/>
        </w:tabs>
        <w:autoSpaceDE w:val="0"/>
        <w:autoSpaceDN w:val="0"/>
        <w:adjustRightInd w:val="0"/>
        <w:rPr>
          <w:rFonts w:ascii="Arial" w:hAnsi="Arial" w:cs="Arial"/>
          <w:color w:val="000000"/>
          <w:sz w:val="20"/>
          <w:szCs w:val="20"/>
        </w:rPr>
      </w:pPr>
      <w:r w:rsidRPr="00D84B7F">
        <w:rPr>
          <w:rFonts w:ascii="Arial" w:hAnsi="Arial" w:cs="Arial"/>
          <w:color w:val="000000"/>
          <w:sz w:val="20"/>
          <w:szCs w:val="20"/>
        </w:rPr>
        <w:lastRenderedPageBreak/>
        <w:t>CONTROL ASSESSMENT QUESTIONS</w:t>
      </w:r>
    </w:p>
    <w:p w14:paraId="6D4B876B" w14:textId="2CA02564" w:rsidR="00726FC4" w:rsidRPr="00D84B7F" w:rsidRDefault="00D84B7F" w:rsidP="007A624A">
      <w:pPr>
        <w:pStyle w:val="Heading2"/>
      </w:pPr>
      <w:bookmarkStart w:id="8" w:name="_Toc142567031"/>
      <w:r w:rsidRPr="00D84B7F">
        <w:t>Key Control Question:  2. Credit Evaluations - New Business Partners</w:t>
      </w:r>
      <w:bookmarkEnd w:id="8"/>
    </w:p>
    <w:p w14:paraId="27AEE792" w14:textId="7BF68522" w:rsidR="00D84B7F" w:rsidRPr="00D84B7F" w:rsidRDefault="00D84B7F" w:rsidP="00D84B7F">
      <w:pPr>
        <w:autoSpaceDE w:val="0"/>
        <w:autoSpaceDN w:val="0"/>
        <w:adjustRightInd w:val="0"/>
        <w:rPr>
          <w:rFonts w:ascii="Arial" w:hAnsi="Arial" w:cs="Arial"/>
          <w:color w:val="000000"/>
          <w:sz w:val="20"/>
          <w:szCs w:val="20"/>
        </w:rPr>
      </w:pPr>
    </w:p>
    <w:p w14:paraId="2B653D37" w14:textId="77777777" w:rsidR="00D84B7F" w:rsidRPr="00D84B7F" w:rsidRDefault="00D84B7F" w:rsidP="00D84B7F">
      <w:pPr>
        <w:autoSpaceDE w:val="0"/>
        <w:autoSpaceDN w:val="0"/>
        <w:adjustRightInd w:val="0"/>
        <w:rPr>
          <w:rFonts w:ascii="Arial" w:hAnsi="Arial" w:cs="Arial"/>
          <w:b/>
          <w:bCs/>
          <w:color w:val="000000"/>
          <w:sz w:val="20"/>
          <w:szCs w:val="20"/>
        </w:rPr>
      </w:pPr>
      <w:r w:rsidRPr="00D84B7F">
        <w:rPr>
          <w:rFonts w:ascii="Arial" w:hAnsi="Arial" w:cs="Arial"/>
          <w:b/>
          <w:bCs/>
          <w:color w:val="000000"/>
          <w:sz w:val="20"/>
          <w:szCs w:val="20"/>
        </w:rPr>
        <w:t>Objective:</w:t>
      </w:r>
    </w:p>
    <w:p w14:paraId="63D18BF9" w14:textId="18EEB585" w:rsidR="00D84B7F" w:rsidRPr="00D84B7F" w:rsidRDefault="00D84B7F" w:rsidP="00D84B7F">
      <w:pPr>
        <w:autoSpaceDE w:val="0"/>
        <w:autoSpaceDN w:val="0"/>
        <w:adjustRightInd w:val="0"/>
        <w:rPr>
          <w:rFonts w:ascii="Arial" w:hAnsi="Arial" w:cs="Arial"/>
          <w:color w:val="000000"/>
          <w:sz w:val="20"/>
          <w:szCs w:val="20"/>
        </w:rPr>
      </w:pPr>
      <w:r w:rsidRPr="00D84B7F">
        <w:rPr>
          <w:rFonts w:ascii="Arial" w:hAnsi="Arial" w:cs="Arial"/>
          <w:color w:val="000000"/>
          <w:sz w:val="20"/>
          <w:szCs w:val="20"/>
        </w:rPr>
        <w:t>Did the credit evaluation process for new business partners ensure that financing risk was effectively managed, and credit decisions were properly supported?</w:t>
      </w:r>
      <w:r w:rsidRPr="00D84B7F">
        <w:rPr>
          <w:rFonts w:ascii="Arial" w:hAnsi="Arial" w:cs="Arial"/>
          <w:color w:val="000000"/>
          <w:sz w:val="20"/>
          <w:szCs w:val="20"/>
        </w:rPr>
        <w:br/>
      </w:r>
    </w:p>
    <w:p w14:paraId="78F3B282" w14:textId="77777777" w:rsidR="00D84B7F" w:rsidRPr="00D84B7F" w:rsidRDefault="00D84B7F" w:rsidP="00D84B7F">
      <w:pPr>
        <w:autoSpaceDE w:val="0"/>
        <w:autoSpaceDN w:val="0"/>
        <w:adjustRightInd w:val="0"/>
        <w:rPr>
          <w:rFonts w:ascii="Arial" w:hAnsi="Arial" w:cs="Arial"/>
          <w:b/>
          <w:bCs/>
          <w:color w:val="000000"/>
          <w:sz w:val="20"/>
          <w:szCs w:val="20"/>
        </w:rPr>
      </w:pPr>
      <w:r w:rsidRPr="00D84B7F">
        <w:rPr>
          <w:rFonts w:ascii="Arial" w:hAnsi="Arial" w:cs="Arial"/>
          <w:b/>
          <w:bCs/>
          <w:color w:val="000000"/>
          <w:sz w:val="20"/>
          <w:szCs w:val="20"/>
        </w:rPr>
        <w:t>Risk/Exposure:</w:t>
      </w:r>
    </w:p>
    <w:p w14:paraId="3B5E52ED" w14:textId="18B65DA0" w:rsidR="00D84B7F" w:rsidRPr="00D84B7F" w:rsidRDefault="00D84B7F" w:rsidP="00D84B7F">
      <w:pPr>
        <w:autoSpaceDE w:val="0"/>
        <w:autoSpaceDN w:val="0"/>
        <w:adjustRightInd w:val="0"/>
        <w:rPr>
          <w:rFonts w:ascii="Arial" w:hAnsi="Arial" w:cs="Arial"/>
          <w:color w:val="000000"/>
          <w:sz w:val="20"/>
          <w:szCs w:val="20"/>
        </w:rPr>
      </w:pPr>
      <w:r w:rsidRPr="00D84B7F">
        <w:rPr>
          <w:rFonts w:ascii="Arial" w:hAnsi="Arial" w:cs="Arial"/>
          <w:color w:val="000000"/>
          <w:sz w:val="20"/>
          <w:szCs w:val="20"/>
        </w:rPr>
        <w:t xml:space="preserve">Sound credit evaluation is critical in ensuring that the business partner (one time evaluation) is credible before conducting business on IBM's behalf. If sound credit evaluation practices are not followed, the business </w:t>
      </w:r>
      <w:proofErr w:type="gramStart"/>
      <w:r w:rsidRPr="00D84B7F">
        <w:rPr>
          <w:rFonts w:ascii="Arial" w:hAnsi="Arial" w:cs="Arial"/>
          <w:color w:val="000000"/>
          <w:sz w:val="20"/>
          <w:szCs w:val="20"/>
        </w:rPr>
        <w:t>partners</w:t>
      </w:r>
      <w:proofErr w:type="gramEnd"/>
      <w:r w:rsidRPr="00D84B7F">
        <w:rPr>
          <w:rFonts w:ascii="Arial" w:hAnsi="Arial" w:cs="Arial"/>
          <w:color w:val="000000"/>
          <w:sz w:val="20"/>
          <w:szCs w:val="20"/>
        </w:rPr>
        <w:t xml:space="preserve"> intentions may </w:t>
      </w:r>
      <w:proofErr w:type="gramStart"/>
      <w:r w:rsidRPr="00D84B7F">
        <w:rPr>
          <w:rFonts w:ascii="Arial" w:hAnsi="Arial" w:cs="Arial"/>
          <w:color w:val="000000"/>
          <w:sz w:val="20"/>
          <w:szCs w:val="20"/>
        </w:rPr>
        <w:t>be in conflict with</w:t>
      </w:r>
      <w:proofErr w:type="gramEnd"/>
      <w:r w:rsidRPr="00D84B7F">
        <w:rPr>
          <w:rFonts w:ascii="Arial" w:hAnsi="Arial" w:cs="Arial"/>
          <w:color w:val="000000"/>
          <w:sz w:val="20"/>
          <w:szCs w:val="20"/>
        </w:rPr>
        <w:t xml:space="preserve"> IBM's best interest.</w:t>
      </w:r>
    </w:p>
    <w:p w14:paraId="27328058" w14:textId="577272CE" w:rsidR="00D84B7F" w:rsidRPr="00D84B7F" w:rsidRDefault="00D84B7F" w:rsidP="00D84B7F">
      <w:pPr>
        <w:autoSpaceDE w:val="0"/>
        <w:autoSpaceDN w:val="0"/>
        <w:adjustRightInd w:val="0"/>
        <w:rPr>
          <w:rFonts w:ascii="Arial" w:hAnsi="Arial" w:cs="Arial"/>
          <w:color w:val="000000"/>
          <w:sz w:val="20"/>
          <w:szCs w:val="20"/>
        </w:rPr>
      </w:pPr>
    </w:p>
    <w:p w14:paraId="72846BCE" w14:textId="77777777" w:rsidR="00D84B7F" w:rsidRDefault="00D84B7F">
      <w:pPr>
        <w:rPr>
          <w:rFonts w:ascii="Arial" w:hAnsi="Arial" w:cs="Arial"/>
          <w:color w:val="000000"/>
          <w:sz w:val="20"/>
          <w:szCs w:val="20"/>
        </w:rPr>
      </w:pPr>
      <w:r>
        <w:rPr>
          <w:rFonts w:ascii="Arial" w:hAnsi="Arial" w:cs="Arial"/>
          <w:color w:val="000000"/>
          <w:sz w:val="20"/>
          <w:szCs w:val="20"/>
        </w:rPr>
        <w:br w:type="page"/>
      </w:r>
    </w:p>
    <w:p w14:paraId="2AF8232E" w14:textId="6918ABD1" w:rsidR="00D84B7F" w:rsidRPr="0022446D" w:rsidRDefault="00D84B7F" w:rsidP="00D84B7F">
      <w:pPr>
        <w:keepLines/>
        <w:tabs>
          <w:tab w:val="left" w:pos="4680"/>
        </w:tabs>
        <w:autoSpaceDE w:val="0"/>
        <w:autoSpaceDN w:val="0"/>
        <w:adjustRightInd w:val="0"/>
        <w:rPr>
          <w:rFonts w:ascii="Arial" w:hAnsi="Arial" w:cs="Arial"/>
          <w:color w:val="000000"/>
          <w:sz w:val="20"/>
          <w:szCs w:val="20"/>
        </w:rPr>
      </w:pPr>
      <w:r w:rsidRPr="0022446D">
        <w:rPr>
          <w:rFonts w:ascii="Arial" w:hAnsi="Arial" w:cs="Arial"/>
          <w:color w:val="000000"/>
          <w:sz w:val="20"/>
          <w:szCs w:val="20"/>
        </w:rPr>
        <w:lastRenderedPageBreak/>
        <w:t>CONTROL ASSESSMENT QUESTIONS</w:t>
      </w:r>
    </w:p>
    <w:p w14:paraId="0C6A67B1" w14:textId="77777777" w:rsidR="00D84B7F" w:rsidRPr="0022446D" w:rsidRDefault="00D84B7F" w:rsidP="00D84B7F">
      <w:pPr>
        <w:autoSpaceDE w:val="0"/>
        <w:autoSpaceDN w:val="0"/>
        <w:adjustRightInd w:val="0"/>
        <w:rPr>
          <w:rFonts w:ascii="Arial" w:hAnsi="Arial" w:cs="Arial"/>
          <w:color w:val="000000"/>
          <w:sz w:val="20"/>
          <w:szCs w:val="20"/>
        </w:rPr>
      </w:pPr>
      <w:r w:rsidRPr="0022446D">
        <w:rPr>
          <w:rFonts w:ascii="Arial" w:hAnsi="Arial" w:cs="Arial"/>
          <w:color w:val="000000"/>
          <w:sz w:val="20"/>
          <w:szCs w:val="20"/>
        </w:rPr>
        <w:t>Key Control Question:  2. Credit Evaluations - New Business Partners</w:t>
      </w:r>
    </w:p>
    <w:p w14:paraId="5CAB2393" w14:textId="5C76DCAC" w:rsidR="00D84B7F" w:rsidRPr="0022446D" w:rsidRDefault="00C3360A" w:rsidP="007A624A">
      <w:pPr>
        <w:pStyle w:val="Heading3"/>
      </w:pPr>
      <w:bookmarkStart w:id="9" w:name="_Toc142567032"/>
      <w:r w:rsidRPr="0022446D">
        <w:t>Credit Evaluation of New Vendor/Business Partner/ Sponsored Vendors (CV001.P)</w:t>
      </w:r>
      <w:bookmarkEnd w:id="9"/>
    </w:p>
    <w:p w14:paraId="56FCACD7" w14:textId="367FA5B3" w:rsidR="00C3360A" w:rsidRPr="0022446D" w:rsidRDefault="00C3360A" w:rsidP="00D84B7F">
      <w:pPr>
        <w:autoSpaceDE w:val="0"/>
        <w:autoSpaceDN w:val="0"/>
        <w:adjustRightInd w:val="0"/>
        <w:rPr>
          <w:rFonts w:ascii="Arial" w:hAnsi="Arial" w:cs="Arial"/>
          <w:color w:val="000000"/>
          <w:sz w:val="20"/>
          <w:szCs w:val="20"/>
        </w:rPr>
      </w:pPr>
    </w:p>
    <w:p w14:paraId="4E305AF9" w14:textId="77777777" w:rsidR="00C3360A" w:rsidRPr="0022446D" w:rsidRDefault="00C3360A" w:rsidP="00C3360A">
      <w:pPr>
        <w:autoSpaceDE w:val="0"/>
        <w:autoSpaceDN w:val="0"/>
        <w:adjustRightInd w:val="0"/>
        <w:rPr>
          <w:rFonts w:ascii="Arial" w:hAnsi="Arial" w:cs="Arial"/>
          <w:b/>
          <w:bCs/>
          <w:color w:val="000000"/>
          <w:sz w:val="20"/>
          <w:szCs w:val="20"/>
        </w:rPr>
      </w:pPr>
      <w:r w:rsidRPr="0022446D">
        <w:rPr>
          <w:rFonts w:ascii="Arial" w:hAnsi="Arial" w:cs="Arial"/>
          <w:b/>
          <w:bCs/>
          <w:color w:val="000000"/>
          <w:sz w:val="20"/>
          <w:szCs w:val="20"/>
        </w:rPr>
        <w:t>Objective:</w:t>
      </w:r>
    </w:p>
    <w:p w14:paraId="301EEF1B" w14:textId="77777777" w:rsidR="00C3360A" w:rsidRPr="0022446D" w:rsidRDefault="00C3360A" w:rsidP="00C3360A">
      <w:pPr>
        <w:autoSpaceDE w:val="0"/>
        <w:autoSpaceDN w:val="0"/>
        <w:adjustRightInd w:val="0"/>
        <w:rPr>
          <w:rFonts w:ascii="Arial" w:hAnsi="Arial" w:cs="Arial"/>
          <w:color w:val="000000"/>
          <w:sz w:val="20"/>
          <w:szCs w:val="20"/>
        </w:rPr>
      </w:pPr>
      <w:r w:rsidRPr="0022446D">
        <w:rPr>
          <w:rFonts w:ascii="Arial" w:hAnsi="Arial" w:cs="Arial"/>
          <w:color w:val="000000"/>
          <w:sz w:val="20"/>
          <w:szCs w:val="20"/>
        </w:rPr>
        <w:t>Determine if the credit position of new business partners has been properly evaluated.</w:t>
      </w:r>
    </w:p>
    <w:p w14:paraId="2DC7A0D2" w14:textId="77777777" w:rsidR="00C3360A" w:rsidRPr="0022446D" w:rsidRDefault="00C3360A" w:rsidP="00C3360A">
      <w:pPr>
        <w:autoSpaceDE w:val="0"/>
        <w:autoSpaceDN w:val="0"/>
        <w:adjustRightInd w:val="0"/>
        <w:rPr>
          <w:rFonts w:ascii="Arial" w:hAnsi="Arial" w:cs="Arial"/>
          <w:color w:val="000000"/>
          <w:sz w:val="20"/>
          <w:szCs w:val="20"/>
        </w:rPr>
      </w:pPr>
    </w:p>
    <w:p w14:paraId="5E71731A" w14:textId="77777777" w:rsidR="00C3360A" w:rsidRPr="0022446D" w:rsidRDefault="00C3360A" w:rsidP="00C3360A">
      <w:pPr>
        <w:autoSpaceDE w:val="0"/>
        <w:autoSpaceDN w:val="0"/>
        <w:adjustRightInd w:val="0"/>
        <w:rPr>
          <w:rFonts w:ascii="Arial" w:hAnsi="Arial" w:cs="Arial"/>
          <w:b/>
          <w:bCs/>
          <w:color w:val="000000"/>
          <w:sz w:val="20"/>
          <w:szCs w:val="20"/>
        </w:rPr>
      </w:pPr>
      <w:r w:rsidRPr="0022446D">
        <w:rPr>
          <w:rFonts w:ascii="Arial" w:hAnsi="Arial" w:cs="Arial"/>
          <w:b/>
          <w:bCs/>
          <w:color w:val="000000"/>
          <w:sz w:val="20"/>
          <w:szCs w:val="20"/>
        </w:rPr>
        <w:t>Approach:</w:t>
      </w:r>
    </w:p>
    <w:p w14:paraId="7D70A70B" w14:textId="77777777" w:rsidR="0022446D" w:rsidRDefault="00C3360A" w:rsidP="00C3360A">
      <w:pPr>
        <w:autoSpaceDE w:val="0"/>
        <w:autoSpaceDN w:val="0"/>
        <w:adjustRightInd w:val="0"/>
        <w:rPr>
          <w:rFonts w:ascii="Arial" w:hAnsi="Arial" w:cs="Arial"/>
          <w:color w:val="000000"/>
          <w:sz w:val="20"/>
          <w:szCs w:val="20"/>
        </w:rPr>
      </w:pPr>
      <w:r w:rsidRPr="0022446D">
        <w:rPr>
          <w:rFonts w:ascii="Arial" w:hAnsi="Arial" w:cs="Arial"/>
          <w:color w:val="000000"/>
          <w:sz w:val="20"/>
          <w:szCs w:val="20"/>
        </w:rPr>
        <w:t>Obtain a list of new suppliers including vendor, IBM Business Partners, IGF Financing Associates, or Sponsored Vendors and test for the following:</w:t>
      </w:r>
    </w:p>
    <w:p w14:paraId="5FE26B2A" w14:textId="77777777" w:rsidR="0022446D" w:rsidRDefault="0022446D" w:rsidP="00C3360A">
      <w:pPr>
        <w:autoSpaceDE w:val="0"/>
        <w:autoSpaceDN w:val="0"/>
        <w:adjustRightInd w:val="0"/>
        <w:rPr>
          <w:rFonts w:ascii="Arial" w:hAnsi="Arial" w:cs="Arial"/>
          <w:color w:val="000000"/>
          <w:sz w:val="20"/>
          <w:szCs w:val="20"/>
        </w:rPr>
      </w:pPr>
    </w:p>
    <w:p w14:paraId="1234652D"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a consistent method of evaluating credit risk applied to each credit decision?</w:t>
      </w:r>
      <w:r w:rsidR="0022446D">
        <w:rPr>
          <w:rFonts w:ascii="Arial" w:hAnsi="Arial" w:cs="Arial"/>
          <w:color w:val="000000"/>
          <w:sz w:val="20"/>
          <w:szCs w:val="20"/>
        </w:rPr>
        <w:br/>
      </w:r>
    </w:p>
    <w:p w14:paraId="3405EA83"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 xml:space="preserve">Were Dun and Bradstreet services fully utilized in the analysis of the business partner credit evaluation that was performed by IBM Credit. Examples include Fraud Scoring (looking for companies that have the potential for engaging in fraudulent activity), Severe Risk database (companies that have </w:t>
      </w:r>
      <w:proofErr w:type="gramStart"/>
      <w:r w:rsidRPr="0022446D">
        <w:rPr>
          <w:rFonts w:ascii="Arial" w:hAnsi="Arial" w:cs="Arial"/>
          <w:color w:val="000000"/>
          <w:sz w:val="20"/>
          <w:szCs w:val="20"/>
        </w:rPr>
        <w:t>actually committed</w:t>
      </w:r>
      <w:proofErr w:type="gramEnd"/>
      <w:r w:rsidRPr="0022446D">
        <w:rPr>
          <w:rFonts w:ascii="Arial" w:hAnsi="Arial" w:cs="Arial"/>
          <w:color w:val="000000"/>
          <w:sz w:val="20"/>
          <w:szCs w:val="20"/>
        </w:rPr>
        <w:t xml:space="preserve"> a fraudulent act, bankruptcies, etc., the financial model and non-financial model maintained by Dun and Bradstreet.  Also, select an additional sample of companies that did not pass the fraud scoring or severe risk database criteria (as published by Dun and Bradstreet), and if the business partner was subsequently authorized to conduct business on IBM's behalf, was the exception properly documented and approved?</w:t>
      </w:r>
      <w:r w:rsidR="0022446D">
        <w:rPr>
          <w:rFonts w:ascii="Arial" w:hAnsi="Arial" w:cs="Arial"/>
          <w:color w:val="000000"/>
          <w:sz w:val="20"/>
          <w:szCs w:val="20"/>
        </w:rPr>
        <w:br/>
      </w:r>
    </w:p>
    <w:p w14:paraId="703A1517"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Business Partner Organization (BPO) involved in the selection and evaluation of new business partners? Verify the existence and adherence to the IGF Worldwide Business Partner - Client Financing process.</w:t>
      </w:r>
      <w:r w:rsidR="0022446D">
        <w:rPr>
          <w:rFonts w:ascii="Arial" w:hAnsi="Arial" w:cs="Arial"/>
          <w:color w:val="000000"/>
          <w:sz w:val="20"/>
          <w:szCs w:val="20"/>
        </w:rPr>
        <w:br/>
      </w:r>
    </w:p>
    <w:p w14:paraId="0CC9D622"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 xml:space="preserve">Was separation of duties enforced? (Credit should be approved by persons who would not receive any benefit, such as compensation, from the sale. Examples include marketing or financial marketing </w:t>
      </w:r>
      <w:r w:rsidR="0022446D" w:rsidRPr="0022446D">
        <w:rPr>
          <w:rFonts w:ascii="Arial" w:hAnsi="Arial" w:cs="Arial"/>
          <w:color w:val="000000"/>
          <w:sz w:val="20"/>
          <w:szCs w:val="20"/>
        </w:rPr>
        <w:t>analysts’</w:t>
      </w:r>
      <w:r w:rsidRPr="0022446D">
        <w:rPr>
          <w:rFonts w:ascii="Arial" w:hAnsi="Arial" w:cs="Arial"/>
          <w:color w:val="000000"/>
          <w:sz w:val="20"/>
          <w:szCs w:val="20"/>
        </w:rPr>
        <w:t xml:space="preserve"> personnel.)</w:t>
      </w:r>
      <w:r w:rsidR="0022446D">
        <w:rPr>
          <w:rFonts w:ascii="Arial" w:hAnsi="Arial" w:cs="Arial"/>
          <w:color w:val="000000"/>
          <w:sz w:val="20"/>
          <w:szCs w:val="20"/>
        </w:rPr>
        <w:br/>
      </w:r>
    </w:p>
    <w:p w14:paraId="68BBD5F1"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there adequate and current documentation to support all credit decisions, especially if an analyst deviated from the normal process?</w:t>
      </w:r>
      <w:r w:rsidR="0022446D">
        <w:rPr>
          <w:rFonts w:ascii="Arial" w:hAnsi="Arial" w:cs="Arial"/>
          <w:color w:val="000000"/>
          <w:sz w:val="20"/>
          <w:szCs w:val="20"/>
        </w:rPr>
        <w:br/>
      </w:r>
    </w:p>
    <w:p w14:paraId="18B7278A"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Do procedures adequately describe what the process is for evaluating business partners?</w:t>
      </w:r>
    </w:p>
    <w:p w14:paraId="5A048597" w14:textId="6E9216B9" w:rsidR="00C3360A" w:rsidRDefault="00C3360A" w:rsidP="0022446D">
      <w:pPr>
        <w:autoSpaceDE w:val="0"/>
        <w:autoSpaceDN w:val="0"/>
        <w:adjustRightInd w:val="0"/>
        <w:rPr>
          <w:rFonts w:ascii="Arial" w:hAnsi="Arial" w:cs="Arial"/>
          <w:color w:val="000000"/>
          <w:sz w:val="20"/>
          <w:szCs w:val="20"/>
        </w:rPr>
      </w:pPr>
      <w:r w:rsidRPr="0022446D">
        <w:rPr>
          <w:rFonts w:ascii="Arial" w:hAnsi="Arial" w:cs="Arial"/>
          <w:color w:val="000000"/>
          <w:sz w:val="20"/>
          <w:szCs w:val="20"/>
        </w:rPr>
        <w:br/>
        <w:t>Please refer to Credit Evaluation CE001.P for further testing information</w:t>
      </w:r>
      <w:r w:rsidRPr="0022446D">
        <w:rPr>
          <w:rFonts w:ascii="Arial" w:hAnsi="Arial" w:cs="Arial"/>
          <w:color w:val="000000"/>
          <w:sz w:val="20"/>
          <w:szCs w:val="20"/>
        </w:rPr>
        <w:br/>
      </w:r>
      <w:r w:rsidRPr="0022446D">
        <w:rPr>
          <w:rFonts w:ascii="Arial" w:hAnsi="Arial" w:cs="Arial"/>
          <w:color w:val="000000"/>
          <w:sz w:val="20"/>
          <w:szCs w:val="20"/>
        </w:rPr>
        <w:br/>
        <w:t>Note: With the setup of IBM Credit as separate entity, validate the Intercompany Services Agreement between IBM and IBM Credit was established for credit evaluation service performed by IBM Credit. Also, validate the inter-company cost of the service were being charged on a timely basis as per the Intercompany Services Agreement.</w:t>
      </w:r>
    </w:p>
    <w:p w14:paraId="757E9A09" w14:textId="14E83B97" w:rsidR="0022446D" w:rsidRDefault="0022446D" w:rsidP="0022446D">
      <w:pPr>
        <w:autoSpaceDE w:val="0"/>
        <w:autoSpaceDN w:val="0"/>
        <w:adjustRightInd w:val="0"/>
        <w:rPr>
          <w:rFonts w:ascii="Arial" w:hAnsi="Arial" w:cs="Arial"/>
          <w:color w:val="000000"/>
          <w:sz w:val="20"/>
          <w:szCs w:val="20"/>
        </w:rPr>
      </w:pPr>
    </w:p>
    <w:p w14:paraId="2C42CE1F" w14:textId="19EA52EE" w:rsidR="0022446D" w:rsidRDefault="0022446D">
      <w:pPr>
        <w:rPr>
          <w:rFonts w:ascii="Arial" w:hAnsi="Arial" w:cs="Arial"/>
          <w:color w:val="000000"/>
          <w:sz w:val="20"/>
          <w:szCs w:val="20"/>
        </w:rPr>
      </w:pPr>
      <w:r>
        <w:rPr>
          <w:rFonts w:ascii="Arial" w:hAnsi="Arial" w:cs="Arial"/>
          <w:color w:val="000000"/>
          <w:sz w:val="20"/>
          <w:szCs w:val="20"/>
        </w:rPr>
        <w:br w:type="page"/>
      </w:r>
    </w:p>
    <w:p w14:paraId="2FE241CA" w14:textId="77777777" w:rsidR="0022446D" w:rsidRPr="00303C0D" w:rsidRDefault="0022446D" w:rsidP="0022446D">
      <w:pPr>
        <w:keepLines/>
        <w:tabs>
          <w:tab w:val="left" w:pos="4680"/>
        </w:tabs>
        <w:autoSpaceDE w:val="0"/>
        <w:autoSpaceDN w:val="0"/>
        <w:adjustRightInd w:val="0"/>
        <w:rPr>
          <w:rFonts w:ascii="Arial" w:hAnsi="Arial" w:cs="Arial"/>
          <w:color w:val="000000"/>
          <w:sz w:val="20"/>
          <w:szCs w:val="20"/>
        </w:rPr>
      </w:pPr>
      <w:r w:rsidRPr="00303C0D">
        <w:rPr>
          <w:rFonts w:ascii="Arial" w:hAnsi="Arial" w:cs="Arial"/>
          <w:color w:val="000000"/>
          <w:sz w:val="20"/>
          <w:szCs w:val="20"/>
        </w:rPr>
        <w:lastRenderedPageBreak/>
        <w:t>CONTROL ASSESSMENT QUESTIONS</w:t>
      </w:r>
    </w:p>
    <w:p w14:paraId="0CFDED60" w14:textId="77777777" w:rsidR="00303C0D" w:rsidRDefault="0022446D" w:rsidP="0022446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Key Control Question:</w:t>
      </w:r>
    </w:p>
    <w:p w14:paraId="4D7C3BDE" w14:textId="79594CAC" w:rsidR="0022446D" w:rsidRPr="00303C0D" w:rsidRDefault="00303C0D" w:rsidP="007A624A">
      <w:pPr>
        <w:pStyle w:val="Heading2"/>
      </w:pPr>
      <w:bookmarkStart w:id="10" w:name="_Toc142567033"/>
      <w:r w:rsidRPr="00303C0D">
        <w:t>3. Restructured Credit Arrangements for High-Risk End Customers, Dealers, or Suppliers</w:t>
      </w:r>
      <w:bookmarkEnd w:id="10"/>
    </w:p>
    <w:p w14:paraId="389CBD0D" w14:textId="700D641A" w:rsidR="00303C0D" w:rsidRPr="00303C0D" w:rsidRDefault="00303C0D" w:rsidP="0022446D">
      <w:pPr>
        <w:autoSpaceDE w:val="0"/>
        <w:autoSpaceDN w:val="0"/>
        <w:adjustRightInd w:val="0"/>
        <w:rPr>
          <w:rFonts w:ascii="Arial" w:hAnsi="Arial" w:cs="Arial"/>
          <w:color w:val="000000"/>
          <w:sz w:val="20"/>
          <w:szCs w:val="20"/>
        </w:rPr>
      </w:pPr>
    </w:p>
    <w:p w14:paraId="5F4ACD3F"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Objective:</w:t>
      </w:r>
    </w:p>
    <w:p w14:paraId="53B0CE24"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 xml:space="preserve">Determine if the end customer, dealer or supplier </w:t>
      </w:r>
      <w:proofErr w:type="gramStart"/>
      <w:r w:rsidRPr="00303C0D">
        <w:rPr>
          <w:rFonts w:ascii="Arial" w:hAnsi="Arial" w:cs="Arial"/>
          <w:color w:val="000000"/>
          <w:sz w:val="20"/>
          <w:szCs w:val="20"/>
        </w:rPr>
        <w:t>is in compliance with</w:t>
      </w:r>
      <w:proofErr w:type="gramEnd"/>
      <w:r w:rsidRPr="00303C0D">
        <w:rPr>
          <w:rFonts w:ascii="Arial" w:hAnsi="Arial" w:cs="Arial"/>
          <w:color w:val="000000"/>
          <w:sz w:val="20"/>
          <w:szCs w:val="20"/>
        </w:rPr>
        <w:t xml:space="preserve"> the terms and conditions as specified in the restructured credit agreement.</w:t>
      </w:r>
    </w:p>
    <w:p w14:paraId="40E121BB" w14:textId="77777777" w:rsidR="00303C0D" w:rsidRPr="00303C0D" w:rsidRDefault="00303C0D" w:rsidP="00303C0D">
      <w:pPr>
        <w:autoSpaceDE w:val="0"/>
        <w:autoSpaceDN w:val="0"/>
        <w:adjustRightInd w:val="0"/>
        <w:rPr>
          <w:rFonts w:ascii="Arial" w:hAnsi="Arial" w:cs="Arial"/>
          <w:color w:val="000000"/>
          <w:sz w:val="20"/>
          <w:szCs w:val="20"/>
        </w:rPr>
      </w:pPr>
    </w:p>
    <w:p w14:paraId="17D7D6EE"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Risk/Exposure:</w:t>
      </w:r>
    </w:p>
    <w:p w14:paraId="4CC6251E" w14:textId="436556EA"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Failure to closely monitor high risk end customers, dealers or suppliers who did not comply with the original credit agreement could lead to a further loss of IBM assets.</w:t>
      </w:r>
    </w:p>
    <w:p w14:paraId="21C419B7" w14:textId="7B1B38A0" w:rsidR="00303C0D" w:rsidRPr="00303C0D" w:rsidRDefault="00303C0D" w:rsidP="00303C0D">
      <w:pPr>
        <w:autoSpaceDE w:val="0"/>
        <w:autoSpaceDN w:val="0"/>
        <w:adjustRightInd w:val="0"/>
        <w:rPr>
          <w:rFonts w:ascii="Arial" w:hAnsi="Arial" w:cs="Arial"/>
          <w:color w:val="000000"/>
          <w:sz w:val="20"/>
          <w:szCs w:val="20"/>
        </w:rPr>
      </w:pPr>
    </w:p>
    <w:p w14:paraId="13AA0698" w14:textId="77777777" w:rsidR="00303C0D" w:rsidRDefault="00303C0D">
      <w:pPr>
        <w:rPr>
          <w:rFonts w:ascii="Arial" w:hAnsi="Arial" w:cs="Arial"/>
          <w:color w:val="000000"/>
          <w:sz w:val="20"/>
          <w:szCs w:val="20"/>
        </w:rPr>
      </w:pPr>
      <w:r>
        <w:rPr>
          <w:rFonts w:ascii="Arial" w:hAnsi="Arial" w:cs="Arial"/>
          <w:color w:val="000000"/>
          <w:sz w:val="20"/>
          <w:szCs w:val="20"/>
        </w:rPr>
        <w:br w:type="page"/>
      </w:r>
    </w:p>
    <w:p w14:paraId="73E59AD7" w14:textId="03F9727E" w:rsidR="00303C0D" w:rsidRPr="00303C0D" w:rsidRDefault="00303C0D" w:rsidP="00303C0D">
      <w:pPr>
        <w:keepLines/>
        <w:tabs>
          <w:tab w:val="left" w:pos="4680"/>
        </w:tabs>
        <w:autoSpaceDE w:val="0"/>
        <w:autoSpaceDN w:val="0"/>
        <w:adjustRightInd w:val="0"/>
        <w:rPr>
          <w:rFonts w:ascii="Arial" w:hAnsi="Arial" w:cs="Arial"/>
          <w:color w:val="000000"/>
          <w:sz w:val="20"/>
          <w:szCs w:val="20"/>
        </w:rPr>
      </w:pPr>
      <w:r w:rsidRPr="00303C0D">
        <w:rPr>
          <w:rFonts w:ascii="Arial" w:hAnsi="Arial" w:cs="Arial"/>
          <w:color w:val="000000"/>
          <w:sz w:val="20"/>
          <w:szCs w:val="20"/>
        </w:rPr>
        <w:lastRenderedPageBreak/>
        <w:t>CONTROL ASSESSMENT QUESTIONS</w:t>
      </w:r>
    </w:p>
    <w:p w14:paraId="4A72110F"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Key Control Question:</w:t>
      </w:r>
    </w:p>
    <w:p w14:paraId="1505361B"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3. Restructured Credit Arrangements for High-Risk End Customers, Dealers, or Suppliers</w:t>
      </w:r>
    </w:p>
    <w:p w14:paraId="4D1EAEAE"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Primary Test:</w:t>
      </w:r>
    </w:p>
    <w:p w14:paraId="5E584656" w14:textId="20A436B6" w:rsidR="00303C0D" w:rsidRPr="00303C0D" w:rsidRDefault="00303C0D" w:rsidP="007A624A">
      <w:pPr>
        <w:pStyle w:val="Heading3"/>
      </w:pPr>
      <w:bookmarkStart w:id="11" w:name="_Toc142567034"/>
      <w:r w:rsidRPr="00303C0D">
        <w:t>Restructured Credit Arrangements for High-Risk Customers or Commercial Businesses (RC001.P)</w:t>
      </w:r>
      <w:bookmarkEnd w:id="11"/>
    </w:p>
    <w:p w14:paraId="56D39AF7" w14:textId="0EECCE13" w:rsidR="00303C0D" w:rsidRPr="00303C0D" w:rsidRDefault="00303C0D" w:rsidP="00303C0D">
      <w:pPr>
        <w:autoSpaceDE w:val="0"/>
        <w:autoSpaceDN w:val="0"/>
        <w:adjustRightInd w:val="0"/>
        <w:rPr>
          <w:rFonts w:ascii="Arial" w:hAnsi="Arial" w:cs="Arial"/>
          <w:color w:val="000000"/>
          <w:sz w:val="20"/>
          <w:szCs w:val="20"/>
        </w:rPr>
      </w:pPr>
    </w:p>
    <w:p w14:paraId="75377FA9"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Objective:</w:t>
      </w:r>
    </w:p>
    <w:p w14:paraId="6D295F11" w14:textId="6C15F73C"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 xml:space="preserve">Determine if the end customer, dealer, or supplier </w:t>
      </w:r>
      <w:proofErr w:type="gramStart"/>
      <w:r w:rsidRPr="00303C0D">
        <w:rPr>
          <w:rFonts w:ascii="Arial" w:hAnsi="Arial" w:cs="Arial"/>
          <w:color w:val="000000"/>
          <w:sz w:val="20"/>
          <w:szCs w:val="20"/>
        </w:rPr>
        <w:t>is in compliance with</w:t>
      </w:r>
      <w:proofErr w:type="gramEnd"/>
      <w:r w:rsidRPr="00303C0D">
        <w:rPr>
          <w:rFonts w:ascii="Arial" w:hAnsi="Arial" w:cs="Arial"/>
          <w:color w:val="000000"/>
          <w:sz w:val="20"/>
          <w:szCs w:val="20"/>
        </w:rPr>
        <w:t xml:space="preserve"> the terms and conditions as specified in the revised credit agreement.</w:t>
      </w:r>
    </w:p>
    <w:p w14:paraId="673105EF" w14:textId="77777777" w:rsidR="00303C0D" w:rsidRPr="00303C0D" w:rsidRDefault="00303C0D" w:rsidP="00303C0D">
      <w:pPr>
        <w:autoSpaceDE w:val="0"/>
        <w:autoSpaceDN w:val="0"/>
        <w:adjustRightInd w:val="0"/>
        <w:rPr>
          <w:rFonts w:ascii="Arial" w:hAnsi="Arial" w:cs="Arial"/>
          <w:color w:val="000000"/>
          <w:sz w:val="20"/>
          <w:szCs w:val="20"/>
        </w:rPr>
      </w:pPr>
    </w:p>
    <w:p w14:paraId="5EBD9E47"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Approach:</w:t>
      </w:r>
    </w:p>
    <w:p w14:paraId="0ECBDB34"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Obtain a list of end customers, dealers or suppliers who defaulted on their original credit agreement and test for the following:</w:t>
      </w:r>
    </w:p>
    <w:p w14:paraId="7F2CCA42" w14:textId="77777777" w:rsidR="00303C0D" w:rsidRPr="00303C0D" w:rsidRDefault="00303C0D" w:rsidP="00303C0D">
      <w:pPr>
        <w:autoSpaceDE w:val="0"/>
        <w:autoSpaceDN w:val="0"/>
        <w:adjustRightInd w:val="0"/>
        <w:rPr>
          <w:rFonts w:ascii="Arial" w:hAnsi="Arial" w:cs="Arial"/>
          <w:color w:val="000000"/>
          <w:sz w:val="20"/>
          <w:szCs w:val="20"/>
        </w:rPr>
      </w:pPr>
    </w:p>
    <w:p w14:paraId="27E8992C"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Evidence of close monitoring by key personnel and management.</w:t>
      </w:r>
    </w:p>
    <w:p w14:paraId="06A26A6F"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End customer, dealer or supplier is making payments in accordance with the contract as defined in the restructured credit agreement.</w:t>
      </w:r>
    </w:p>
    <w:p w14:paraId="1066539B"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Has the end customer, dealer or supplier fulfilled all the obligations in the contract?</w:t>
      </w:r>
    </w:p>
    <w:p w14:paraId="2E28C779"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any exceptions to the restructured credit agreement properly evaluated and approved?</w:t>
      </w:r>
    </w:p>
    <w:p w14:paraId="3C049CF7"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restructured agreements submitted to the appropriate entry point contact referenced in the T's &amp; C's deviations document (T's &amp; C's deviations document can be viewed in the 'reference material' section of the audit program)?</w:t>
      </w:r>
    </w:p>
    <w:p w14:paraId="4C7CA75C"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the restructured terms subsequently reviewed and approved by appropriate personnel?</w:t>
      </w:r>
    </w:p>
    <w:p w14:paraId="2DAA684D" w14:textId="166BAF9B"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br/>
        <w:t>Note: Consider testing this scope together with Special Handling Process (SH001.P) as some of the testing attributes might be overlapping and high-risk customers could be considered as focus account under the Special Handling Process.</w:t>
      </w:r>
    </w:p>
    <w:p w14:paraId="0F9EDD7A" w14:textId="3C3C9816" w:rsidR="00303C0D" w:rsidRDefault="00303C0D" w:rsidP="00303C0D">
      <w:pPr>
        <w:autoSpaceDE w:val="0"/>
        <w:autoSpaceDN w:val="0"/>
        <w:adjustRightInd w:val="0"/>
        <w:rPr>
          <w:rFonts w:ascii="Arial" w:hAnsi="Arial" w:cs="Arial"/>
          <w:color w:val="000000"/>
          <w:sz w:val="20"/>
          <w:szCs w:val="20"/>
        </w:rPr>
      </w:pPr>
    </w:p>
    <w:p w14:paraId="4A19B3E6" w14:textId="77777777" w:rsidR="00F778BF" w:rsidRDefault="00F778BF">
      <w:pPr>
        <w:rPr>
          <w:rFonts w:ascii="Arial" w:hAnsi="Arial" w:cs="Arial"/>
          <w:color w:val="000000"/>
          <w:sz w:val="20"/>
          <w:szCs w:val="20"/>
        </w:rPr>
      </w:pPr>
      <w:r>
        <w:rPr>
          <w:rFonts w:ascii="Arial" w:hAnsi="Arial" w:cs="Arial"/>
          <w:color w:val="000000"/>
          <w:sz w:val="20"/>
          <w:szCs w:val="20"/>
        </w:rPr>
        <w:br w:type="page"/>
      </w:r>
    </w:p>
    <w:p w14:paraId="70EFA150" w14:textId="1712DFA0" w:rsidR="00F778BF" w:rsidRPr="00F778BF" w:rsidRDefault="00F778BF" w:rsidP="00F778BF">
      <w:pPr>
        <w:keepLines/>
        <w:tabs>
          <w:tab w:val="left" w:pos="4680"/>
        </w:tabs>
        <w:autoSpaceDE w:val="0"/>
        <w:autoSpaceDN w:val="0"/>
        <w:adjustRightInd w:val="0"/>
        <w:rPr>
          <w:rFonts w:ascii="Arial" w:hAnsi="Arial" w:cs="Arial"/>
          <w:color w:val="000000"/>
          <w:sz w:val="20"/>
          <w:szCs w:val="20"/>
        </w:rPr>
      </w:pPr>
      <w:r w:rsidRPr="00F778BF">
        <w:rPr>
          <w:rFonts w:ascii="Arial" w:hAnsi="Arial" w:cs="Arial"/>
          <w:color w:val="000000"/>
          <w:sz w:val="20"/>
          <w:szCs w:val="20"/>
        </w:rPr>
        <w:lastRenderedPageBreak/>
        <w:t>CONTROL ASSESSMENT QUESTIONS</w:t>
      </w:r>
    </w:p>
    <w:p w14:paraId="66F48CD4" w14:textId="0613D1AD" w:rsidR="00303C0D" w:rsidRPr="00F778BF" w:rsidRDefault="00F778BF" w:rsidP="007A624A">
      <w:pPr>
        <w:pStyle w:val="Heading2"/>
      </w:pPr>
      <w:bookmarkStart w:id="12" w:name="_Toc142567035"/>
      <w:r w:rsidRPr="00F778BF">
        <w:t>Key Control Question:  4. System Controls, Access Management, and Separation of Duties</w:t>
      </w:r>
      <w:bookmarkEnd w:id="12"/>
    </w:p>
    <w:p w14:paraId="415F7AE4" w14:textId="06FA6624" w:rsidR="00F778BF" w:rsidRPr="00F778BF" w:rsidRDefault="00F778BF" w:rsidP="00303C0D">
      <w:pPr>
        <w:autoSpaceDE w:val="0"/>
        <w:autoSpaceDN w:val="0"/>
        <w:adjustRightInd w:val="0"/>
        <w:rPr>
          <w:rFonts w:ascii="Arial" w:hAnsi="Arial" w:cs="Arial"/>
          <w:color w:val="000000"/>
          <w:sz w:val="20"/>
          <w:szCs w:val="20"/>
        </w:rPr>
      </w:pPr>
    </w:p>
    <w:p w14:paraId="543383CA"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Objective:</w:t>
      </w:r>
    </w:p>
    <w:p w14:paraId="5753B1E0"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there adequate controls over the system to evaluate credit enforced to prevent unauthorized entry.</w:t>
      </w:r>
    </w:p>
    <w:p w14:paraId="40DBC1E1" w14:textId="77777777" w:rsidR="00F778BF" w:rsidRPr="00F778BF" w:rsidRDefault="00F778BF" w:rsidP="00F778BF">
      <w:pPr>
        <w:autoSpaceDE w:val="0"/>
        <w:autoSpaceDN w:val="0"/>
        <w:adjustRightInd w:val="0"/>
        <w:rPr>
          <w:rFonts w:ascii="Arial" w:hAnsi="Arial" w:cs="Arial"/>
          <w:color w:val="000000"/>
          <w:sz w:val="20"/>
          <w:szCs w:val="20"/>
        </w:rPr>
      </w:pPr>
    </w:p>
    <w:p w14:paraId="49A9B6F8"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Risk/Exposure:</w:t>
      </w:r>
    </w:p>
    <w:p w14:paraId="4F2D171E" w14:textId="1348529F" w:rsidR="00F778BF" w:rsidRPr="00F778BF" w:rsidRDefault="00F778BF" w:rsidP="00303C0D">
      <w:pPr>
        <w:autoSpaceDE w:val="0"/>
        <w:autoSpaceDN w:val="0"/>
        <w:adjustRightInd w:val="0"/>
        <w:rPr>
          <w:rFonts w:ascii="Arial" w:hAnsi="Arial" w:cs="Arial"/>
          <w:b/>
          <w:bCs/>
          <w:color w:val="000000"/>
          <w:sz w:val="20"/>
          <w:szCs w:val="20"/>
        </w:rPr>
      </w:pPr>
      <w:r w:rsidRPr="00F778BF">
        <w:rPr>
          <w:rFonts w:ascii="Arial" w:hAnsi="Arial" w:cs="Arial"/>
          <w:color w:val="000000"/>
          <w:sz w:val="20"/>
          <w:szCs w:val="20"/>
        </w:rPr>
        <w:t>Inadequate system controls could lead to credit being approved to fraudulent companies that could default on the lease or loan. As a result, IBM may not be able to collect outstanding accounts receivables</w:t>
      </w:r>
      <w:r w:rsidRPr="00F778BF">
        <w:rPr>
          <w:rFonts w:ascii="Arial" w:hAnsi="Arial" w:cs="Arial"/>
          <w:b/>
          <w:bCs/>
          <w:color w:val="000000"/>
          <w:sz w:val="20"/>
          <w:szCs w:val="20"/>
        </w:rPr>
        <w:t>.</w:t>
      </w:r>
    </w:p>
    <w:p w14:paraId="5896549C" w14:textId="1A38BD04" w:rsidR="00F778BF" w:rsidRPr="00F778BF" w:rsidRDefault="00F778BF" w:rsidP="00303C0D">
      <w:pPr>
        <w:autoSpaceDE w:val="0"/>
        <w:autoSpaceDN w:val="0"/>
        <w:adjustRightInd w:val="0"/>
        <w:rPr>
          <w:rFonts w:ascii="Arial" w:hAnsi="Arial" w:cs="Arial"/>
          <w:b/>
          <w:bCs/>
          <w:color w:val="000000"/>
          <w:sz w:val="20"/>
          <w:szCs w:val="20"/>
        </w:rPr>
      </w:pPr>
    </w:p>
    <w:p w14:paraId="16CDFDC1" w14:textId="77777777" w:rsidR="00F778BF" w:rsidRDefault="00F778BF">
      <w:pPr>
        <w:rPr>
          <w:rFonts w:ascii="Arial" w:hAnsi="Arial" w:cs="Arial"/>
          <w:color w:val="000000"/>
          <w:sz w:val="20"/>
          <w:szCs w:val="20"/>
        </w:rPr>
      </w:pPr>
      <w:r>
        <w:rPr>
          <w:rFonts w:ascii="Arial" w:hAnsi="Arial" w:cs="Arial"/>
          <w:color w:val="000000"/>
          <w:sz w:val="20"/>
          <w:szCs w:val="20"/>
        </w:rPr>
        <w:br w:type="page"/>
      </w:r>
    </w:p>
    <w:p w14:paraId="1B295AB8" w14:textId="767237A7" w:rsidR="00F778BF" w:rsidRPr="00F778BF" w:rsidRDefault="00F778BF" w:rsidP="00F778BF">
      <w:pPr>
        <w:keepLines/>
        <w:tabs>
          <w:tab w:val="left" w:pos="4680"/>
        </w:tabs>
        <w:autoSpaceDE w:val="0"/>
        <w:autoSpaceDN w:val="0"/>
        <w:adjustRightInd w:val="0"/>
        <w:rPr>
          <w:rFonts w:ascii="Arial" w:hAnsi="Arial" w:cs="Arial"/>
          <w:color w:val="000000"/>
          <w:sz w:val="20"/>
          <w:szCs w:val="20"/>
        </w:rPr>
      </w:pPr>
      <w:r w:rsidRPr="00F778BF">
        <w:rPr>
          <w:rFonts w:ascii="Arial" w:hAnsi="Arial" w:cs="Arial"/>
          <w:color w:val="000000"/>
          <w:sz w:val="20"/>
          <w:szCs w:val="20"/>
        </w:rPr>
        <w:lastRenderedPageBreak/>
        <w:t>CONTROL ASSESSMENT QUESTIONS</w:t>
      </w:r>
    </w:p>
    <w:p w14:paraId="1C8A086E"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Key Control Question:  4. System Controls, Access Management, and Separation of Duties</w:t>
      </w:r>
    </w:p>
    <w:p w14:paraId="0DB7FBDA" w14:textId="452F5DBB" w:rsidR="00F778BF" w:rsidRPr="00F778BF" w:rsidRDefault="00F778BF" w:rsidP="007A624A">
      <w:pPr>
        <w:pStyle w:val="Heading3"/>
      </w:pPr>
      <w:bookmarkStart w:id="13" w:name="_Toc142567036"/>
      <w:r w:rsidRPr="00F778BF">
        <w:t>Primary Test:  System Controls, Access Management, and Separation of Duties (SC001.P)</w:t>
      </w:r>
      <w:bookmarkEnd w:id="13"/>
    </w:p>
    <w:p w14:paraId="452B990A" w14:textId="349AE0C3" w:rsidR="00F778BF" w:rsidRPr="00F778BF" w:rsidRDefault="00F778BF" w:rsidP="00303C0D">
      <w:pPr>
        <w:autoSpaceDE w:val="0"/>
        <w:autoSpaceDN w:val="0"/>
        <w:adjustRightInd w:val="0"/>
        <w:rPr>
          <w:rFonts w:ascii="Arial" w:hAnsi="Arial" w:cs="Arial"/>
          <w:color w:val="000000"/>
          <w:sz w:val="20"/>
          <w:szCs w:val="20"/>
        </w:rPr>
      </w:pPr>
    </w:p>
    <w:p w14:paraId="67FA6909"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Objective:</w:t>
      </w:r>
    </w:p>
    <w:p w14:paraId="0C9C757C"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Determine if there were adequate controls over the global credit system (GCS) to prevent unauthorized entry and that separation of duties was enforced.</w:t>
      </w:r>
    </w:p>
    <w:p w14:paraId="6953C925" w14:textId="77777777" w:rsidR="00F778BF" w:rsidRPr="00F778BF" w:rsidRDefault="00F778BF" w:rsidP="00F778BF">
      <w:pPr>
        <w:autoSpaceDE w:val="0"/>
        <w:autoSpaceDN w:val="0"/>
        <w:adjustRightInd w:val="0"/>
        <w:rPr>
          <w:rFonts w:ascii="Arial" w:hAnsi="Arial" w:cs="Arial"/>
          <w:color w:val="000000"/>
          <w:sz w:val="20"/>
          <w:szCs w:val="20"/>
        </w:rPr>
      </w:pPr>
    </w:p>
    <w:p w14:paraId="1B1D7F81"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Approach:</w:t>
      </w:r>
    </w:p>
    <w:p w14:paraId="6A30406E"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a separation of duties assessment that lists all IGF credit personal and their job responsibilities. Also, request the system access and system descriptions for the credit system. Compare the job responsibilities to the allowed system access for each employee and determine if there are any potential separation of duties conflicts.</w:t>
      </w:r>
      <w:r w:rsidRPr="00F778BF">
        <w:rPr>
          <w:rFonts w:ascii="Arial" w:hAnsi="Arial" w:cs="Arial"/>
          <w:color w:val="000000"/>
          <w:sz w:val="20"/>
          <w:szCs w:val="20"/>
        </w:rPr>
        <w:br/>
      </w:r>
    </w:p>
    <w:p w14:paraId="686359E8"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 xml:space="preserve">Test the process used to grant and revoke access to GCS. Does the process require appropriate approval and business justification </w:t>
      </w:r>
      <w:proofErr w:type="gramStart"/>
      <w:r w:rsidRPr="00F778BF">
        <w:rPr>
          <w:rFonts w:ascii="Arial" w:hAnsi="Arial" w:cs="Arial"/>
          <w:color w:val="000000"/>
          <w:sz w:val="20"/>
          <w:szCs w:val="20"/>
        </w:rPr>
        <w:t>in order to</w:t>
      </w:r>
      <w:proofErr w:type="gramEnd"/>
      <w:r w:rsidRPr="00F778BF">
        <w:rPr>
          <w:rFonts w:ascii="Arial" w:hAnsi="Arial" w:cs="Arial"/>
          <w:color w:val="000000"/>
          <w:sz w:val="20"/>
          <w:szCs w:val="20"/>
        </w:rPr>
        <w:t xml:space="preserve"> gain access to the system? Does the process provide for the removal of access once a user's business needs no longer require access to GCS?</w:t>
      </w:r>
      <w:r w:rsidRPr="00F778BF">
        <w:rPr>
          <w:rFonts w:ascii="Arial" w:hAnsi="Arial" w:cs="Arial"/>
          <w:color w:val="000000"/>
          <w:sz w:val="20"/>
          <w:szCs w:val="20"/>
        </w:rPr>
        <w:br/>
      </w:r>
    </w:p>
    <w:p w14:paraId="1F2D5C48"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the most recent system access revalidation. Was the revalidation successful in identifying all users and were all users access without business need removed from the system? Was it all properly documented?</w:t>
      </w:r>
      <w:r w:rsidRPr="00F778BF">
        <w:rPr>
          <w:rFonts w:ascii="Arial" w:hAnsi="Arial" w:cs="Arial"/>
          <w:color w:val="000000"/>
          <w:sz w:val="20"/>
          <w:szCs w:val="20"/>
        </w:rPr>
        <w:br/>
      </w:r>
    </w:p>
    <w:p w14:paraId="280D921B"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the quarterly review. Was the review successful in ensuring the removal of user-IDs and access capabilities of individuals no longer in the employ of IGF Credit?</w:t>
      </w:r>
      <w:r w:rsidRPr="00F778BF">
        <w:rPr>
          <w:rFonts w:ascii="Arial" w:hAnsi="Arial" w:cs="Arial"/>
          <w:color w:val="000000"/>
          <w:sz w:val="20"/>
          <w:szCs w:val="20"/>
        </w:rPr>
        <w:br/>
      </w:r>
    </w:p>
    <w:p w14:paraId="2B8820BC" w14:textId="62A51D44"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confidential IBM information contained in several credit risk assessment database, maintained to be accessible to individuals on a need-to-know basis?</w:t>
      </w:r>
      <w:r w:rsidRPr="00F778BF">
        <w:rPr>
          <w:rFonts w:ascii="Arial" w:hAnsi="Arial" w:cs="Arial"/>
          <w:color w:val="000000"/>
          <w:sz w:val="20"/>
          <w:szCs w:val="20"/>
        </w:rPr>
        <w:br/>
      </w:r>
    </w:p>
    <w:p w14:paraId="3C024A5A"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 xml:space="preserve">Were there shared </w:t>
      </w:r>
      <w:proofErr w:type="spellStart"/>
      <w:r w:rsidRPr="00F778BF">
        <w:rPr>
          <w:rFonts w:ascii="Arial" w:hAnsi="Arial" w:cs="Arial"/>
          <w:color w:val="000000"/>
          <w:sz w:val="20"/>
          <w:szCs w:val="20"/>
        </w:rPr>
        <w:t>userids</w:t>
      </w:r>
      <w:proofErr w:type="spellEnd"/>
      <w:r w:rsidRPr="00F778BF">
        <w:rPr>
          <w:rFonts w:ascii="Arial" w:hAnsi="Arial" w:cs="Arial"/>
          <w:color w:val="000000"/>
          <w:sz w:val="20"/>
          <w:szCs w:val="20"/>
        </w:rPr>
        <w:t xml:space="preserve"> and were there processes in place to revalidate and monitor such.</w:t>
      </w:r>
      <w:r w:rsidRPr="00F778BF">
        <w:rPr>
          <w:rFonts w:ascii="Arial" w:hAnsi="Arial" w:cs="Arial"/>
          <w:color w:val="000000"/>
          <w:sz w:val="20"/>
          <w:szCs w:val="20"/>
        </w:rPr>
        <w:br/>
      </w:r>
    </w:p>
    <w:p w14:paraId="5569C2FC"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accesses to external websites, such as Dun and Bradstreet and other references, managed in accordance with IBM data security guidelines.</w:t>
      </w:r>
      <w:r w:rsidRPr="00F778BF">
        <w:rPr>
          <w:rFonts w:ascii="Arial" w:hAnsi="Arial" w:cs="Arial"/>
          <w:color w:val="000000"/>
          <w:sz w:val="20"/>
          <w:szCs w:val="20"/>
        </w:rPr>
        <w:br/>
      </w:r>
    </w:p>
    <w:p w14:paraId="34AD614C" w14:textId="517AE7E8" w:rsidR="00F778BF" w:rsidRPr="00F778BF" w:rsidRDefault="00F778BF" w:rsidP="00303C0D">
      <w:pPr>
        <w:pStyle w:val="ListParagraph"/>
        <w:numPr>
          <w:ilvl w:val="0"/>
          <w:numId w:val="9"/>
        </w:numPr>
        <w:autoSpaceDE w:val="0"/>
        <w:autoSpaceDN w:val="0"/>
        <w:adjustRightInd w:val="0"/>
        <w:rPr>
          <w:rFonts w:ascii="Arial" w:hAnsi="Arial" w:cs="Arial"/>
          <w:color w:val="000000"/>
          <w:sz w:val="20"/>
          <w:szCs w:val="20"/>
        </w:rPr>
      </w:pPr>
      <w:proofErr w:type="spellStart"/>
      <w:r w:rsidRPr="00F778BF">
        <w:rPr>
          <w:rFonts w:ascii="Arial" w:hAnsi="Arial" w:cs="Arial"/>
          <w:color w:val="000000"/>
          <w:sz w:val="20"/>
          <w:szCs w:val="20"/>
        </w:rPr>
        <w:t>Were</w:t>
      </w:r>
      <w:proofErr w:type="spellEnd"/>
      <w:r w:rsidRPr="00F778BF">
        <w:rPr>
          <w:rFonts w:ascii="Arial" w:hAnsi="Arial" w:cs="Arial"/>
          <w:color w:val="000000"/>
          <w:sz w:val="20"/>
          <w:szCs w:val="20"/>
        </w:rPr>
        <w:t xml:space="preserve"> system controls in place to ensure that systems used (such as GCS) present the credit request amount accurately?</w:t>
      </w:r>
    </w:p>
    <w:p w14:paraId="731FA20F" w14:textId="3CBCAD23" w:rsidR="00F778BF" w:rsidRPr="00F778BF" w:rsidRDefault="00F778BF" w:rsidP="00F778BF">
      <w:pPr>
        <w:autoSpaceDE w:val="0"/>
        <w:autoSpaceDN w:val="0"/>
        <w:adjustRightInd w:val="0"/>
        <w:rPr>
          <w:rFonts w:ascii="Arial" w:hAnsi="Arial" w:cs="Arial"/>
          <w:color w:val="000000"/>
          <w:sz w:val="20"/>
          <w:szCs w:val="20"/>
        </w:rPr>
      </w:pPr>
    </w:p>
    <w:p w14:paraId="34897BA8" w14:textId="77777777" w:rsidR="00F2280A" w:rsidRDefault="00F2280A">
      <w:pPr>
        <w:rPr>
          <w:rFonts w:ascii="Arial" w:hAnsi="Arial" w:cs="Arial"/>
          <w:color w:val="000000"/>
          <w:sz w:val="20"/>
          <w:szCs w:val="20"/>
        </w:rPr>
      </w:pPr>
      <w:r>
        <w:rPr>
          <w:rFonts w:ascii="Arial" w:hAnsi="Arial" w:cs="Arial"/>
          <w:color w:val="000000"/>
          <w:sz w:val="20"/>
          <w:szCs w:val="20"/>
        </w:rPr>
        <w:br w:type="page"/>
      </w:r>
    </w:p>
    <w:p w14:paraId="474F6C8B" w14:textId="27A9B4CA" w:rsidR="00F2280A" w:rsidRPr="00F2280A" w:rsidRDefault="00F2280A" w:rsidP="00F2280A">
      <w:pPr>
        <w:keepLines/>
        <w:tabs>
          <w:tab w:val="left" w:pos="4680"/>
        </w:tabs>
        <w:autoSpaceDE w:val="0"/>
        <w:autoSpaceDN w:val="0"/>
        <w:adjustRightInd w:val="0"/>
        <w:rPr>
          <w:rFonts w:ascii="Arial" w:hAnsi="Arial" w:cs="Arial"/>
          <w:color w:val="000000"/>
          <w:sz w:val="20"/>
          <w:szCs w:val="20"/>
        </w:rPr>
      </w:pPr>
      <w:r w:rsidRPr="00F2280A">
        <w:rPr>
          <w:rFonts w:ascii="Arial" w:hAnsi="Arial" w:cs="Arial"/>
          <w:color w:val="000000"/>
          <w:sz w:val="20"/>
          <w:szCs w:val="20"/>
        </w:rPr>
        <w:lastRenderedPageBreak/>
        <w:t>CONTROL ASSESSMENT QUESTIONS</w:t>
      </w:r>
    </w:p>
    <w:p w14:paraId="2D4AEBC9" w14:textId="2DF04AAE" w:rsidR="00F778BF" w:rsidRPr="00F2280A" w:rsidRDefault="00F2280A" w:rsidP="007A624A">
      <w:pPr>
        <w:pStyle w:val="Heading2"/>
      </w:pPr>
      <w:bookmarkStart w:id="14" w:name="_Toc142567037"/>
      <w:r w:rsidRPr="00F2280A">
        <w:t>Key Control Question:  5. Special Handling Process</w:t>
      </w:r>
      <w:bookmarkEnd w:id="14"/>
    </w:p>
    <w:p w14:paraId="766DBFB0" w14:textId="6B5FB1E7" w:rsidR="00F2280A" w:rsidRPr="00F2280A" w:rsidRDefault="00F2280A" w:rsidP="00F2280A">
      <w:pPr>
        <w:autoSpaceDE w:val="0"/>
        <w:autoSpaceDN w:val="0"/>
        <w:adjustRightInd w:val="0"/>
        <w:rPr>
          <w:rFonts w:ascii="Arial" w:hAnsi="Arial" w:cs="Arial"/>
          <w:color w:val="000000"/>
          <w:sz w:val="20"/>
          <w:szCs w:val="20"/>
        </w:rPr>
      </w:pPr>
    </w:p>
    <w:p w14:paraId="5F68F21B" w14:textId="77777777" w:rsidR="00F2280A" w:rsidRPr="00F2280A" w:rsidRDefault="00F2280A" w:rsidP="00F2280A">
      <w:pPr>
        <w:autoSpaceDE w:val="0"/>
        <w:autoSpaceDN w:val="0"/>
        <w:adjustRightInd w:val="0"/>
        <w:rPr>
          <w:rFonts w:ascii="Arial" w:hAnsi="Arial" w:cs="Arial"/>
          <w:b/>
          <w:bCs/>
          <w:color w:val="000000"/>
          <w:sz w:val="20"/>
          <w:szCs w:val="20"/>
        </w:rPr>
      </w:pPr>
      <w:r w:rsidRPr="00F2280A">
        <w:rPr>
          <w:rFonts w:ascii="Arial" w:hAnsi="Arial" w:cs="Arial"/>
          <w:b/>
          <w:bCs/>
          <w:color w:val="000000"/>
          <w:sz w:val="20"/>
          <w:szCs w:val="20"/>
        </w:rPr>
        <w:t>Objective:</w:t>
      </w:r>
    </w:p>
    <w:p w14:paraId="581CD5A4" w14:textId="77777777" w:rsidR="00F2280A" w:rsidRPr="00F2280A" w:rsidRDefault="00F2280A" w:rsidP="00F2280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2280A">
        <w:rPr>
          <w:rFonts w:ascii="Arial" w:hAnsi="Arial" w:cs="Arial"/>
          <w:color w:val="000000"/>
          <w:sz w:val="20"/>
          <w:szCs w:val="20"/>
        </w:rPr>
        <w:t>To determine the adequacy of focus account and lessons learned process.</w:t>
      </w:r>
    </w:p>
    <w:p w14:paraId="653CDAA1" w14:textId="77777777" w:rsidR="00F2280A" w:rsidRPr="00F2280A" w:rsidRDefault="00F2280A" w:rsidP="00F2280A">
      <w:pPr>
        <w:autoSpaceDE w:val="0"/>
        <w:autoSpaceDN w:val="0"/>
        <w:adjustRightInd w:val="0"/>
        <w:rPr>
          <w:rFonts w:ascii="Arial" w:hAnsi="Arial" w:cs="Arial"/>
          <w:color w:val="000000"/>
          <w:sz w:val="20"/>
          <w:szCs w:val="20"/>
        </w:rPr>
      </w:pPr>
    </w:p>
    <w:p w14:paraId="6A9C3B76" w14:textId="77777777" w:rsidR="00F2280A" w:rsidRPr="00F2280A" w:rsidRDefault="00F2280A" w:rsidP="00F2280A">
      <w:pPr>
        <w:autoSpaceDE w:val="0"/>
        <w:autoSpaceDN w:val="0"/>
        <w:adjustRightInd w:val="0"/>
        <w:rPr>
          <w:rFonts w:ascii="Arial" w:hAnsi="Arial" w:cs="Arial"/>
          <w:b/>
          <w:bCs/>
          <w:color w:val="000000"/>
          <w:sz w:val="20"/>
          <w:szCs w:val="20"/>
        </w:rPr>
      </w:pPr>
      <w:r w:rsidRPr="00F2280A">
        <w:rPr>
          <w:rFonts w:ascii="Arial" w:hAnsi="Arial" w:cs="Arial"/>
          <w:b/>
          <w:bCs/>
          <w:color w:val="000000"/>
          <w:sz w:val="20"/>
          <w:szCs w:val="20"/>
        </w:rPr>
        <w:t>Risk/Exposure:</w:t>
      </w:r>
    </w:p>
    <w:p w14:paraId="5138EB92" w14:textId="24833B5A" w:rsidR="00F2280A" w:rsidRPr="00F2280A" w:rsidRDefault="00F2280A" w:rsidP="00F2280A">
      <w:pPr>
        <w:autoSpaceDE w:val="0"/>
        <w:autoSpaceDN w:val="0"/>
        <w:adjustRightInd w:val="0"/>
        <w:rPr>
          <w:rFonts w:ascii="Arial" w:hAnsi="Arial" w:cs="Arial"/>
          <w:color w:val="000000"/>
          <w:sz w:val="20"/>
          <w:szCs w:val="20"/>
        </w:rPr>
      </w:pPr>
      <w:r w:rsidRPr="00F2280A">
        <w:rPr>
          <w:rFonts w:ascii="Arial" w:hAnsi="Arial" w:cs="Arial"/>
          <w:color w:val="000000"/>
          <w:sz w:val="20"/>
          <w:szCs w:val="20"/>
        </w:rPr>
        <w:t>Inadequate focus account and lessons learned process could lead to inability of management to analyze the circumstances that lead to a loss and specify how the loss might have been avoided or minimized.</w:t>
      </w:r>
    </w:p>
    <w:p w14:paraId="5988B01B" w14:textId="6BD8CF6D" w:rsidR="00F2280A" w:rsidRPr="00F2280A" w:rsidRDefault="00F2280A" w:rsidP="00F2280A">
      <w:pPr>
        <w:autoSpaceDE w:val="0"/>
        <w:autoSpaceDN w:val="0"/>
        <w:adjustRightInd w:val="0"/>
        <w:rPr>
          <w:rFonts w:ascii="Arial" w:hAnsi="Arial" w:cs="Arial"/>
          <w:color w:val="000000"/>
          <w:sz w:val="20"/>
          <w:szCs w:val="20"/>
        </w:rPr>
      </w:pPr>
    </w:p>
    <w:p w14:paraId="70D408FD" w14:textId="77777777" w:rsidR="00F2280A" w:rsidRDefault="00F2280A">
      <w:pPr>
        <w:rPr>
          <w:rFonts w:ascii="Arial" w:hAnsi="Arial" w:cs="Arial"/>
          <w:color w:val="000000"/>
          <w:sz w:val="20"/>
          <w:szCs w:val="20"/>
        </w:rPr>
      </w:pPr>
      <w:r>
        <w:rPr>
          <w:rFonts w:ascii="Arial" w:hAnsi="Arial" w:cs="Arial"/>
          <w:color w:val="000000"/>
          <w:sz w:val="20"/>
          <w:szCs w:val="20"/>
        </w:rPr>
        <w:br w:type="page"/>
      </w:r>
    </w:p>
    <w:p w14:paraId="157BA9B6" w14:textId="2B477EB1" w:rsidR="00F2280A" w:rsidRPr="00F40C96" w:rsidRDefault="00F2280A" w:rsidP="00F2280A">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42A7140" w14:textId="77777777" w:rsidR="00F2280A" w:rsidRPr="00F40C96" w:rsidRDefault="00F2280A" w:rsidP="00F2280A">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5. Special Handling Process</w:t>
      </w:r>
    </w:p>
    <w:p w14:paraId="779A7DB5" w14:textId="1F842844" w:rsidR="00F2280A" w:rsidRPr="00F40C96" w:rsidRDefault="00F2280A" w:rsidP="007A624A">
      <w:pPr>
        <w:pStyle w:val="Heading3"/>
      </w:pPr>
      <w:bookmarkStart w:id="15" w:name="_Toc142567038"/>
      <w:r w:rsidRPr="00F40C96">
        <w:t>Primary Test:  Special Handling Process (SH001.P)</w:t>
      </w:r>
      <w:bookmarkEnd w:id="15"/>
    </w:p>
    <w:p w14:paraId="2C098668" w14:textId="0476051F" w:rsidR="00F2280A" w:rsidRPr="00F40C96" w:rsidRDefault="00F2280A" w:rsidP="00F2280A">
      <w:pPr>
        <w:autoSpaceDE w:val="0"/>
        <w:autoSpaceDN w:val="0"/>
        <w:adjustRightInd w:val="0"/>
        <w:rPr>
          <w:rFonts w:ascii="Arial" w:hAnsi="Arial" w:cs="Arial"/>
          <w:color w:val="000000"/>
          <w:sz w:val="20"/>
          <w:szCs w:val="20"/>
        </w:rPr>
      </w:pPr>
    </w:p>
    <w:p w14:paraId="103ECA99" w14:textId="77777777" w:rsidR="00F2280A" w:rsidRPr="00F40C96" w:rsidRDefault="00F2280A" w:rsidP="00F2280A">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53EF059B" w14:textId="77777777" w:rsidR="00F2280A" w:rsidRPr="00F40C96" w:rsidRDefault="00F2280A" w:rsidP="00F2280A">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the adequacy of focus account and lessons learned process.</w:t>
      </w:r>
    </w:p>
    <w:p w14:paraId="13B6E3BA" w14:textId="77777777" w:rsidR="00F2280A" w:rsidRPr="00F40C96" w:rsidRDefault="00F2280A" w:rsidP="00F2280A">
      <w:pPr>
        <w:autoSpaceDE w:val="0"/>
        <w:autoSpaceDN w:val="0"/>
        <w:adjustRightInd w:val="0"/>
        <w:rPr>
          <w:rFonts w:ascii="Arial" w:hAnsi="Arial" w:cs="Arial"/>
          <w:color w:val="000000"/>
          <w:sz w:val="20"/>
          <w:szCs w:val="20"/>
        </w:rPr>
      </w:pPr>
    </w:p>
    <w:p w14:paraId="6A4B16EE" w14:textId="77777777" w:rsidR="00F2280A" w:rsidRPr="00F40C96" w:rsidRDefault="00F2280A" w:rsidP="00F2280A">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Approach:</w:t>
      </w:r>
    </w:p>
    <w:p w14:paraId="0F361504" w14:textId="77777777" w:rsidR="00F2280A" w:rsidRPr="00F40C96" w:rsidRDefault="00F2280A" w:rsidP="00F2280A">
      <w:pPr>
        <w:autoSpaceDE w:val="0"/>
        <w:autoSpaceDN w:val="0"/>
        <w:adjustRightInd w:val="0"/>
        <w:rPr>
          <w:rFonts w:ascii="Arial" w:hAnsi="Arial" w:cs="Arial"/>
          <w:color w:val="000000"/>
          <w:sz w:val="20"/>
          <w:szCs w:val="20"/>
        </w:rPr>
      </w:pPr>
    </w:p>
    <w:p w14:paraId="4232F958"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 focus account process established to review the list of accounts to be focused on based on exposure and financial strength?</w:t>
      </w:r>
      <w:r w:rsidRPr="00F40C96">
        <w:rPr>
          <w:rFonts w:ascii="Arial" w:hAnsi="Arial" w:cs="Arial"/>
          <w:color w:val="000000"/>
          <w:sz w:val="20"/>
          <w:szCs w:val="20"/>
        </w:rPr>
        <w:br/>
      </w:r>
    </w:p>
    <w:p w14:paraId="3E60A8F0"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adequate compliance to the global focus process (includes watchlist accounts process, early warning signal checklist process)?</w:t>
      </w:r>
      <w:r w:rsidRPr="00F40C96">
        <w:rPr>
          <w:rFonts w:ascii="Arial" w:hAnsi="Arial" w:cs="Arial"/>
          <w:color w:val="000000"/>
          <w:sz w:val="20"/>
          <w:szCs w:val="20"/>
        </w:rPr>
        <w:br/>
      </w:r>
    </w:p>
    <w:p w14:paraId="09F78F73"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 lessons learned process established to analyze the circumstances that lead to a loss and to specify how the loss might have been avoided or minimized?</w:t>
      </w:r>
      <w:r w:rsidRPr="00F40C96">
        <w:rPr>
          <w:rFonts w:ascii="Arial" w:hAnsi="Arial" w:cs="Arial"/>
          <w:color w:val="000000"/>
          <w:sz w:val="20"/>
          <w:szCs w:val="20"/>
        </w:rPr>
        <w:br/>
      </w:r>
    </w:p>
    <w:p w14:paraId="2D5780D3"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Obtain a list of watchlist customers and test for the following:</w:t>
      </w:r>
    </w:p>
    <w:p w14:paraId="57CEC884"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identified as troubled in a timely manner</w:t>
      </w:r>
    </w:p>
    <w:p w14:paraId="1B241F7F"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Calculations supporting the exposure and forecasted minimum loss were accurate and supported by business justification</w:t>
      </w:r>
    </w:p>
    <w:p w14:paraId="454D67D4"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Required management reviews of the cases occurred, including approvals</w:t>
      </w:r>
    </w:p>
    <w:p w14:paraId="2C7E2B35"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Defined follow-up actions were performed, and in a timely manner</w:t>
      </w:r>
    </w:p>
    <w:p w14:paraId="242BE07C"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Reserves were requested and booked in a timely and accurate manner</w:t>
      </w:r>
    </w:p>
    <w:p w14:paraId="0164E28A"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Write-offs were timely and appropriately booked</w:t>
      </w:r>
    </w:p>
    <w:p w14:paraId="576D1DCC"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Lessons learnt process was executed and action plan was monitored for completion</w:t>
      </w:r>
    </w:p>
    <w:p w14:paraId="276C0C28"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Other functions were properly involved to handle the case (i.e., Legal)</w:t>
      </w:r>
    </w:p>
    <w:p w14:paraId="2356D473"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properly communicated as watch list case to credit analysts, to avoid further exposure</w:t>
      </w:r>
      <w:r w:rsidRPr="00F40C96">
        <w:rPr>
          <w:rFonts w:ascii="Arial" w:hAnsi="Arial" w:cs="Arial"/>
          <w:color w:val="000000"/>
          <w:sz w:val="20"/>
          <w:szCs w:val="20"/>
        </w:rPr>
        <w:br/>
      </w:r>
    </w:p>
    <w:p w14:paraId="08CE72A3" w14:textId="77777777" w:rsidR="00F40C96"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Obtain a list of focus accounts and test for the following:</w:t>
      </w:r>
    </w:p>
    <w:p w14:paraId="2D083621"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properly highlighted as potential for review</w:t>
      </w:r>
    </w:p>
    <w:p w14:paraId="792EB5FC" w14:textId="77777777" w:rsidR="00F40C96" w:rsidRPr="00F40C96" w:rsidRDefault="00F40C96"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w:t>
      </w:r>
      <w:r w:rsidR="00F2280A" w:rsidRPr="00F40C96">
        <w:rPr>
          <w:rFonts w:ascii="Arial" w:hAnsi="Arial" w:cs="Arial"/>
          <w:color w:val="000000"/>
          <w:sz w:val="20"/>
          <w:szCs w:val="20"/>
        </w:rPr>
        <w:t>actsheet was completed</w:t>
      </w:r>
    </w:p>
    <w:p w14:paraId="19DAC05C"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Early warning analysis properly was performed with corresponding score/color and case was referred to special handling (if applicable)</w:t>
      </w:r>
    </w:p>
    <w:p w14:paraId="1ADFA297" w14:textId="77777777" w:rsidR="00F40C96" w:rsidRPr="00F40C96" w:rsidRDefault="00F40C96"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M</w:t>
      </w:r>
      <w:r w:rsidR="00F2280A" w:rsidRPr="00F40C96">
        <w:rPr>
          <w:rFonts w:ascii="Arial" w:hAnsi="Arial" w:cs="Arial"/>
          <w:color w:val="000000"/>
          <w:sz w:val="20"/>
          <w:szCs w:val="20"/>
        </w:rPr>
        <w:t>anagement review and sign-off occurred with the required frequency</w:t>
      </w:r>
    </w:p>
    <w:p w14:paraId="47E20130"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Follow-up actions were defined, and monitored to completion</w:t>
      </w:r>
    </w:p>
    <w:p w14:paraId="3EAF38B9" w14:textId="2006AF71" w:rsidR="00F2280A" w:rsidRPr="00F40C96" w:rsidRDefault="00F2280A"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br/>
        <w:t>Note: The Mainline business could make use of the Special Handling information to generate the list of Cash on Delivery customers and Stop Ship customers.</w:t>
      </w:r>
      <w:r w:rsidRPr="00F40C96">
        <w:rPr>
          <w:rFonts w:ascii="Arial" w:hAnsi="Arial" w:cs="Arial"/>
          <w:color w:val="000000"/>
          <w:sz w:val="20"/>
          <w:szCs w:val="20"/>
        </w:rPr>
        <w:br/>
      </w:r>
      <w:r w:rsidRPr="00F40C96">
        <w:rPr>
          <w:rFonts w:ascii="Arial" w:hAnsi="Arial" w:cs="Arial"/>
          <w:color w:val="000000"/>
          <w:sz w:val="20"/>
          <w:szCs w:val="20"/>
        </w:rPr>
        <w:br/>
        <w:t>Note: Certain risk factors that can be identified in the Account Receivable process can also be tested as part of the Special Handling Process (SH001.P) as Account Receivable is one of the factors considered for a client to be listed as focus account in the Special Handling Process.</w:t>
      </w:r>
    </w:p>
    <w:p w14:paraId="3B853B72" w14:textId="1E231BC2" w:rsidR="00F40C96" w:rsidRDefault="00F40C96" w:rsidP="00F40C96">
      <w:pPr>
        <w:autoSpaceDE w:val="0"/>
        <w:autoSpaceDN w:val="0"/>
        <w:adjustRightInd w:val="0"/>
        <w:rPr>
          <w:rFonts w:ascii="Arial" w:hAnsi="Arial" w:cs="Arial"/>
          <w:color w:val="000000"/>
          <w:sz w:val="20"/>
          <w:szCs w:val="20"/>
        </w:rPr>
      </w:pPr>
    </w:p>
    <w:p w14:paraId="6922B523"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12556411" w14:textId="4C335A79"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3ECA463" w14:textId="3C2CB196" w:rsidR="00F40C96" w:rsidRPr="00F40C96" w:rsidRDefault="00F40C96" w:rsidP="007A624A">
      <w:pPr>
        <w:pStyle w:val="Heading2"/>
      </w:pPr>
      <w:bookmarkStart w:id="16" w:name="_Toc142567039"/>
      <w:r w:rsidRPr="00F40C96">
        <w:t>Key Control Question:  6. Business Continuity Planning</w:t>
      </w:r>
      <w:bookmarkEnd w:id="16"/>
    </w:p>
    <w:p w14:paraId="19A5A082" w14:textId="020B6CFA" w:rsidR="00F40C96" w:rsidRPr="00F40C96" w:rsidRDefault="00F40C96" w:rsidP="00F40C96">
      <w:pPr>
        <w:autoSpaceDE w:val="0"/>
        <w:autoSpaceDN w:val="0"/>
        <w:adjustRightInd w:val="0"/>
        <w:rPr>
          <w:rFonts w:ascii="Arial" w:hAnsi="Arial" w:cs="Arial"/>
          <w:color w:val="000000"/>
          <w:sz w:val="20"/>
          <w:szCs w:val="20"/>
        </w:rPr>
      </w:pPr>
    </w:p>
    <w:p w14:paraId="56BCC7E3"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234D44F4"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665B1749" w14:textId="77777777" w:rsidR="00F40C96" w:rsidRPr="00F40C96" w:rsidRDefault="00F40C96" w:rsidP="00F40C96">
      <w:pPr>
        <w:autoSpaceDE w:val="0"/>
        <w:autoSpaceDN w:val="0"/>
        <w:adjustRightInd w:val="0"/>
        <w:rPr>
          <w:rFonts w:ascii="Arial" w:hAnsi="Arial" w:cs="Arial"/>
          <w:color w:val="000000"/>
          <w:sz w:val="20"/>
          <w:szCs w:val="20"/>
        </w:rPr>
      </w:pPr>
    </w:p>
    <w:p w14:paraId="4F9932C5"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Risk/Exposure:</w:t>
      </w:r>
    </w:p>
    <w:p w14:paraId="433D94F2"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color w:val="000000"/>
          <w:sz w:val="20"/>
          <w:szCs w:val="20"/>
        </w:rPr>
        <w:t>Any material disruption of business operations due to natural or man-made disasters can lead to significant financial loss not only to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r w:rsidRPr="00F40C96">
        <w:rPr>
          <w:rFonts w:ascii="Arial" w:hAnsi="Arial" w:cs="Arial"/>
          <w:b/>
          <w:bCs/>
          <w:color w:val="000000"/>
          <w:sz w:val="20"/>
          <w:szCs w:val="20"/>
        </w:rPr>
        <w:t xml:space="preserve">   </w:t>
      </w:r>
    </w:p>
    <w:p w14:paraId="0B606CD1" w14:textId="76E64EBC" w:rsidR="00F40C96" w:rsidRDefault="00F40C96" w:rsidP="00F40C96">
      <w:pPr>
        <w:autoSpaceDE w:val="0"/>
        <w:autoSpaceDN w:val="0"/>
        <w:adjustRightInd w:val="0"/>
        <w:rPr>
          <w:rFonts w:ascii="Arial" w:hAnsi="Arial" w:cs="Arial"/>
          <w:color w:val="000000"/>
          <w:sz w:val="20"/>
          <w:szCs w:val="20"/>
        </w:rPr>
      </w:pPr>
    </w:p>
    <w:p w14:paraId="694BCA01"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299EBEE7" w14:textId="2934CA90"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A0E7F41"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7C677FCC" w14:textId="24FD8F35" w:rsidR="00F40C96" w:rsidRPr="00F40C96" w:rsidRDefault="00F40C96" w:rsidP="007A624A">
      <w:pPr>
        <w:pStyle w:val="Heading3"/>
      </w:pPr>
      <w:bookmarkStart w:id="17" w:name="_Toc142567040"/>
      <w:r w:rsidRPr="00F40C96">
        <w:t>Secondary Test:  Business Continuity Planning (BC001.S)</w:t>
      </w:r>
      <w:bookmarkEnd w:id="17"/>
    </w:p>
    <w:p w14:paraId="2E6BAF8F" w14:textId="743AC97A" w:rsidR="00F40C96" w:rsidRPr="00F40C96" w:rsidRDefault="00F40C96" w:rsidP="00F40C96">
      <w:pPr>
        <w:autoSpaceDE w:val="0"/>
        <w:autoSpaceDN w:val="0"/>
        <w:adjustRightInd w:val="0"/>
        <w:rPr>
          <w:rFonts w:ascii="Arial" w:hAnsi="Arial" w:cs="Arial"/>
          <w:color w:val="000000"/>
          <w:sz w:val="20"/>
          <w:szCs w:val="20"/>
        </w:rPr>
      </w:pPr>
    </w:p>
    <w:p w14:paraId="48B10427"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b/>
          <w:bCs/>
          <w:color w:val="000000"/>
          <w:sz w:val="20"/>
          <w:szCs w:val="20"/>
        </w:rPr>
        <w:t xml:space="preserve">Note: </w:t>
      </w:r>
      <w:r w:rsidRPr="00F40C96">
        <w:rPr>
          <w:rFonts w:ascii="Arial" w:hAnsi="Arial" w:cs="Arial"/>
          <w:color w:val="000000"/>
          <w:sz w:val="20"/>
          <w:szCs w:val="2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F40C96">
        <w:rPr>
          <w:rFonts w:ascii="Arial" w:hAnsi="Arial" w:cs="Arial"/>
          <w:color w:val="000000"/>
          <w:sz w:val="20"/>
          <w:szCs w:val="20"/>
        </w:rPr>
        <w:br/>
      </w:r>
      <w:r w:rsidRPr="00F40C96">
        <w:rPr>
          <w:rFonts w:ascii="Arial" w:hAnsi="Arial" w:cs="Arial"/>
          <w:color w:val="000000"/>
          <w:sz w:val="20"/>
          <w:szCs w:val="20"/>
        </w:rPr>
        <w:br/>
        <w:t>You should refer to BPBC127 Guideline for Business Process - Area Business Continuity Planning in the reference section of this audit program, in support of your review.</w:t>
      </w:r>
    </w:p>
    <w:p w14:paraId="49F92ED9" w14:textId="77777777" w:rsidR="00F40C96" w:rsidRPr="00F40C96" w:rsidRDefault="00F40C96" w:rsidP="00F40C96">
      <w:pPr>
        <w:autoSpaceDE w:val="0"/>
        <w:autoSpaceDN w:val="0"/>
        <w:adjustRightInd w:val="0"/>
        <w:ind w:left="720" w:hanging="720"/>
        <w:rPr>
          <w:rFonts w:ascii="Arial" w:hAnsi="Arial" w:cs="Arial"/>
          <w:b/>
          <w:bCs/>
          <w:color w:val="000000"/>
          <w:sz w:val="20"/>
          <w:szCs w:val="20"/>
        </w:rPr>
      </w:pPr>
    </w:p>
    <w:p w14:paraId="77871D23"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1575AD8C"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5E8F81A4" w14:textId="77777777" w:rsidR="00F40C96" w:rsidRPr="00F40C96" w:rsidRDefault="00F40C96" w:rsidP="00F40C96">
      <w:pPr>
        <w:autoSpaceDE w:val="0"/>
        <w:autoSpaceDN w:val="0"/>
        <w:adjustRightInd w:val="0"/>
        <w:rPr>
          <w:rFonts w:ascii="Arial" w:hAnsi="Arial" w:cs="Arial"/>
          <w:color w:val="000000"/>
          <w:sz w:val="20"/>
          <w:szCs w:val="20"/>
        </w:rPr>
      </w:pPr>
    </w:p>
    <w:p w14:paraId="426D49BE"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Approach:</w:t>
      </w:r>
    </w:p>
    <w:p w14:paraId="476A440C" w14:textId="77777777" w:rsid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F40C96">
        <w:rPr>
          <w:rFonts w:ascii="Arial" w:hAnsi="Arial" w:cs="Arial"/>
          <w:color w:val="000000"/>
          <w:sz w:val="20"/>
          <w:szCs w:val="20"/>
        </w:rPr>
        <w:br/>
      </w:r>
      <w:r w:rsidRPr="00F40C96">
        <w:rPr>
          <w:rFonts w:ascii="Arial" w:hAnsi="Arial" w:cs="Arial"/>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F40C96">
        <w:rPr>
          <w:rFonts w:ascii="Arial" w:hAnsi="Arial" w:cs="Arial"/>
          <w:color w:val="000000"/>
          <w:sz w:val="20"/>
          <w:szCs w:val="20"/>
        </w:rPr>
        <w:br/>
      </w:r>
      <w:r w:rsidRPr="00F40C96">
        <w:rPr>
          <w:rFonts w:ascii="Arial" w:hAnsi="Arial" w:cs="Arial"/>
          <w:color w:val="000000"/>
          <w:sz w:val="20"/>
          <w:szCs w:val="20"/>
        </w:rPr>
        <w:br/>
        <w:t>The following list of questions has been designed based on the BPBC127 Guideline for Business Process - Area Business Continuity Planning</w:t>
      </w:r>
      <w:r>
        <w:rPr>
          <w:rFonts w:ascii="Arial" w:hAnsi="Arial" w:cs="Arial"/>
          <w:color w:val="000000"/>
          <w:sz w:val="20"/>
          <w:szCs w:val="20"/>
        </w:rPr>
        <w:t>:</w:t>
      </w:r>
    </w:p>
    <w:p w14:paraId="603236BD" w14:textId="77777777" w:rsidR="00F40C96" w:rsidRDefault="00F40C96" w:rsidP="00F40C96">
      <w:pPr>
        <w:autoSpaceDE w:val="0"/>
        <w:autoSpaceDN w:val="0"/>
        <w:adjustRightInd w:val="0"/>
        <w:rPr>
          <w:rFonts w:ascii="Arial" w:hAnsi="Arial" w:cs="Arial"/>
          <w:color w:val="000000"/>
          <w:sz w:val="20"/>
          <w:szCs w:val="20"/>
        </w:rPr>
      </w:pPr>
    </w:p>
    <w:p w14:paraId="4A61F048"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1BDB0264" w14:textId="135408B8"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Identification and prioritization of business processes’ activities in addition to prioritization done through by the Enterprise Process Owner (level 3 plans)</w:t>
      </w:r>
      <w:r w:rsidR="005E1226">
        <w:rPr>
          <w:rFonts w:ascii="Arial" w:hAnsi="Arial" w:cs="Arial"/>
          <w:color w:val="000000"/>
          <w:sz w:val="20"/>
          <w:szCs w:val="20"/>
        </w:rPr>
        <w:t>.</w:t>
      </w:r>
    </w:p>
    <w:p w14:paraId="40C520A2" w14:textId="19DF47DF"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Understanding and documentation of the potential impact (financial, operational and reputation) to IBM from business disruptions from uncontrolled, non-specific events</w:t>
      </w:r>
      <w:r w:rsidR="005E1226">
        <w:rPr>
          <w:rFonts w:ascii="Arial" w:hAnsi="Arial" w:cs="Arial"/>
          <w:color w:val="000000"/>
          <w:sz w:val="20"/>
          <w:szCs w:val="20"/>
        </w:rPr>
        <w:t>.</w:t>
      </w:r>
    </w:p>
    <w:p w14:paraId="446ABBA4" w14:textId="25D5055D"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Identification of the legal and regulatory requirements for the institution's business functions and processes</w:t>
      </w:r>
      <w:r w:rsidR="005E1226">
        <w:rPr>
          <w:rFonts w:ascii="Arial" w:hAnsi="Arial" w:cs="Arial"/>
          <w:color w:val="000000"/>
          <w:sz w:val="20"/>
          <w:szCs w:val="20"/>
        </w:rPr>
        <w:t>.</w:t>
      </w:r>
    </w:p>
    <w:p w14:paraId="21FF109C" w14:textId="783B81F8"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Review and approval from senior management</w:t>
      </w:r>
      <w:r w:rsidR="005E1226">
        <w:rPr>
          <w:rFonts w:ascii="Arial" w:hAnsi="Arial" w:cs="Arial"/>
          <w:color w:val="000000"/>
          <w:sz w:val="20"/>
          <w:szCs w:val="20"/>
        </w:rPr>
        <w:t>.</w:t>
      </w:r>
      <w:r>
        <w:rPr>
          <w:rFonts w:ascii="Arial" w:hAnsi="Arial" w:cs="Arial"/>
          <w:color w:val="000000"/>
          <w:sz w:val="20"/>
          <w:szCs w:val="20"/>
        </w:rPr>
        <w:br/>
      </w:r>
    </w:p>
    <w:p w14:paraId="61C81656"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0A124F95" w14:textId="77777777"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7B83C558"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0936BF71"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Secondary Test:  Business Continuity Planning (BC001.S)</w:t>
      </w:r>
    </w:p>
    <w:p w14:paraId="316BF886" w14:textId="115E462C" w:rsidR="00F40C96" w:rsidRDefault="00F40C96" w:rsidP="00F40C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8B6B45D" w14:textId="77777777" w:rsidR="00F40C96" w:rsidRPr="00F40C96" w:rsidRDefault="00F40C96" w:rsidP="00F40C96">
      <w:pPr>
        <w:autoSpaceDE w:val="0"/>
        <w:autoSpaceDN w:val="0"/>
        <w:adjustRightInd w:val="0"/>
        <w:rPr>
          <w:rFonts w:ascii="Arial" w:hAnsi="Arial" w:cs="Arial"/>
          <w:color w:val="000000"/>
          <w:sz w:val="20"/>
          <w:szCs w:val="20"/>
        </w:rPr>
      </w:pPr>
    </w:p>
    <w:p w14:paraId="4AC8C0BE"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For critical business areas and processes, has the maximum acceptable outage (MAO) been established and considered in the BC plan?</w:t>
      </w:r>
    </w:p>
    <w:p w14:paraId="659D27F2" w14:textId="6BBA563E"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Estimation of maximum allowable outage (MAO), based on the “acceptable level” of losses, associated with the institution's business functions and processes</w:t>
      </w:r>
      <w:r w:rsidR="005E1226">
        <w:rPr>
          <w:rFonts w:ascii="Arial" w:hAnsi="Arial" w:cs="Arial"/>
          <w:color w:val="000000"/>
          <w:sz w:val="20"/>
          <w:szCs w:val="20"/>
        </w:rPr>
        <w:t>.</w:t>
      </w:r>
    </w:p>
    <w:p w14:paraId="1DA4A2F8" w14:textId="668B680E"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r w:rsidR="005E1226">
        <w:rPr>
          <w:rFonts w:ascii="Arial" w:hAnsi="Arial" w:cs="Arial"/>
          <w:color w:val="000000"/>
          <w:sz w:val="20"/>
          <w:szCs w:val="20"/>
        </w:rPr>
        <w:t>.</w:t>
      </w:r>
    </w:p>
    <w:p w14:paraId="5B925554" w14:textId="0D23D1B5"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If applicable, recommended critical path recovery order</w:t>
      </w:r>
      <w:r w:rsidR="005E1226">
        <w:rPr>
          <w:rFonts w:ascii="Arial" w:hAnsi="Arial" w:cs="Arial"/>
          <w:color w:val="000000"/>
          <w:sz w:val="20"/>
          <w:szCs w:val="20"/>
        </w:rPr>
        <w:t>.</w:t>
      </w:r>
    </w:p>
    <w:p w14:paraId="6F8BB960" w14:textId="3230C075"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Reconciled with agreed IT recovery priorities (Business Criticality Values, RTO/MTD)</w:t>
      </w:r>
      <w:r w:rsidR="005E1226">
        <w:rPr>
          <w:rFonts w:ascii="Arial" w:hAnsi="Arial" w:cs="Arial"/>
          <w:color w:val="000000"/>
          <w:sz w:val="20"/>
          <w:szCs w:val="20"/>
        </w:rPr>
        <w:t>.</w:t>
      </w:r>
      <w:r>
        <w:rPr>
          <w:rFonts w:ascii="Arial" w:hAnsi="Arial" w:cs="Arial"/>
          <w:color w:val="000000"/>
          <w:sz w:val="20"/>
          <w:szCs w:val="20"/>
        </w:rPr>
        <w:br/>
      </w:r>
    </w:p>
    <w:p w14:paraId="313DA1A2"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For business areas and processes where there is a business continuity risk, has the BC Plan been created, reviewed, and approved by management?</w:t>
      </w:r>
    </w:p>
    <w:p w14:paraId="1A560BAC" w14:textId="77777777" w:rsidR="00F40C96" w:rsidRDefault="00F40C96" w:rsidP="00F40C96">
      <w:pPr>
        <w:pStyle w:val="ListParagraph"/>
        <w:numPr>
          <w:ilvl w:val="0"/>
          <w:numId w:val="14"/>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4E080285" w14:textId="77777777" w:rsidR="005E1226" w:rsidRDefault="00F40C96" w:rsidP="00F40C96">
      <w:pPr>
        <w:pStyle w:val="ListParagraph"/>
        <w:numPr>
          <w:ilvl w:val="0"/>
          <w:numId w:val="14"/>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Top management shall review the organization’s BCMS, at planned intervals, to ensure its continuing suitability, adequacy and effectiveness.</w:t>
      </w:r>
      <w:r w:rsidR="005E1226">
        <w:rPr>
          <w:rFonts w:ascii="Arial" w:hAnsi="Arial" w:cs="Arial"/>
          <w:color w:val="000000"/>
          <w:sz w:val="20"/>
          <w:szCs w:val="20"/>
        </w:rPr>
        <w:br/>
      </w:r>
    </w:p>
    <w:p w14:paraId="0694A369" w14:textId="77777777" w:rsidR="005E1226" w:rsidRDefault="00F40C96" w:rsidP="005E1226">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18343A94"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Flexible to respond to unanticipated threat scenarios and changing internal conditions</w:t>
      </w:r>
      <w:r w:rsidR="005E1226">
        <w:rPr>
          <w:rFonts w:ascii="Arial" w:hAnsi="Arial" w:cs="Arial"/>
          <w:color w:val="000000"/>
          <w:sz w:val="20"/>
          <w:szCs w:val="20"/>
        </w:rPr>
        <w:t>.</w:t>
      </w:r>
    </w:p>
    <w:p w14:paraId="7C192556"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Focused on the impact of various threats that could potentially disrupt operations rather than on specific events</w:t>
      </w:r>
      <w:r w:rsidR="005E1226">
        <w:rPr>
          <w:rFonts w:ascii="Arial" w:hAnsi="Arial" w:cs="Arial"/>
          <w:color w:val="000000"/>
          <w:sz w:val="20"/>
          <w:szCs w:val="20"/>
        </w:rPr>
        <w:t>.</w:t>
      </w:r>
    </w:p>
    <w:p w14:paraId="74F40DE2"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Effective in minimizing service disruptions and financial loss through the implementation of mitigation strategies.</w:t>
      </w:r>
      <w:r w:rsidR="005E1226">
        <w:rPr>
          <w:rFonts w:ascii="Arial" w:hAnsi="Arial" w:cs="Arial"/>
          <w:color w:val="000000"/>
          <w:sz w:val="20"/>
          <w:szCs w:val="20"/>
        </w:rPr>
        <w:br/>
      </w:r>
    </w:p>
    <w:p w14:paraId="568B9E8E" w14:textId="77777777" w:rsidR="00DA7B1E" w:rsidRDefault="00F40C96" w:rsidP="005E1226">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24EF8009"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An effective BCP coordinates across its many components, identifies potential process or system dependencies, and mitigates the risks from interdependencies.</w:t>
      </w:r>
      <w:r w:rsidR="00DA7B1E">
        <w:rPr>
          <w:rFonts w:ascii="Arial" w:hAnsi="Arial" w:cs="Arial"/>
          <w:color w:val="000000"/>
          <w:sz w:val="20"/>
          <w:szCs w:val="20"/>
        </w:rPr>
        <w:br/>
      </w:r>
    </w:p>
    <w:p w14:paraId="490F0EBB" w14:textId="77777777" w:rsidR="00DA7B1E"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Is there an established, management-endorsed business continuity team to oversee the maintenance, invocation, and execution of the BC plan?</w:t>
      </w:r>
    </w:p>
    <w:p w14:paraId="1EBBA5CE"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Defined roles and responsibilities for people and teams having authority throughout an incident</w:t>
      </w:r>
      <w:r w:rsidR="00DA7B1E">
        <w:rPr>
          <w:rFonts w:ascii="Arial" w:hAnsi="Arial" w:cs="Arial"/>
          <w:color w:val="000000"/>
          <w:sz w:val="20"/>
          <w:szCs w:val="20"/>
        </w:rPr>
        <w:t>.</w:t>
      </w:r>
    </w:p>
    <w:p w14:paraId="0274ABD6"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Additional teams as necessary to facilitate recovery execution per the chosen strategy</w:t>
      </w:r>
      <w:r w:rsidR="00DA7B1E">
        <w:rPr>
          <w:rFonts w:ascii="Arial" w:hAnsi="Arial" w:cs="Arial"/>
          <w:color w:val="000000"/>
          <w:sz w:val="20"/>
          <w:szCs w:val="20"/>
        </w:rPr>
        <w:t>.</w:t>
      </w:r>
      <w:r w:rsidR="00DA7B1E">
        <w:rPr>
          <w:rFonts w:ascii="Arial" w:hAnsi="Arial" w:cs="Arial"/>
          <w:color w:val="000000"/>
          <w:sz w:val="20"/>
          <w:szCs w:val="20"/>
        </w:rPr>
        <w:br/>
      </w:r>
    </w:p>
    <w:p w14:paraId="33823250" w14:textId="5FFAF20F" w:rsidR="00DA7B1E"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 xml:space="preserve">Are personnel aware and educated on the plan, </w:t>
      </w:r>
      <w:r w:rsidR="00DA7B1E" w:rsidRPr="005E1226">
        <w:rPr>
          <w:rFonts w:ascii="Arial" w:hAnsi="Arial" w:cs="Arial"/>
          <w:color w:val="000000"/>
          <w:sz w:val="20"/>
          <w:szCs w:val="20"/>
        </w:rPr>
        <w:t>strategy,</w:t>
      </w:r>
      <w:r w:rsidRPr="005E1226">
        <w:rPr>
          <w:rFonts w:ascii="Arial" w:hAnsi="Arial" w:cs="Arial"/>
          <w:color w:val="000000"/>
          <w:sz w:val="20"/>
          <w:szCs w:val="20"/>
        </w:rPr>
        <w:t xml:space="preserve"> and roles?</w:t>
      </w:r>
    </w:p>
    <w:p w14:paraId="77AF9EEC"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Business continuity training should be an integral part of the BCM</w:t>
      </w:r>
      <w:r w:rsidR="00DA7B1E">
        <w:rPr>
          <w:rFonts w:ascii="Arial" w:hAnsi="Arial" w:cs="Arial"/>
          <w:color w:val="000000"/>
          <w:sz w:val="20"/>
          <w:szCs w:val="20"/>
        </w:rPr>
        <w:t>.</w:t>
      </w:r>
    </w:p>
    <w:p w14:paraId="490FCD24" w14:textId="228E8F7B"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 xml:space="preserve">Comprehensive training program should be developed for all employees, conducted at least annually, and kept </w:t>
      </w:r>
      <w:r w:rsidR="00DA7B1E" w:rsidRPr="005E1226">
        <w:rPr>
          <w:rFonts w:ascii="Arial" w:hAnsi="Arial" w:cs="Arial"/>
          <w:color w:val="000000"/>
          <w:sz w:val="20"/>
          <w:szCs w:val="20"/>
        </w:rPr>
        <w:t>up to date</w:t>
      </w:r>
      <w:r w:rsidRPr="005E1226">
        <w:rPr>
          <w:rFonts w:ascii="Arial" w:hAnsi="Arial" w:cs="Arial"/>
          <w:color w:val="000000"/>
          <w:sz w:val="20"/>
          <w:szCs w:val="20"/>
        </w:rPr>
        <w:t xml:space="preserve"> to ensure that everyone understands their current role in the overall recovery process.</w:t>
      </w:r>
    </w:p>
    <w:p w14:paraId="5B50F8FF" w14:textId="5FA0E31F"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An audit trail should be maintained to document management's training efforts.</w:t>
      </w:r>
      <w:r w:rsidR="00DA7B1E">
        <w:rPr>
          <w:rFonts w:ascii="Arial" w:hAnsi="Arial" w:cs="Arial"/>
          <w:color w:val="000000"/>
          <w:sz w:val="20"/>
          <w:szCs w:val="20"/>
        </w:rPr>
        <w:br/>
      </w:r>
    </w:p>
    <w:p w14:paraId="3A360DEE" w14:textId="77777777" w:rsidR="00DA7B1E" w:rsidRDefault="00DA7B1E">
      <w:pPr>
        <w:rPr>
          <w:rFonts w:ascii="Arial" w:hAnsi="Arial" w:cs="Arial"/>
          <w:color w:val="000000"/>
          <w:sz w:val="20"/>
          <w:szCs w:val="20"/>
        </w:rPr>
      </w:pPr>
      <w:r>
        <w:rPr>
          <w:rFonts w:ascii="Arial" w:hAnsi="Arial" w:cs="Arial"/>
          <w:color w:val="000000"/>
          <w:sz w:val="20"/>
          <w:szCs w:val="20"/>
        </w:rPr>
        <w:br w:type="page"/>
      </w:r>
    </w:p>
    <w:p w14:paraId="52C1F9C3" w14:textId="77777777" w:rsidR="00DA7B1E" w:rsidRPr="00F40C96" w:rsidRDefault="00DA7B1E" w:rsidP="00DA7B1E">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76978FD8" w14:textId="77777777" w:rsidR="00DA7B1E" w:rsidRPr="00F40C96" w:rsidRDefault="00DA7B1E" w:rsidP="00DA7B1E">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2F7641CA" w14:textId="77777777" w:rsidR="00DA7B1E" w:rsidRPr="00F40C96" w:rsidRDefault="00DA7B1E" w:rsidP="00DA7B1E">
      <w:pPr>
        <w:autoSpaceDE w:val="0"/>
        <w:autoSpaceDN w:val="0"/>
        <w:adjustRightInd w:val="0"/>
        <w:rPr>
          <w:rFonts w:ascii="Arial" w:hAnsi="Arial" w:cs="Arial"/>
          <w:color w:val="000000"/>
          <w:sz w:val="20"/>
          <w:szCs w:val="20"/>
        </w:rPr>
      </w:pPr>
      <w:r w:rsidRPr="00F40C96">
        <w:rPr>
          <w:rFonts w:ascii="Arial" w:hAnsi="Arial" w:cs="Arial"/>
          <w:color w:val="000000"/>
          <w:sz w:val="20"/>
          <w:szCs w:val="20"/>
        </w:rPr>
        <w:t>Secondary Test:  Business Continuity Planning (BC001.S)</w:t>
      </w:r>
    </w:p>
    <w:p w14:paraId="66C6A0A5" w14:textId="77777777" w:rsidR="00DA7B1E" w:rsidRDefault="00DA7B1E" w:rsidP="00DA7B1E">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4ECE885" w14:textId="77777777" w:rsidR="00DA7B1E" w:rsidRPr="00DA7B1E" w:rsidRDefault="00DA7B1E" w:rsidP="00DA7B1E">
      <w:pPr>
        <w:autoSpaceDE w:val="0"/>
        <w:autoSpaceDN w:val="0"/>
        <w:adjustRightInd w:val="0"/>
        <w:rPr>
          <w:rFonts w:ascii="Arial" w:hAnsi="Arial" w:cs="Arial"/>
          <w:color w:val="000000"/>
          <w:sz w:val="20"/>
          <w:szCs w:val="20"/>
        </w:rPr>
      </w:pPr>
    </w:p>
    <w:p w14:paraId="0BF9FCE2" w14:textId="77777777" w:rsidR="00F97DF1"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75963DC0" w14:textId="1FCBE3A4"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Tests should be based on appropriate scenarios that are well planned with clearly defined aims and objectives that promote continual improvement</w:t>
      </w:r>
      <w:r w:rsidR="00F97DF1">
        <w:rPr>
          <w:rFonts w:ascii="Arial" w:hAnsi="Arial" w:cs="Arial"/>
          <w:color w:val="000000"/>
          <w:sz w:val="20"/>
          <w:szCs w:val="20"/>
        </w:rPr>
        <w:t>.</w:t>
      </w:r>
    </w:p>
    <w:p w14:paraId="45709A34"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Produce formalized post-exercise reports that contain outcomes, recommendations and actions to implement improvements and are reviewed with management</w:t>
      </w:r>
      <w:r w:rsidR="00F97DF1">
        <w:rPr>
          <w:rFonts w:ascii="Arial" w:hAnsi="Arial" w:cs="Arial"/>
          <w:color w:val="000000"/>
          <w:sz w:val="20"/>
          <w:szCs w:val="20"/>
        </w:rPr>
        <w:t>.</w:t>
      </w:r>
    </w:p>
    <w:p w14:paraId="1B08621B"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Tests are conducted at planned intervals and when there are significant changes within the organization or to the environment in which it operates.</w:t>
      </w:r>
      <w:r w:rsidR="00F97DF1">
        <w:rPr>
          <w:rFonts w:ascii="Arial" w:hAnsi="Arial" w:cs="Arial"/>
          <w:color w:val="000000"/>
          <w:sz w:val="20"/>
          <w:szCs w:val="20"/>
        </w:rPr>
        <w:br/>
      </w:r>
    </w:p>
    <w:p w14:paraId="7F37A369" w14:textId="77777777" w:rsidR="00F97DF1" w:rsidRDefault="00F40C96" w:rsidP="00F97DF1">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FOR COMMERCIAL CONTRACTS: Where IBM has customer contracts including business continuity planning, have BC plans been implemented in accordance with contractual obligations?</w:t>
      </w:r>
      <w:r w:rsidR="00F97DF1">
        <w:rPr>
          <w:rFonts w:ascii="Arial" w:hAnsi="Arial" w:cs="Arial"/>
          <w:color w:val="000000"/>
          <w:sz w:val="20"/>
          <w:szCs w:val="20"/>
        </w:rPr>
        <w:br/>
      </w:r>
      <w:r w:rsidRPr="005E1226">
        <w:rPr>
          <w:rFonts w:ascii="Arial" w:hAnsi="Arial" w:cs="Arial"/>
          <w:color w:val="000000"/>
          <w:sz w:val="20"/>
          <w:szCs w:val="20"/>
        </w:rPr>
        <w:br/>
        <w:t>FOR CUSTOMERS WITH REGULATORY REQUIREMENTS: Does the plan accommodate and account for the any unique rigor or accommodations for the regulatory body.</w:t>
      </w:r>
      <w:r w:rsidR="00F97DF1">
        <w:rPr>
          <w:rFonts w:ascii="Arial" w:hAnsi="Arial" w:cs="Arial"/>
          <w:color w:val="000000"/>
          <w:sz w:val="20"/>
          <w:szCs w:val="20"/>
        </w:rPr>
        <w:br/>
      </w:r>
    </w:p>
    <w:p w14:paraId="6EC67914"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Adherence with contractual obligations contained in the IBM Responsibilities section of the Schedule or similar agreement. Including communication, recovery parameters, specialized technical designs.</w:t>
      </w:r>
    </w:p>
    <w:p w14:paraId="0E5046EF" w14:textId="4F1FD645" w:rsidR="00F40C96"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Special considerations to meet unique regulatory requirements (HIPAA – US Healthcare has unique wording on backup, protection, and availability of data).</w:t>
      </w:r>
    </w:p>
    <w:p w14:paraId="136C0563" w14:textId="48966BB9" w:rsidR="00F97DF1" w:rsidRDefault="00F97DF1" w:rsidP="00F97DF1">
      <w:pPr>
        <w:autoSpaceDE w:val="0"/>
        <w:autoSpaceDN w:val="0"/>
        <w:adjustRightInd w:val="0"/>
        <w:rPr>
          <w:rFonts w:ascii="Arial" w:hAnsi="Arial" w:cs="Arial"/>
          <w:color w:val="000000"/>
          <w:sz w:val="20"/>
          <w:szCs w:val="20"/>
        </w:rPr>
      </w:pPr>
    </w:p>
    <w:p w14:paraId="1834ED3C" w14:textId="77777777" w:rsidR="00C679AD" w:rsidRDefault="00C679AD">
      <w:pPr>
        <w:rPr>
          <w:rFonts w:ascii="Arial" w:hAnsi="Arial" w:cs="Arial"/>
          <w:color w:val="000000"/>
          <w:sz w:val="20"/>
          <w:szCs w:val="20"/>
        </w:rPr>
      </w:pPr>
      <w:r>
        <w:rPr>
          <w:rFonts w:ascii="Arial" w:hAnsi="Arial" w:cs="Arial"/>
          <w:color w:val="000000"/>
          <w:sz w:val="20"/>
          <w:szCs w:val="20"/>
        </w:rPr>
        <w:br w:type="page"/>
      </w:r>
    </w:p>
    <w:p w14:paraId="5EBCC7C5" w14:textId="0230763F" w:rsidR="00C679AD" w:rsidRPr="001D7A63" w:rsidRDefault="00C679AD" w:rsidP="00C679AD">
      <w:pPr>
        <w:keepLines/>
        <w:tabs>
          <w:tab w:val="left" w:pos="468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lastRenderedPageBreak/>
        <w:t>CONTROL ASSESSMENT QUESTIONS</w:t>
      </w:r>
    </w:p>
    <w:p w14:paraId="4DAF7232" w14:textId="3E0A22CD" w:rsidR="00C679AD" w:rsidRPr="001D7A63" w:rsidRDefault="00C679AD" w:rsidP="007A624A">
      <w:pPr>
        <w:pStyle w:val="Heading2"/>
      </w:pPr>
      <w:bookmarkStart w:id="18" w:name="_Toc142567041"/>
      <w:r w:rsidRPr="001D7A63">
        <w:t>Key Control Question:  7. Credit Risk Management Reports</w:t>
      </w:r>
      <w:bookmarkEnd w:id="18"/>
    </w:p>
    <w:p w14:paraId="25E5EBCA" w14:textId="00936BA5" w:rsidR="00C679AD" w:rsidRPr="001D7A63" w:rsidRDefault="00C679AD" w:rsidP="00C679AD">
      <w:pPr>
        <w:autoSpaceDE w:val="0"/>
        <w:autoSpaceDN w:val="0"/>
        <w:adjustRightInd w:val="0"/>
        <w:rPr>
          <w:rFonts w:ascii="Arial" w:hAnsi="Arial" w:cs="Arial"/>
          <w:color w:val="000000"/>
          <w:sz w:val="20"/>
          <w:szCs w:val="20"/>
        </w:rPr>
      </w:pPr>
    </w:p>
    <w:p w14:paraId="6E5CF7A8"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Objective:</w:t>
      </w:r>
    </w:p>
    <w:p w14:paraId="7F95CCA8" w14:textId="77777777" w:rsidR="001D7A63" w:rsidRPr="001D7A63" w:rsidRDefault="001D7A63" w:rsidP="001D7A6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t xml:space="preserve">To determine the adequacy of controls within the credit risk management process </w:t>
      </w:r>
      <w:proofErr w:type="gramStart"/>
      <w:r w:rsidRPr="001D7A63">
        <w:rPr>
          <w:rFonts w:ascii="Arial" w:hAnsi="Arial" w:cs="Arial"/>
          <w:color w:val="000000"/>
          <w:sz w:val="20"/>
          <w:szCs w:val="20"/>
        </w:rPr>
        <w:t>through the use of</w:t>
      </w:r>
      <w:proofErr w:type="gramEnd"/>
      <w:r w:rsidRPr="001D7A63">
        <w:rPr>
          <w:rFonts w:ascii="Arial" w:hAnsi="Arial" w:cs="Arial"/>
          <w:color w:val="000000"/>
          <w:sz w:val="20"/>
          <w:szCs w:val="20"/>
        </w:rPr>
        <w:t xml:space="preserve"> management reports such as daily activity reports (DAR).</w:t>
      </w:r>
    </w:p>
    <w:p w14:paraId="30D94723" w14:textId="77777777" w:rsidR="001D7A63" w:rsidRPr="001D7A63" w:rsidRDefault="001D7A63" w:rsidP="001D7A63">
      <w:pPr>
        <w:autoSpaceDE w:val="0"/>
        <w:autoSpaceDN w:val="0"/>
        <w:adjustRightInd w:val="0"/>
        <w:rPr>
          <w:rFonts w:ascii="Arial" w:hAnsi="Arial" w:cs="Arial"/>
          <w:color w:val="000000"/>
          <w:sz w:val="20"/>
          <w:szCs w:val="20"/>
        </w:rPr>
      </w:pPr>
    </w:p>
    <w:p w14:paraId="1A8AD82B"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Risk/Exposure:</w:t>
      </w:r>
    </w:p>
    <w:p w14:paraId="32954274" w14:textId="7D7A1681" w:rsidR="00C679AD"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Inadequate controls within the credit risk management process such as inaccuracies in management reports (e.g., DAR) could lead to undetected credit evaluation misses.</w:t>
      </w:r>
    </w:p>
    <w:p w14:paraId="7BF9386D" w14:textId="22F6A0EA" w:rsidR="001D7A63" w:rsidRDefault="001D7A63" w:rsidP="001D7A63">
      <w:pPr>
        <w:autoSpaceDE w:val="0"/>
        <w:autoSpaceDN w:val="0"/>
        <w:adjustRightInd w:val="0"/>
        <w:rPr>
          <w:rFonts w:ascii="Helv" w:hAnsi="Helv" w:cs="Helv"/>
          <w:color w:val="000000"/>
          <w:sz w:val="20"/>
          <w:szCs w:val="20"/>
        </w:rPr>
      </w:pPr>
    </w:p>
    <w:p w14:paraId="7B4AD3AA" w14:textId="77777777" w:rsidR="001D7A63" w:rsidRDefault="001D7A63">
      <w:pPr>
        <w:rPr>
          <w:rFonts w:ascii="Arial" w:hAnsi="Arial" w:cs="Arial"/>
          <w:color w:val="000000"/>
          <w:sz w:val="20"/>
          <w:szCs w:val="20"/>
        </w:rPr>
      </w:pPr>
      <w:r>
        <w:rPr>
          <w:rFonts w:ascii="Arial" w:hAnsi="Arial" w:cs="Arial"/>
          <w:color w:val="000000"/>
          <w:sz w:val="20"/>
          <w:szCs w:val="20"/>
        </w:rPr>
        <w:br w:type="page"/>
      </w:r>
    </w:p>
    <w:p w14:paraId="117D5652" w14:textId="19DE2C01" w:rsidR="001D7A63" w:rsidRPr="001D7A63" w:rsidRDefault="001D7A63" w:rsidP="001D7A63">
      <w:pPr>
        <w:keepLines/>
        <w:tabs>
          <w:tab w:val="left" w:pos="468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lastRenderedPageBreak/>
        <w:t>CONTROL ASSESSMENT QUESTIONS</w:t>
      </w:r>
    </w:p>
    <w:p w14:paraId="106550EC" w14:textId="77777777" w:rsidR="001D7A63"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Key Control Question:  7. Credit Risk Management Reports</w:t>
      </w:r>
    </w:p>
    <w:p w14:paraId="6A87F976" w14:textId="7702D5A0" w:rsidR="001D7A63" w:rsidRPr="001D7A63" w:rsidRDefault="001D7A63" w:rsidP="007A624A">
      <w:pPr>
        <w:pStyle w:val="Heading3"/>
      </w:pPr>
      <w:bookmarkStart w:id="19" w:name="_Toc142567042"/>
      <w:r w:rsidRPr="001D7A63">
        <w:t>Primary Test:  Credit Risk Management Reports (CR001.P)</w:t>
      </w:r>
      <w:bookmarkEnd w:id="19"/>
    </w:p>
    <w:p w14:paraId="42CA4320" w14:textId="647E00F5" w:rsidR="001D7A63" w:rsidRPr="001D7A63" w:rsidRDefault="001D7A63" w:rsidP="001D7A63">
      <w:pPr>
        <w:autoSpaceDE w:val="0"/>
        <w:autoSpaceDN w:val="0"/>
        <w:adjustRightInd w:val="0"/>
        <w:rPr>
          <w:rFonts w:ascii="Arial" w:hAnsi="Arial" w:cs="Arial"/>
          <w:color w:val="000000"/>
          <w:sz w:val="20"/>
          <w:szCs w:val="20"/>
        </w:rPr>
      </w:pPr>
    </w:p>
    <w:p w14:paraId="5B5B238D"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Objective:</w:t>
      </w:r>
    </w:p>
    <w:p w14:paraId="526FCF22" w14:textId="77777777" w:rsidR="001D7A63"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 xml:space="preserve">To determine the adequacy of controls within the credit risk management process </w:t>
      </w:r>
      <w:proofErr w:type="gramStart"/>
      <w:r w:rsidRPr="001D7A63">
        <w:rPr>
          <w:rFonts w:ascii="Arial" w:hAnsi="Arial" w:cs="Arial"/>
          <w:color w:val="000000"/>
          <w:sz w:val="20"/>
          <w:szCs w:val="20"/>
        </w:rPr>
        <w:t>through the use of</w:t>
      </w:r>
      <w:proofErr w:type="gramEnd"/>
      <w:r w:rsidRPr="001D7A63">
        <w:rPr>
          <w:rFonts w:ascii="Arial" w:hAnsi="Arial" w:cs="Arial"/>
          <w:color w:val="000000"/>
          <w:sz w:val="20"/>
          <w:szCs w:val="20"/>
        </w:rPr>
        <w:t xml:space="preserve"> management reports such as daily activity reports (DAR).</w:t>
      </w:r>
    </w:p>
    <w:p w14:paraId="266A2F4F" w14:textId="77777777" w:rsidR="001D7A63" w:rsidRPr="001D7A63" w:rsidRDefault="001D7A63" w:rsidP="001D7A63">
      <w:pPr>
        <w:autoSpaceDE w:val="0"/>
        <w:autoSpaceDN w:val="0"/>
        <w:adjustRightInd w:val="0"/>
        <w:rPr>
          <w:rFonts w:ascii="Arial" w:hAnsi="Arial" w:cs="Arial"/>
          <w:color w:val="000000"/>
          <w:sz w:val="20"/>
          <w:szCs w:val="20"/>
        </w:rPr>
      </w:pPr>
    </w:p>
    <w:p w14:paraId="52A5A903"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Approach:</w:t>
      </w:r>
    </w:p>
    <w:p w14:paraId="71280A3C" w14:textId="77777777" w:rsidR="001D7A63" w:rsidRPr="001D7A63" w:rsidRDefault="001D7A63" w:rsidP="001D7A63">
      <w:pPr>
        <w:autoSpaceDE w:val="0"/>
        <w:autoSpaceDN w:val="0"/>
        <w:adjustRightInd w:val="0"/>
        <w:rPr>
          <w:rFonts w:ascii="Arial" w:hAnsi="Arial" w:cs="Arial"/>
          <w:color w:val="000000"/>
          <w:sz w:val="20"/>
          <w:szCs w:val="20"/>
        </w:rPr>
      </w:pPr>
    </w:p>
    <w:p w14:paraId="3ADFBECF" w14:textId="77777777"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DAR’s complete and accurate?</w:t>
      </w:r>
    </w:p>
    <w:p w14:paraId="496BB480" w14:textId="77777777"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universes used for management reports complete and accurate?</w:t>
      </w:r>
    </w:p>
    <w:p w14:paraId="50F7AB24" w14:textId="43F87D93"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lessons learned included in the reviews by management?</w:t>
      </w:r>
    </w:p>
    <w:p w14:paraId="2EF63989" w14:textId="77777777" w:rsidR="001D7A63" w:rsidRPr="001D7A63" w:rsidRDefault="001D7A63" w:rsidP="001D7A63">
      <w:pPr>
        <w:autoSpaceDE w:val="0"/>
        <w:autoSpaceDN w:val="0"/>
        <w:adjustRightInd w:val="0"/>
        <w:rPr>
          <w:rFonts w:ascii="Arial" w:hAnsi="Arial" w:cs="Arial"/>
          <w:color w:val="000000"/>
          <w:sz w:val="20"/>
          <w:szCs w:val="20"/>
        </w:rPr>
      </w:pPr>
    </w:p>
    <w:sectPr w:rsidR="001D7A63" w:rsidRPr="001D7A63" w:rsidSect="00A96E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B6CB" w14:textId="77777777" w:rsidR="00CD2A9C" w:rsidRDefault="00CD2A9C" w:rsidP="00C469A6">
      <w:r>
        <w:separator/>
      </w:r>
    </w:p>
  </w:endnote>
  <w:endnote w:type="continuationSeparator" w:id="0">
    <w:p w14:paraId="35D94653" w14:textId="77777777" w:rsidR="00CD2A9C" w:rsidRDefault="00CD2A9C"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C865E3A"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97177D">
      <w:rPr>
        <w:rFonts w:ascii="Arial" w:hAnsi="Arial" w:cs="Arial"/>
        <w:sz w:val="20"/>
        <w:szCs w:val="20"/>
      </w:rPr>
      <w:t>September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8294A" w14:textId="77777777" w:rsidR="00CD2A9C" w:rsidRDefault="00CD2A9C" w:rsidP="00C469A6">
      <w:r>
        <w:separator/>
      </w:r>
    </w:p>
  </w:footnote>
  <w:footnote w:type="continuationSeparator" w:id="0">
    <w:p w14:paraId="551354A8" w14:textId="77777777" w:rsidR="00CD2A9C" w:rsidRDefault="00CD2A9C"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0546" w14:textId="77777777" w:rsidR="00CC02BF" w:rsidRDefault="00951CEE" w:rsidP="00C469A6">
    <w:pPr>
      <w:pStyle w:val="Header"/>
      <w:jc w:val="center"/>
      <w:rPr>
        <w:rFonts w:ascii="Arial" w:hAnsi="Arial" w:cs="Arial"/>
        <w:sz w:val="28"/>
        <w:szCs w:val="28"/>
      </w:rPr>
    </w:pPr>
    <w:r>
      <w:rPr>
        <w:rFonts w:ascii="Arial" w:hAnsi="Arial" w:cs="Arial"/>
        <w:sz w:val="28"/>
        <w:szCs w:val="28"/>
      </w:rPr>
      <w:t>CREDIT RISK MANAGEMENT</w:t>
    </w:r>
  </w:p>
  <w:p w14:paraId="11A2C6A9" w14:textId="602FADCC"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CC02BF">
      <w:rPr>
        <w:rFonts w:ascii="Arial" w:hAnsi="Arial" w:cs="Arial"/>
        <w:sz w:val="28"/>
        <w:szCs w:val="28"/>
      </w:rPr>
      <w:t xml:space="preserve"> #</w:t>
    </w:r>
    <w:r w:rsidR="00951CEE">
      <w:rPr>
        <w:rFonts w:ascii="Arial" w:hAnsi="Arial" w:cs="Arial"/>
        <w:sz w:val="28"/>
        <w:szCs w:val="28"/>
      </w:rPr>
      <w:t>13-10-00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A19"/>
    <w:multiLevelType w:val="hybridMultilevel"/>
    <w:tmpl w:val="E938A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7CF8"/>
    <w:multiLevelType w:val="hybridMultilevel"/>
    <w:tmpl w:val="F628E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171BE"/>
    <w:multiLevelType w:val="hybridMultilevel"/>
    <w:tmpl w:val="C6FE956C"/>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15DF2F3A"/>
    <w:multiLevelType w:val="hybridMultilevel"/>
    <w:tmpl w:val="063C81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04B78"/>
    <w:multiLevelType w:val="hybridMultilevel"/>
    <w:tmpl w:val="ADB8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34BBF"/>
    <w:multiLevelType w:val="hybridMultilevel"/>
    <w:tmpl w:val="2C260354"/>
    <w:lvl w:ilvl="0" w:tplc="36248E7A">
      <w:start w:val="1"/>
      <w:numFmt w:val="decimal"/>
      <w:lvlText w:val="%1."/>
      <w:lvlJc w:val="left"/>
      <w:pPr>
        <w:ind w:left="441"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2D2A5E95"/>
    <w:multiLevelType w:val="hybridMultilevel"/>
    <w:tmpl w:val="A2F4E086"/>
    <w:lvl w:ilvl="0" w:tplc="36248E7A">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DF50E8"/>
    <w:multiLevelType w:val="hybridMultilevel"/>
    <w:tmpl w:val="1DDA9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793911"/>
    <w:multiLevelType w:val="hybridMultilevel"/>
    <w:tmpl w:val="E2E0692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C60EA8"/>
    <w:multiLevelType w:val="hybridMultilevel"/>
    <w:tmpl w:val="3F44837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65501"/>
    <w:multiLevelType w:val="hybridMultilevel"/>
    <w:tmpl w:val="A4C6EF08"/>
    <w:lvl w:ilvl="0" w:tplc="0409000F">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1" w15:restartNumberingAfterBreak="0">
    <w:nsid w:val="513E774C"/>
    <w:multiLevelType w:val="hybridMultilevel"/>
    <w:tmpl w:val="BB02F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8D5B7C"/>
    <w:multiLevelType w:val="hybridMultilevel"/>
    <w:tmpl w:val="03DE9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E554E"/>
    <w:multiLevelType w:val="hybridMultilevel"/>
    <w:tmpl w:val="B792ED10"/>
    <w:lvl w:ilvl="0" w:tplc="36248E7A">
      <w:start w:val="1"/>
      <w:numFmt w:val="decimal"/>
      <w:lvlText w:val="%1."/>
      <w:lvlJc w:val="left"/>
      <w:pPr>
        <w:ind w:left="42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EA3E44"/>
    <w:multiLevelType w:val="hybridMultilevel"/>
    <w:tmpl w:val="04EE9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2"/>
  </w:num>
  <w:num w:numId="2" w16cid:durableId="335497070">
    <w:abstractNumId w:val="4"/>
  </w:num>
  <w:num w:numId="3" w16cid:durableId="1902011677">
    <w:abstractNumId w:val="10"/>
  </w:num>
  <w:num w:numId="4" w16cid:durableId="931204544">
    <w:abstractNumId w:val="6"/>
  </w:num>
  <w:num w:numId="5" w16cid:durableId="1886601460">
    <w:abstractNumId w:val="5"/>
  </w:num>
  <w:num w:numId="6" w16cid:durableId="1056317827">
    <w:abstractNumId w:val="13"/>
  </w:num>
  <w:num w:numId="7" w16cid:durableId="1734232382">
    <w:abstractNumId w:val="3"/>
  </w:num>
  <w:num w:numId="8" w16cid:durableId="1586378970">
    <w:abstractNumId w:val="12"/>
  </w:num>
  <w:num w:numId="9" w16cid:durableId="81806089">
    <w:abstractNumId w:val="14"/>
  </w:num>
  <w:num w:numId="10" w16cid:durableId="1237282611">
    <w:abstractNumId w:val="9"/>
  </w:num>
  <w:num w:numId="11" w16cid:durableId="1376394009">
    <w:abstractNumId w:val="8"/>
  </w:num>
  <w:num w:numId="12" w16cid:durableId="1356230876">
    <w:abstractNumId w:val="0"/>
  </w:num>
  <w:num w:numId="13" w16cid:durableId="1983196383">
    <w:abstractNumId w:val="7"/>
  </w:num>
  <w:num w:numId="14" w16cid:durableId="278072355">
    <w:abstractNumId w:val="11"/>
  </w:num>
  <w:num w:numId="15" w16cid:durableId="4275078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7FF1"/>
    <w:rsid w:val="000C3468"/>
    <w:rsid w:val="000C7982"/>
    <w:rsid w:val="000F67EE"/>
    <w:rsid w:val="00110535"/>
    <w:rsid w:val="00122888"/>
    <w:rsid w:val="00125884"/>
    <w:rsid w:val="00143188"/>
    <w:rsid w:val="00143DBD"/>
    <w:rsid w:val="0017314D"/>
    <w:rsid w:val="001C1604"/>
    <w:rsid w:val="001C64C9"/>
    <w:rsid w:val="001D7A63"/>
    <w:rsid w:val="001E7027"/>
    <w:rsid w:val="001F1BD8"/>
    <w:rsid w:val="001F314E"/>
    <w:rsid w:val="001F32B1"/>
    <w:rsid w:val="0022446D"/>
    <w:rsid w:val="002C52BA"/>
    <w:rsid w:val="002D6E00"/>
    <w:rsid w:val="00303C0D"/>
    <w:rsid w:val="003427D2"/>
    <w:rsid w:val="00381CCE"/>
    <w:rsid w:val="003B570A"/>
    <w:rsid w:val="003B65CF"/>
    <w:rsid w:val="003E101F"/>
    <w:rsid w:val="00400A64"/>
    <w:rsid w:val="00410BF2"/>
    <w:rsid w:val="0042571A"/>
    <w:rsid w:val="00434D98"/>
    <w:rsid w:val="004C5FD7"/>
    <w:rsid w:val="004D102F"/>
    <w:rsid w:val="00560541"/>
    <w:rsid w:val="0056476B"/>
    <w:rsid w:val="005923D8"/>
    <w:rsid w:val="005B10BC"/>
    <w:rsid w:val="005E1226"/>
    <w:rsid w:val="0060596B"/>
    <w:rsid w:val="006441FF"/>
    <w:rsid w:val="00677021"/>
    <w:rsid w:val="006A3C2F"/>
    <w:rsid w:val="006B1D70"/>
    <w:rsid w:val="006B7DF8"/>
    <w:rsid w:val="006F3064"/>
    <w:rsid w:val="0070390D"/>
    <w:rsid w:val="00726FC4"/>
    <w:rsid w:val="00757D84"/>
    <w:rsid w:val="00764315"/>
    <w:rsid w:val="0077182D"/>
    <w:rsid w:val="00776335"/>
    <w:rsid w:val="00777654"/>
    <w:rsid w:val="007A624A"/>
    <w:rsid w:val="007C7C28"/>
    <w:rsid w:val="007D112B"/>
    <w:rsid w:val="008065AA"/>
    <w:rsid w:val="00807CC0"/>
    <w:rsid w:val="008348DF"/>
    <w:rsid w:val="008850D0"/>
    <w:rsid w:val="00892CB2"/>
    <w:rsid w:val="008B4929"/>
    <w:rsid w:val="008D520E"/>
    <w:rsid w:val="008E18D7"/>
    <w:rsid w:val="008E5FF8"/>
    <w:rsid w:val="008F1391"/>
    <w:rsid w:val="00947D2C"/>
    <w:rsid w:val="009514A7"/>
    <w:rsid w:val="00951CEE"/>
    <w:rsid w:val="009617BA"/>
    <w:rsid w:val="0097177D"/>
    <w:rsid w:val="00972EDB"/>
    <w:rsid w:val="00974F21"/>
    <w:rsid w:val="0097720E"/>
    <w:rsid w:val="00983E38"/>
    <w:rsid w:val="009E16CF"/>
    <w:rsid w:val="00A01B4D"/>
    <w:rsid w:val="00A223A1"/>
    <w:rsid w:val="00A96EBF"/>
    <w:rsid w:val="00AB4071"/>
    <w:rsid w:val="00AD0950"/>
    <w:rsid w:val="00AF4CCC"/>
    <w:rsid w:val="00B40868"/>
    <w:rsid w:val="00B74A86"/>
    <w:rsid w:val="00B842E0"/>
    <w:rsid w:val="00B928E1"/>
    <w:rsid w:val="00B931A9"/>
    <w:rsid w:val="00BD2A80"/>
    <w:rsid w:val="00BE4A89"/>
    <w:rsid w:val="00C04EAF"/>
    <w:rsid w:val="00C0662A"/>
    <w:rsid w:val="00C26173"/>
    <w:rsid w:val="00C3360A"/>
    <w:rsid w:val="00C469A6"/>
    <w:rsid w:val="00C505B7"/>
    <w:rsid w:val="00C547DE"/>
    <w:rsid w:val="00C669F9"/>
    <w:rsid w:val="00C679AD"/>
    <w:rsid w:val="00C770EA"/>
    <w:rsid w:val="00C934B2"/>
    <w:rsid w:val="00CA04A0"/>
    <w:rsid w:val="00CA1BD4"/>
    <w:rsid w:val="00CC02BF"/>
    <w:rsid w:val="00CC216F"/>
    <w:rsid w:val="00CD2A9C"/>
    <w:rsid w:val="00CE06B0"/>
    <w:rsid w:val="00CE2B77"/>
    <w:rsid w:val="00CF36A9"/>
    <w:rsid w:val="00D3264D"/>
    <w:rsid w:val="00D43450"/>
    <w:rsid w:val="00D50864"/>
    <w:rsid w:val="00D572A9"/>
    <w:rsid w:val="00D84B7F"/>
    <w:rsid w:val="00D85D9A"/>
    <w:rsid w:val="00DA7B1E"/>
    <w:rsid w:val="00DC64BB"/>
    <w:rsid w:val="00E65D79"/>
    <w:rsid w:val="00E67FB4"/>
    <w:rsid w:val="00E93F77"/>
    <w:rsid w:val="00EE0673"/>
    <w:rsid w:val="00F1468F"/>
    <w:rsid w:val="00F223A7"/>
    <w:rsid w:val="00F2280A"/>
    <w:rsid w:val="00F32766"/>
    <w:rsid w:val="00F3409D"/>
    <w:rsid w:val="00F40C96"/>
    <w:rsid w:val="00F44AEE"/>
    <w:rsid w:val="00F76EAF"/>
    <w:rsid w:val="00F778BF"/>
    <w:rsid w:val="00F851D9"/>
    <w:rsid w:val="00F97DF1"/>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027"/>
  </w:style>
  <w:style w:type="paragraph" w:styleId="Heading1">
    <w:name w:val="heading 1"/>
    <w:basedOn w:val="Normal"/>
    <w:next w:val="Normal"/>
    <w:link w:val="Heading1Char"/>
    <w:autoRedefine/>
    <w:uiPriority w:val="9"/>
    <w:qFormat/>
    <w:rsid w:val="001E7027"/>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1E7027"/>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7A624A"/>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1E7027"/>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0F67EE"/>
    <w:pPr>
      <w:spacing w:line="259" w:lineRule="auto"/>
      <w:outlineLvl w:val="9"/>
    </w:pPr>
  </w:style>
  <w:style w:type="character" w:customStyle="1" w:styleId="Heading2Char">
    <w:name w:val="Heading 2 Char"/>
    <w:basedOn w:val="DefaultParagraphFont"/>
    <w:link w:val="Heading2"/>
    <w:uiPriority w:val="9"/>
    <w:rsid w:val="001E7027"/>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7A624A"/>
    <w:rPr>
      <w:rFonts w:ascii="Arial" w:eastAsiaTheme="majorEastAsia" w:hAnsi="Arial" w:cstheme="majorBidi"/>
      <w:sz w:val="20"/>
      <w:szCs w:val="24"/>
    </w:rPr>
  </w:style>
  <w:style w:type="paragraph" w:styleId="TOC1">
    <w:name w:val="toc 1"/>
    <w:basedOn w:val="Normal"/>
    <w:next w:val="Normal"/>
    <w:autoRedefine/>
    <w:uiPriority w:val="39"/>
    <w:unhideWhenUsed/>
    <w:rsid w:val="007A624A"/>
    <w:pPr>
      <w:spacing w:after="100"/>
    </w:pPr>
  </w:style>
  <w:style w:type="paragraph" w:styleId="TOC2">
    <w:name w:val="toc 2"/>
    <w:basedOn w:val="Normal"/>
    <w:next w:val="Normal"/>
    <w:autoRedefine/>
    <w:uiPriority w:val="39"/>
    <w:unhideWhenUsed/>
    <w:rsid w:val="007A624A"/>
    <w:pPr>
      <w:spacing w:after="100"/>
      <w:ind w:left="220"/>
    </w:pPr>
  </w:style>
  <w:style w:type="paragraph" w:styleId="TOC3">
    <w:name w:val="toc 3"/>
    <w:basedOn w:val="Normal"/>
    <w:next w:val="Normal"/>
    <w:autoRedefine/>
    <w:uiPriority w:val="39"/>
    <w:unhideWhenUsed/>
    <w:rsid w:val="007A62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3-03.ibm.com/ibm/documents/corpdocweb.nsf/ContentDocsByTitle/Corporate+Directives" TargetMode="External"/><Relationship Id="rId4" Type="http://schemas.openxmlformats.org/officeDocument/2006/relationships/settings" Target="settings.xml"/><Relationship Id="rId9" Type="http://schemas.openxmlformats.org/officeDocument/2006/relationships/hyperlink" Target="https://w3.ibm.com/w3publisher/accounting-policy-financial-repor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2A31E-B3A8-41D4-ABF0-9899EBA1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24</Pages>
  <Words>5892</Words>
  <Characters>33586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23</cp:revision>
  <cp:lastPrinted>2025-09-05T19:30:00Z</cp:lastPrinted>
  <dcterms:created xsi:type="dcterms:W3CDTF">2023-01-19T13:01:00Z</dcterms:created>
  <dcterms:modified xsi:type="dcterms:W3CDTF">2025-09-05T19:30:00Z</dcterms:modified>
</cp:coreProperties>
</file>