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W w:w="15360" w:type="dxa"/>
        <w:jc w:val="left"/>
        <w:tblInd w:w="-2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103" w:type="dxa"/>
          <w:bottom w:w="0" w:type="dxa"/>
          <w:right w:w="108" w:type="dxa"/>
        </w:tblCellMar>
      </w:tblPr>
      <w:tblGrid>
        <w:gridCol w:w="4159"/>
        <w:gridCol w:w="2158"/>
        <w:gridCol w:w="1299"/>
        <w:gridCol w:w="1240"/>
        <w:gridCol w:w="1910"/>
        <w:gridCol w:w="4594"/>
      </w:tblGrid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Наименование элемента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Сокращенное наименование (код) элемента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Признак типа элемента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Формат элемента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Признак обязательности элемента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EAEAEA" w:val="clear"/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Дополнительная информация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Номер земельного участка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NUMBER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Cs w:val="22"/>
              </w:rPr>
              <w:t>T(1-</w:t>
            </w:r>
            <w:r>
              <w:rPr>
                <w:szCs w:val="22"/>
                <w:lang w:val="en-US"/>
              </w:rPr>
              <w:t>25</w:t>
            </w:r>
            <w:r>
              <w:rPr>
                <w:szCs w:val="22"/>
              </w:rPr>
              <w:t>0)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Почтовый индекс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POSTALCODE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Код региона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REGIONCODE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T(=2)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Код ИФНС ФЛ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IFNSFL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T(=4)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Код территориального участка ИФНС ФЛ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TERRIFNSFL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T(=4)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Код ИФНС ЮЛ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IFNSUL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T(=4)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Код территориального участка ИФНС ЮЛ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TERRIFNSUL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T(=4)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OKATO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OKATO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T(=11)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OKTMO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OKTMO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Cs w:val="22"/>
              </w:rPr>
              <w:t>T(=</w:t>
            </w:r>
            <w:r>
              <w:rPr>
                <w:szCs w:val="22"/>
                <w:lang w:val="en-US"/>
              </w:rPr>
              <w:t>11</w:t>
            </w:r>
            <w:r>
              <w:rPr>
                <w:szCs w:val="22"/>
              </w:rPr>
              <w:t>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Дата внесения (обновления) записи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UPDATEDATE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 xml:space="preserve">Типовой элемент &lt;xs:date&gt; 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Уникальный идентификатор записи земельного участка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>
                <w:szCs w:val="22"/>
                <w:lang w:val="en-US"/>
              </w:rPr>
              <w:t>STEAD</w:t>
            </w:r>
            <w:r>
              <w:rPr>
                <w:szCs w:val="22"/>
              </w:rPr>
              <w:t>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Глобальный уникальный идентификатор земельного участка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STEADGUID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Уникальный идентификатор родительского объекта (улицы, города, населенного пункта и т.п.)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PARENTGUID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Начало действия записи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STARTDATE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 xml:space="preserve">Типовой элемент &lt;xs:date&gt; 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Окончание действия записи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ENDDATE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 xml:space="preserve">Типовой элемент &lt;xs:date&gt; 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Идентификатор записи связывания с предыдушей исторической записью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PREVID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Идентификатор записи  связывания с последующей исторической записью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NEXTID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Статус действия над записью – причина появления записи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OPERSTATUS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N(10)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С</w:t>
            </w:r>
            <w:r>
              <w:rPr/>
              <w:t>м. таблицу OperationStatuses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/>
              <w:t>Признак действующего адресного объекта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LIVESTATUS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N(=1)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/>
            </w:pPr>
            <w:r>
              <w:rPr/>
              <w:t>О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</w:tabs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0 – недействующий адресный объект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1 - действующий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Внешний ключ на нормативный документ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NORMDOC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A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T(=36)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 </w:t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Кадастровый номер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CADNUM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T(1-100)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napToGrid w:val="false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4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rPr>
                <w:szCs w:val="22"/>
              </w:rPr>
            </w:pPr>
            <w:r>
              <w:rPr>
                <w:szCs w:val="22"/>
              </w:rPr>
              <w:t>Признак адресации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DIVTYPE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А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N(=1)</w:t>
            </w:r>
          </w:p>
        </w:tc>
        <w:tc>
          <w:tcPr>
            <w:tcW w:w="1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szCs w:val="22"/>
              </w:rPr>
            </w:pPr>
            <w:r>
              <w:rPr>
                <w:szCs w:val="22"/>
              </w:rPr>
              <w:t>Н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</w:tabs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0 – не определено</w:t>
            </w:r>
          </w:p>
          <w:p>
            <w:pPr>
              <w:pStyle w:val="Normal"/>
              <w:tabs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</w:tabs>
              <w:autoSpaceDE w:val="false"/>
              <w:spacing w:lineRule="atLeast" w:line="240"/>
              <w:rPr>
                <w:color w:val="000000"/>
              </w:rPr>
            </w:pPr>
            <w:r>
              <w:rPr>
                <w:color w:val="000000"/>
              </w:rPr>
              <w:t>1 – муниципальное деление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2- административно-территориальное деление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LibreOffice/6.0.7.3$Linux_X86_64 LibreOffice_project/00m0$Build-3</Application>
  <Pages>1</Pages>
  <Words>218</Words>
  <Characters>1333</Characters>
  <CharactersWithSpaces>1454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2023-10-13T19:15:56Z</dcterms:created>
  <dc:creator/>
  <dc:description/>
  <dc:language>ru-RU</dc:language>
  <cp:lastModifiedBy/>
  <dcterms:modified xsi:type="dcterms:W3CDTF">2023-10-13T19:17:20Z</dcterms:modified>
  <cp:revision>1</cp:revision>
  <dc:subject/>
  <dc:title/>
</cp:coreProperties>
</file>