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720" w:hanging="360"/>
        <w:jc w:val="both"/>
        <w:rPr>
          <w:b/>
          <w:b/>
          <w:sz w:val="24"/>
        </w:rPr>
      </w:pPr>
      <w:bookmarkStart w:id="0" w:name="_GoBack"/>
      <w:bookmarkEnd w:id="0"/>
      <w:r>
        <w:rPr>
          <w:b/>
          <w:sz w:val="24"/>
        </w:rPr>
        <w:t>Глобальные вопросы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color w:val="1F497D"/>
        </w:rPr>
      </w:pPr>
      <w:r>
        <w:rPr>
          <w:color w:val="1F497D"/>
        </w:rPr>
        <w:t>Определение и фиксация требований: что именно нужно фискализировать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color w:val="1F497D"/>
        </w:rPr>
      </w:pPr>
      <w:r>
        <w:rPr>
          <w:color w:val="1F497D"/>
        </w:rPr>
        <w:t>Определение источников данных для фискализации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color w:val="1F497D"/>
        </w:rPr>
      </w:pPr>
      <w:r>
        <w:rPr>
          <w:color w:val="1F497D"/>
        </w:rPr>
        <w:t>Подтверждение того, что данные для фискализации полны и достаточны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color w:val="1F497D"/>
        </w:rPr>
      </w:pPr>
      <w:r>
        <w:rPr>
          <w:color w:val="1F497D"/>
        </w:rPr>
        <w:t>Подтверждение того, что предлагаемые механизмы фискализации обеспечат фискализацию в установленные законом сроки</w:t>
      </w:r>
    </w:p>
    <w:p>
      <w:pPr>
        <w:pStyle w:val="Normal"/>
        <w:ind w:left="720" w:hanging="360"/>
        <w:jc w:val="both"/>
        <w:rPr/>
      </w:pPr>
      <w:r>
        <w:rPr/>
      </w:r>
    </w:p>
    <w:p>
      <w:pPr>
        <w:pStyle w:val="Normal"/>
        <w:ind w:firstLine="360"/>
        <w:jc w:val="both"/>
        <w:rPr>
          <w:b/>
          <w:b/>
          <w:sz w:val="24"/>
        </w:rPr>
      </w:pPr>
      <w:r>
        <w:rPr>
          <w:b/>
          <w:sz w:val="24"/>
        </w:rPr>
        <w:t>Частные требования (начальные)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В рамках данного проекта требуется реализовать фискализацию платежей физлиц за ЖКУ 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Фискализация расчетов в безналичном порядке поступивших от физических лиц при приеме платы за коммунальные услуги, исполняется в срок, не превышающий пяти рабочих дней со дня поступления денежных средств на РС ЕИРЦ (ч. 5.10 ст.1.2 Федерального закона от 22.05.2003 N 54-ФЗ (ред. От 27.12.2019)).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Критерии отбора – платеж осуществлен </w:t>
      </w:r>
      <w:r>
        <w:rPr>
          <w:b/>
          <w:u w:val="single"/>
        </w:rPr>
        <w:t>оффлайн</w:t>
      </w:r>
      <w:r>
        <w:rPr>
          <w:b/>
        </w:rPr>
        <w:t xml:space="preserve"> </w:t>
      </w:r>
      <w:r>
        <w:rPr/>
        <w:t xml:space="preserve">через </w:t>
      </w:r>
      <w:r>
        <w:rPr>
          <w:b/>
          <w:u w:val="single"/>
        </w:rPr>
        <w:t>банковского</w:t>
      </w:r>
      <w:r>
        <w:rPr/>
        <w:t xml:space="preserve"> платежного агента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commentRangeStart w:id="0"/>
      <w:r>
        <w:rPr/>
        <w:t xml:space="preserve">В выборку </w:t>
      </w:r>
      <w:r>
        <w:rPr>
          <w:b/>
          <w:u w:val="single"/>
        </w:rPr>
        <w:t>не попадают</w:t>
      </w:r>
      <w:r>
        <w:rPr/>
        <w:t>: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платежи онлайн через личные кабинеты клиента (ЛКК МОЕ, ЕЛКК, ЛКК ПИК Комфорт)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платежи онлайн на профильных порталах (сайт МОЕ, сайт ЕИАС ЖКХ, сайт «Недолжник»)</w:t>
      </w:r>
    </w:p>
    <w:p>
      <w:pPr>
        <w:pStyle w:val="ListParagraph"/>
        <w:numPr>
          <w:ilvl w:val="0"/>
          <w:numId w:val="2"/>
        </w:numPr>
        <w:jc w:val="both"/>
        <w:rPr>
          <w:highlight w:val="yellow"/>
        </w:rPr>
      </w:pPr>
      <w:r>
        <w:rPr>
          <w:highlight w:val="yellow"/>
        </w:rPr>
        <w:t xml:space="preserve">оплата по </w:t>
      </w:r>
      <w:r>
        <w:rPr>
          <w:highlight w:val="yellow"/>
          <w:lang w:val="en-US"/>
        </w:rPr>
        <w:t>QR-</w:t>
      </w:r>
      <w:r>
        <w:rPr>
          <w:highlight w:val="yellow"/>
        </w:rPr>
        <w:t>коду СБП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платежи через кассы МОЕ в кассовых пунктах МОЕ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платежи через терминалы оплаты ВБРР у менеджеров МОЕ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платежи через небанковских платежных агентов, проводящих фискализацию самостоятельно</w:t>
      </w:r>
      <w:commentRangeEnd w:id="0"/>
      <w:r>
        <w:commentReference w:id="0"/>
      </w:r>
      <w:r>
        <w:rPr/>
      </w:r>
    </w:p>
    <w:p>
      <w:pPr>
        <w:pStyle w:val="ListParagraph"/>
        <w:numPr>
          <w:ilvl w:val="0"/>
          <w:numId w:val="0"/>
        </w:numPr>
        <w:ind w:left="216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Требуется настроить </w:t>
      </w:r>
      <w:r>
        <w:rPr>
          <w:lang w:val="en-US"/>
        </w:rPr>
        <w:t>API</w:t>
      </w:r>
      <w:r>
        <w:rPr/>
        <w:t>-интеграцию с кассовым оборудованием подрядчика, предоставляющим услуги фискализации для МОЕ. На текущий момент - ООО «АТОЛ»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commentRangeStart w:id="1"/>
      <w:r>
        <w:rPr/>
        <w:t>Триггером запуска транзакции фискализации предлагается считать распределение ДС на лицевой счет клиента.</w:t>
      </w:r>
      <w:commentRangeEnd w:id="1"/>
      <w:r>
        <w:commentReference w:id="1"/>
      </w:r>
      <w:r>
        <w:rPr/>
      </w:r>
    </w:p>
    <w:p>
      <w:pPr>
        <w:pStyle w:val="ListParagraph"/>
        <w:numPr>
          <w:ilvl w:val="0"/>
          <w:numId w:val="0"/>
        </w:numPr>
        <w:ind w:left="14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commentRangeStart w:id="2"/>
      <w:r>
        <w:rPr/>
        <w:t>Требуется проверять временную разницу между датой распределения и датой зачисления ДС на расчетный счет МОЕ, и в зависимости от этого формировать чек прихода или чек коррекции прихода</w:t>
      </w:r>
      <w:commentRangeEnd w:id="2"/>
      <w:r>
        <w:commentReference w:id="2"/>
      </w:r>
      <w:r>
        <w:rPr/>
      </w:r>
    </w:p>
    <w:p>
      <w:pPr>
        <w:pStyle w:val="ListParagraph"/>
        <w:numPr>
          <w:ilvl w:val="0"/>
          <w:numId w:val="0"/>
        </w:numPr>
        <w:ind w:left="14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По каждой транзакции необходимо получать от АТОЛа статус фискализации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При успешной транзакции сохранять статус «Фискализировано» и фискальные признаки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При получении ошибки обрабатывать ее в зависимости от полученного ответа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commentRangeStart w:id="3"/>
      <w:r>
        <w:rPr/>
        <w:t>Критерием отбора платежей, подлежащих фискализации, может служить преднастроенный фильтр по каналу поступления ДС (ПА+р/счет). Он позволит выделить из потока ДС платежи через ЛК и сайты, обрабатываемые банком-эквайром по договору.</w:t>
      </w:r>
      <w:commentRangeEnd w:id="3"/>
      <w:r>
        <w:commentReference w:id="3"/>
      </w:r>
      <w:r>
        <w:rPr/>
      </w:r>
    </w:p>
    <w:p>
      <w:pPr>
        <w:pStyle w:val="ListParagraph"/>
        <w:numPr>
          <w:ilvl w:val="0"/>
          <w:numId w:val="0"/>
        </w:numPr>
        <w:ind w:left="1440" w:hanging="0"/>
        <w:jc w:val="both"/>
        <w:rPr/>
      </w:pPr>
      <w:r>
        <w:rPr/>
        <w:t xml:space="preserve"> </w:t>
      </w:r>
    </w:p>
    <w:p>
      <w:pPr>
        <w:pStyle w:val="ListParagraph"/>
        <w:numPr>
          <w:ilvl w:val="0"/>
          <w:numId w:val="1"/>
        </w:numPr>
        <w:jc w:val="both"/>
        <w:rPr/>
      </w:pPr>
      <w:commentRangeStart w:id="4"/>
      <w:r>
        <w:rPr/>
        <w:t>Для отделения платежей физлиц от юрлиц и ИП можно использовать фильтры по балансовому счету 1 и 2 порядка расчетных счетов плательщика.</w:t>
      </w:r>
      <w:commentRangeEnd w:id="4"/>
      <w:r>
        <w:commentReference w:id="4"/>
      </w:r>
      <w:r>
        <w:rPr/>
      </w:r>
    </w:p>
    <w:p>
      <w:pPr>
        <w:pStyle w:val="ListParagraph"/>
        <w:numPr>
          <w:ilvl w:val="0"/>
          <w:numId w:val="0"/>
        </w:numPr>
        <w:ind w:left="14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Отдельно рассмотреть сложные случаи – платежи за физлиц от имени госструктур или юрлиц (списания по судебным постановлениям, платежи за недееспособных и др.) 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commentRangeStart w:id="5"/>
      <w:r>
        <w:rPr/>
        <w:t>Нужно иметь возможность ручной корректировки признака отправки на фискализацию</w:t>
      </w:r>
      <w:commentRangeEnd w:id="5"/>
      <w:r>
        <w:commentReference w:id="5"/>
      </w:r>
      <w:r>
        <w:rPr/>
      </w:r>
    </w:p>
    <w:p>
      <w:pPr>
        <w:pStyle w:val="ListParagraph"/>
        <w:numPr>
          <w:ilvl w:val="0"/>
          <w:numId w:val="0"/>
        </w:numPr>
        <w:ind w:left="14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Нужно иметь возможность редактирования фильтров фискализации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commentRangeStart w:id="6"/>
      <w:r>
        <w:rPr/>
        <w:t>Нужно иметь возможность отслеживать возвраты ДС и формировать чеки с типом «Возврат прихода»</w:t>
      </w:r>
      <w:commentRangeEnd w:id="6"/>
      <w:r>
        <w:commentReference w:id="6"/>
      </w:r>
      <w:r>
        <w:rPr/>
      </w:r>
    </w:p>
    <w:p>
      <w:pPr>
        <w:pStyle w:val="Normal"/>
        <w:ind w:firstLine="360"/>
        <w:jc w:val="both"/>
        <w:rPr>
          <w:b/>
          <w:b/>
          <w:sz w:val="24"/>
        </w:rPr>
      </w:pPr>
      <w:r>
        <w:rPr>
          <w:b/>
          <w:sz w:val="24"/>
        </w:rPr>
        <w:t>Вопросы к обсуждению: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/>
        <w:t>Как поступать с нераспределенными ДС?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/>
        <w:t xml:space="preserve">Есть ли в Смородине информация о </w:t>
      </w:r>
      <w:r>
        <w:rPr>
          <w:lang w:val="en-US"/>
        </w:rPr>
        <w:t>email</w:t>
      </w:r>
      <w:r>
        <w:rPr/>
        <w:t xml:space="preserve"> абонента для отправки чека?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/>
        <w:t>Можно ли получать статус фискализации от внешних систем по онлайн-платежам?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comment w:id="0" w:author="&lt;анонимный&gt;" w:date="2023-06-19T11:55:05Z" w:initials="">
    <w:p>
      <w:r>
        <w:rPr>
          <w:rFonts w:cs="" w:ascii="Calibri" w:hAnsi="Calibri" w:eastAsia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ru-RU" w:bidi="ar-SA" w:eastAsia="en-US"/>
        </w:rPr>
        <w:t>Попадают ли эти платежи в реестры.??</w:t>
      </w:r>
    </w:p>
  </w:comment>
  <w:comment w:id="1" w:author="&lt;анонимный&gt;" w:date="2023-06-19T11:54:30Z" w:initials="">
    <w:p>
      <w:r>
        <w:rPr>
          <w:rFonts w:cs="" w:ascii="Calibri" w:hAnsi="Calibri" w:eastAsia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ru-RU" w:bidi="ar-SA" w:eastAsia="en-US"/>
        </w:rPr>
        <w:t>????  Это как</w:t>
      </w:r>
    </w:p>
  </w:comment>
  <w:comment w:id="2" w:author="&lt;анонимный&gt;" w:date="2023-06-19T11:52:05Z" w:initials="">
    <w:p>
      <w:r>
        <w:rPr>
          <w:rFonts w:cs="" w:ascii="Calibri" w:hAnsi="Calibri" w:eastAsia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ru-RU" w:bidi="ar-SA" w:eastAsia="en-US"/>
        </w:rPr>
        <w:t>В реестре только одна дата. Что это такое ? «Дата распределения» либо «Дата зачисления» и где взять вторую дату.</w:t>
      </w:r>
    </w:p>
  </w:comment>
  <w:comment w:id="3" w:author="&lt;анонимный&gt;" w:date="2023-06-19T11:44:37Z" w:initials="">
    <w:p>
      <w:r>
        <w:rPr>
          <w:rFonts w:cs="" w:ascii="Calibri" w:hAnsi="Calibri" w:eastAsia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ru-RU" w:bidi="ar-SA" w:eastAsia="en-US"/>
        </w:rPr>
        <w:t xml:space="preserve">Отражено ли это в реестре ?. НЕТ. Как быть ?  </w:t>
      </w:r>
    </w:p>
  </w:comment>
  <w:comment w:id="4" w:author="&lt;анонимный&gt;" w:date="2023-06-19T11:41:44Z" w:initials="">
    <w:p>
      <w:r>
        <w:rPr>
          <w:rFonts w:cs="" w:ascii="Calibri" w:hAnsi="Calibri" w:eastAsia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ru-RU" w:bidi="ar-SA" w:eastAsia="en-US"/>
        </w:rPr>
        <w:t>В реестрах вообще нет расчётных счетов плательшик.  Может быть стоит ввести признак:  0) - физ. Лицо  1) — юр. лицо, 2)  - ИП.</w:t>
      </w:r>
    </w:p>
  </w:comment>
  <w:comment w:id="5" w:author="&lt;анонимный&gt;" w:date="2023-06-19T11:41:04Z" w:initials="">
    <w:p>
      <w:r>
        <w:rPr>
          <w:rFonts w:cs="" w:ascii="Calibri" w:hAnsi="Calibri" w:eastAsia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ru-RU" w:bidi="ar-SA" w:eastAsia="en-US"/>
        </w:rPr>
        <w:t>Что это такое ??</w:t>
      </w:r>
    </w:p>
  </w:comment>
  <w:comment w:id="6" w:author="&lt;анонимный&gt;" w:date="2023-06-19T11:40:03Z" w:initials="">
    <w:p>
      <w:r>
        <w:rPr>
          <w:rFonts w:cs="" w:ascii="Calibri" w:hAnsi="Calibri" w:eastAsia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ru-RU" w:bidi="ar-SA" w:eastAsia="en-US"/>
        </w:rPr>
        <w:t>Критерии, как отличит в реестре возврат от платежа.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Symbol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Wingdings"/>
    </w:rPr>
  </w:style>
  <w:style w:type="character" w:styleId="ListLabel16">
    <w:name w:val="ListLabel 16"/>
    <w:qFormat/>
    <w:rPr>
      <w:rFonts w:cs="Symbol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Wingdings"/>
    </w:rPr>
  </w:style>
  <w:style w:type="character" w:styleId="ListLabel19">
    <w:name w:val="ListLabel 19"/>
    <w:qFormat/>
    <w:rPr>
      <w:rFonts w:cs="Symbol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Wingdings"/>
    </w:rPr>
  </w:style>
  <w:style w:type="character" w:styleId="ListLabel22">
    <w:name w:val="ListLabel 22"/>
    <w:qFormat/>
    <w:rPr>
      <w:rFonts w:cs="Symbol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Wingdings"/>
    </w:rPr>
  </w:style>
  <w:style w:type="character" w:styleId="ListLabel25">
    <w:name w:val="ListLabel 25"/>
    <w:qFormat/>
    <w:rPr>
      <w:rFonts w:cs="Symbol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Wingdings"/>
    </w:rPr>
  </w:style>
  <w:style w:type="character" w:styleId="ListLabel28">
    <w:name w:val="ListLabel 28"/>
    <w:qFormat/>
    <w:rPr>
      <w:rFonts w:cs="Symbol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Wingdings"/>
    </w:rPr>
  </w:style>
  <w:style w:type="character" w:styleId="ListLabel31">
    <w:name w:val="ListLabel 31"/>
    <w:qFormat/>
    <w:rPr>
      <w:rFonts w:cs="Symbol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Wingdings"/>
    </w:rPr>
  </w:style>
  <w:style w:type="character" w:styleId="ListLabel34">
    <w:name w:val="ListLabel 34"/>
    <w:qFormat/>
    <w:rPr>
      <w:rFonts w:cs="Symbol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Wingdings"/>
    </w:rPr>
  </w:style>
  <w:style w:type="character" w:styleId="ListLabel37">
    <w:name w:val="ListLabel 37"/>
    <w:qFormat/>
    <w:rPr>
      <w:rFonts w:cs="Symbol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Wingdings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90112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Application>LibreOffice/6.0.7.3$Linux_X86_64 LibreOffice_project/00m0$Build-3</Application>
  <Pages>2</Pages>
  <Words>400</Words>
  <Characters>2496</Characters>
  <CharactersWithSpaces>2840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2023-06-19T06:08:00Z</dcterms:created>
  <dc:creator>Рожкова Татьяна Андреевна</dc:creator>
  <dc:description/>
  <dc:language>ru-RU</dc:language>
  <cp:lastModifiedBy/>
  <dcterms:modified xsi:type="dcterms:W3CDTF">2023-06-19T11:56:13Z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