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38 — Chance &amp; Data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collect, organise and interpret data, and describe probability as a fraction.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collect categorical and numerical data by observation or survey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record and organise collected data in a frequency table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assign probabilities to outcomes using fractions and benchmark FDP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term frequency and distinguish frequency from probability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design a random generator to follow set probabilities or proportions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observed and expected results and explain differences (randomness)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discuss the fairness of simple chance games using randomness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estimate the make-up of a large collection by sampling with replacement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and compare data displays using range, mode and shape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media data and identify bias and misleading displays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list the sample space and find P(event) = favourable / total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observed probability as a relative frequency and use complementary events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classify variables and choose a suitable graph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