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38 — Chance &amp; Data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collect, organise and interpret data, and describe probability as a fraction.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collect categorical and numerical data by observation or survey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record and organise collected data in a frequency table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assign probabilities to outcomes using fractions and benchmark FDP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the term frequency and distinguish frequency from probability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design a random generator to follow set probabilities or proportions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observed and expected results and explain differences (randomness)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discuss the fairness of simple chance games using randomness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the make-up of a large collection by sampling with replacement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and compare data displays using range, mode and shape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media data and identify bias and misleading displays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list the sample space and find P(event) = favourable / total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observed probability as a relative frequency and use complementary events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classify variables and choose a suitable graph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