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NSW Foundation Font" w:hAnsi="NSW Foundation Font" w:cs="NSW Foundation Font" w:eastAsia="NSW Foundation Font"/>
          <w:b/>
          <w:sz w:val="36"/>
          <w:szCs w:val="36"/>
        </w:rPr>
        <w:t xml:space="preserve">Unit 31 — Place Value, Percentages &amp; Operations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color w:val="22272b"/>
                <w:sz w:val="26"/>
                <w:szCs w:val="26"/>
                <w:rtl w:val="0"/>
              </w:rPr>
              <w:t xml:space="preserve">We are learning to use place value to partition large numbers, calculate percentages, and multiply and divide multi-digit numbers.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b w:val="1"/>
                <w:bCs w:val="1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partition, regroup and rename whole numbers to 1 billion in standard and non-standard forms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express thousandths as decimals, name place value to 3 places, and interpret end zeros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multiply 2- and 3-digit numbers by 2-digit numbers using factorising, the area model and the algorithm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divide a 3+ digit number by a one-digit divisor, solving word problems and interpreting remainders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know % means percent and 100% is the whole, and write common percentages as fractions and decimals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use the fact that 10% is one-tenth to find 10% of a quantity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build a table of values from a pattern of multiples and describe it as multiplication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determine a rule describing the relationship between the two rows of a table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multiply and divide a decimal by 10, 100 and 1000 by shifting place value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complete number sentences with more than one operation, using inverse operations to find missing numbers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find a percentage of a quantity, express one quantity as a percentage of another, and calculate increases/decreases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apply the order of operations, including grouping symbols, to evaluate expressions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write number sentences as equations with a pronumeral and solve up to 2-step linear equations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