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NSW Foundation Font" w:hAnsi="NSW Foundation Font" w:cs="NSW Foundation Font" w:eastAsia="NSW Foundation Font"/>
          <w:b/>
          <w:sz w:val="36"/>
          <w:szCs w:val="36"/>
        </w:rPr>
        <w:t xml:space="preserve">Unit 40 — Integers, Decimals, Percentages &amp; the Cartesian Plane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color w:val="22272b"/>
                <w:sz w:val="26"/>
                <w:szCs w:val="26"/>
                <w:rtl w:val="0"/>
              </w:rPr>
              <w:t xml:space="preserve">We are learning to compare decimals and integers, connect fractions, decimals and percentages, and locate points on the Cartesian plane.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b w:val="1"/>
                <w:bCs w:val="1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compare and order decimals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place integers on a number line; negatives from subtraction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connect benchmark fractions, decimals, percentages and find 10%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use place value to multiply and divide decimals by powers of 10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read and record coordinates in all four quadrants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estimate discounts and calculate the sale price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add and subtract decimals to solve word problems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solve multistep word problems requiring more than one operation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multiply decimals mentally and estimate the product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use brackets and the order of operations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compare, order, add and subtract positive and negative integers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find percentages of quantities and percentage change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plot points and linear relationships on the Cartesian plane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