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80" w:tblpY="0"/>
        <w:tblW w:w="1845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60"/>
        <w:gridCol w:w="6690"/>
        <w:gridCol w:w="6300"/>
        <w:tblGridChange w:id="0">
          <w:tblGrid>
            <w:gridCol w:w="5460"/>
            <w:gridCol w:w="6690"/>
            <w:gridCol w:w="630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rtl w:val="0"/>
              </w:rPr>
              <w:t xml:space="preserve"> LEARNING INTENTION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22272b"/>
                <w:sz w:val="26"/>
                <w:szCs w:val="26"/>
                <w:rtl w:val="0"/>
              </w:rPr>
              <w:t xml:space="preserve">We are learning to apply our understanding of whole numbers, decimals and percentages to real-life scenarios.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b w:val="1"/>
                <w:bCs w:val="1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rtl w:val="0"/>
              </w:rPr>
              <w:t xml:space="preserve">SUCCESS CRITERIA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ec3c3c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Red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Yellow</w:t>
            </w:r>
          </w:p>
        </w:tc>
        <w:tc>
          <w:tcPr>
            <w:shd w:fill="56dd56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Green</w:t>
            </w:r>
          </w:p>
        </w:tc>
      </w:tr>
      <w:tr>
        <w:trPr>
          <w:cantSplit w:val="0"/>
          <w:trHeight w:val="5861.48437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round numbers to a specified place value</w:t>
            </w:r>
          </w:p>
          <w:p w:rsidR="00000000" w:rsidDel="00000000" w:rsidP="00000000" w:rsidRDefault="00000000" w:rsidRPr="00000000" w14:paraId="0000000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recognise 1000 thousands is 1 million and 1000 millions is 1 billion</w:t>
            </w:r>
          </w:p>
          <w:p w:rsidR="00000000" w:rsidDel="00000000" w:rsidP="00000000" w:rsidRDefault="00000000" w:rsidRPr="00000000" w14:paraId="0000001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partition numbers to 1 billion in non-standard forms</w:t>
            </w:r>
          </w:p>
          <w:p w:rsidR="00000000" w:rsidDel="00000000" w:rsidP="00000000" w:rsidRDefault="00000000" w:rsidRPr="00000000" w14:paraId="0000001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interpret decimal notation for thousandths</w:t>
            </w:r>
          </w:p>
          <w:p w:rsidR="00000000" w:rsidDel="00000000" w:rsidP="00000000" w:rsidRDefault="00000000" w:rsidRPr="00000000" w14:paraId="0000001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describe place value of digits in decimals up to 3 decimal places</w:t>
            </w:r>
          </w:p>
          <w:p w:rsidR="00000000" w:rsidDel="00000000" w:rsidP="00000000" w:rsidRDefault="00000000" w:rsidRPr="00000000" w14:paraId="0000001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use place value to partition decimals</w:t>
            </w:r>
          </w:p>
          <w:p w:rsidR="00000000" w:rsidDel="00000000" w:rsidP="00000000" w:rsidRDefault="00000000" w:rsidRPr="00000000" w14:paraId="0000001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compare and order decimal numbers of up to 3 decimal places</w:t>
            </w:r>
          </w:p>
          <w:p w:rsidR="00000000" w:rsidDel="00000000" w:rsidP="00000000" w:rsidRDefault="00000000" w:rsidRPr="00000000" w14:paraId="0000001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interpret that zero digit(s) at the end of a decimal does not change the value</w:t>
            </w:r>
          </w:p>
          <w:p w:rsidR="00000000" w:rsidDel="00000000" w:rsidP="00000000" w:rsidRDefault="00000000" w:rsidRPr="00000000" w14:paraId="0000001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place decimal numbers with up to 3 decimal places on a number 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interpret decimal notation for lengths and distances</w:t>
            </w:r>
          </w:p>
          <w:p w:rsidR="00000000" w:rsidDel="00000000" w:rsidP="00000000" w:rsidRDefault="00000000" w:rsidRPr="00000000" w14:paraId="0000002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record lengths and distances using decimal notation</w:t>
            </w:r>
          </w:p>
          <w:p w:rsidR="00000000" w:rsidDel="00000000" w:rsidP="00000000" w:rsidRDefault="00000000" w:rsidRPr="00000000" w14:paraId="0000002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use decimal place value system to convert between metres and kilometres</w:t>
            </w:r>
          </w:p>
          <w:p w:rsidR="00000000" w:rsidDel="00000000" w:rsidP="00000000" w:rsidRDefault="00000000" w:rsidRPr="00000000" w14:paraId="0000002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recognise the equivalence of whole-number and decimal representations of measurements of mass</w:t>
            </w:r>
          </w:p>
          <w:p w:rsidR="00000000" w:rsidDel="00000000" w:rsidP="00000000" w:rsidRDefault="00000000" w:rsidRPr="00000000" w14:paraId="0000002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interpret decimal notation for masses</w:t>
            </w:r>
          </w:p>
          <w:p w:rsidR="00000000" w:rsidDel="00000000" w:rsidP="00000000" w:rsidRDefault="00000000" w:rsidRPr="00000000" w14:paraId="0000002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measure mass using scales and record using decimal notation of up to 3 decimal places</w:t>
            </w:r>
          </w:p>
          <w:p w:rsidR="00000000" w:rsidDel="00000000" w:rsidP="00000000" w:rsidRDefault="00000000" w:rsidRPr="00000000" w14:paraId="0000002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solve word problems involving the addition and subtraction of decimals up to 3 decimal places</w:t>
            </w:r>
          </w:p>
          <w:p w:rsidR="00000000" w:rsidDel="00000000" w:rsidP="00000000" w:rsidRDefault="00000000" w:rsidRPr="00000000" w14:paraId="0000002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justify why the strategy used to solve addition and subtraction word problems is appropriate</w:t>
            </w:r>
          </w:p>
          <w:p w:rsidR="00000000" w:rsidDel="00000000" w:rsidP="00000000" w:rsidRDefault="00000000" w:rsidRPr="00000000" w14:paraId="0000002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use mental strategies to estimate discounts of 10%, 25% and 50%</w:t>
            </w:r>
          </w:p>
          <w:p w:rsidR="00000000" w:rsidDel="00000000" w:rsidP="00000000" w:rsidRDefault="00000000" w:rsidRPr="00000000" w14:paraId="0000003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interpret integers in everyday contexts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recognise that negative whole numbers can result from subtraction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3"/>
              </w:numPr>
              <w:pBdr>
                <w:top w:color="cdd3d6" w:space="0" w:sz="0" w:val="none"/>
                <w:left w:color="cdd3d6" w:space="0" w:sz="0" w:val="none"/>
                <w:bottom w:color="cdd3d6" w:space="0" w:sz="0" w:val="none"/>
                <w:right w:color="cdd3d6" w:space="0" w:sz="0" w:val="none"/>
                <w:between w:color="cdd3d6" w:space="0" w:sz="0" w:val="none"/>
              </w:pBdr>
              <w:shd w:fill="ffffff" w:val="clear"/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Public Sans" w:cs="Public Sans" w:eastAsia="Public Sans" w:hAnsi="Public Sans"/>
                <w:sz w:val="24"/>
                <w:szCs w:val="24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Fonts w:ascii="Public Sans" w:cs="Public Sans" w:eastAsia="Public Sans" w:hAnsi="Public Sans"/>
                <w:sz w:val="24"/>
                <w:szCs w:val="24"/>
                <w:highlight w:val="white"/>
                <w:rtl w:val="0"/>
              </w:rPr>
              <w:t xml:space="preserve">alculate percentage increases and decreases in various contexts</w:t>
            </w:r>
          </w:p>
          <w:p w:rsidR="00000000" w:rsidDel="00000000" w:rsidP="00000000" w:rsidRDefault="00000000" w:rsidRPr="00000000" w14:paraId="00000035">
            <w:pPr>
              <w:widowControl w:val="0"/>
              <w:pBdr>
                <w:top w:color="cdd3d6" w:space="0" w:sz="0" w:val="none"/>
                <w:left w:color="cdd3d6" w:space="0" w:sz="0" w:val="none"/>
                <w:bottom w:color="cdd3d6" w:space="0" w:sz="0" w:val="none"/>
                <w:right w:color="cdd3d6" w:space="0" w:sz="0" w:val="none"/>
                <w:between w:color="cdd3d6" w:space="0" w:sz="0" w:val="none"/>
              </w:pBdr>
              <w:shd w:fill="ffffff" w:val="clear"/>
              <w:spacing w:line="240" w:lineRule="auto"/>
              <w:ind w:left="720" w:firstLine="0"/>
              <w:rPr>
                <w:rFonts w:ascii="Public Sans" w:cs="Public Sans" w:eastAsia="Public Sans" w:hAnsi="Public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3"/>
              </w:numPr>
              <w:pBdr>
                <w:top w:color="cdd3d6" w:space="0" w:sz="0" w:val="none"/>
                <w:left w:color="cdd3d6" w:space="0" w:sz="0" w:val="none"/>
                <w:bottom w:color="cdd3d6" w:space="0" w:sz="0" w:val="none"/>
                <w:right w:color="cdd3d6" w:space="0" w:sz="0" w:val="none"/>
                <w:between w:color="cdd3d6" w:space="0" w:sz="0" w:val="none"/>
              </w:pBdr>
              <w:shd w:fill="ffffff" w:val="clear"/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Public Sans" w:cs="Public Sans" w:eastAsia="Public Sans" w:hAnsi="Public Sans"/>
                <w:sz w:val="24"/>
                <w:szCs w:val="24"/>
                <w:highlight w:val="white"/>
                <w:rtl w:val="0"/>
              </w:rPr>
              <w:t xml:space="preserve">examine the financial applications of percentage increase and decrease, including profit and/or loss as a percentage of cost price or selling price</w:t>
            </w:r>
          </w:p>
          <w:p w:rsidR="00000000" w:rsidDel="00000000" w:rsidP="00000000" w:rsidRDefault="00000000" w:rsidRPr="00000000" w14:paraId="00000037">
            <w:pPr>
              <w:widowControl w:val="0"/>
              <w:pBdr>
                <w:top w:color="cdd3d6" w:space="0" w:sz="0" w:val="none"/>
                <w:left w:color="cdd3d6" w:space="0" w:sz="0" w:val="none"/>
                <w:bottom w:color="cdd3d6" w:space="0" w:sz="0" w:val="none"/>
                <w:right w:color="cdd3d6" w:space="0" w:sz="0" w:val="none"/>
                <w:between w:color="cdd3d6" w:space="0" w:sz="0" w:val="none"/>
              </w:pBdr>
              <w:shd w:fill="ffffff" w:val="clear"/>
              <w:spacing w:line="240" w:lineRule="auto"/>
              <w:ind w:left="720" w:firstLine="0"/>
              <w:rPr>
                <w:rFonts w:ascii="Public Sans" w:cs="Public Sans" w:eastAsia="Public Sans" w:hAnsi="Public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3"/>
              </w:numPr>
              <w:pBdr>
                <w:top w:color="cdd3d6" w:space="0" w:sz="0" w:val="none"/>
                <w:left w:color="cdd3d6" w:space="0" w:sz="0" w:val="none"/>
                <w:bottom w:color="cdd3d6" w:space="0" w:sz="0" w:val="none"/>
                <w:right w:color="cdd3d6" w:space="0" w:sz="0" w:val="none"/>
                <w:between w:color="cdd3d6" w:space="0" w:sz="0" w:val="none"/>
              </w:pBdr>
              <w:shd w:fill="ffffff" w:val="clear"/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4"/>
                <w:szCs w:val="24"/>
                <w:highlight w:val="white"/>
                <w:rtl w:val="0"/>
              </w:rPr>
              <w:t xml:space="preserve">apply knowledge of percentages to calculate quantities in various contexts</w:t>
            </w:r>
          </w:p>
          <w:p w:rsidR="00000000" w:rsidDel="00000000" w:rsidP="00000000" w:rsidRDefault="00000000" w:rsidRPr="00000000" w14:paraId="00000039">
            <w:pPr>
              <w:widowControl w:val="0"/>
              <w:pBdr>
                <w:top w:color="cdd3d6" w:space="0" w:sz="0" w:val="none"/>
                <w:left w:color="cdd3d6" w:space="0" w:sz="0" w:val="none"/>
                <w:bottom w:color="cdd3d6" w:space="0" w:sz="0" w:val="none"/>
                <w:right w:color="cdd3d6" w:space="0" w:sz="0" w:val="none"/>
                <w:between w:color="cdd3d6" w:space="0" w:sz="0" w:val="none"/>
              </w:pBdr>
              <w:shd w:fill="ffffff" w:val="clear"/>
              <w:spacing w:line="240" w:lineRule="auto"/>
              <w:ind w:left="720" w:firstLine="0"/>
              <w:rPr>
                <w:rFonts w:ascii="Public Sans" w:cs="Public Sans" w:eastAsia="Public Sans" w:hAnsi="Public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3"/>
              </w:numPr>
              <w:pBdr>
                <w:top w:color="cdd3d6" w:space="0" w:sz="0" w:val="none"/>
                <w:left w:color="cdd3d6" w:space="0" w:sz="0" w:val="none"/>
                <w:bottom w:color="cdd3d6" w:space="0" w:sz="0" w:val="none"/>
                <w:right w:color="cdd3d6" w:space="0" w:sz="0" w:val="none"/>
                <w:between w:color="cdd3d6" w:space="0" w:sz="0" w:val="none"/>
              </w:pBdr>
              <w:shd w:fill="ffffff" w:val="clear"/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4"/>
                <w:szCs w:val="24"/>
                <w:highlight w:val="white"/>
                <w:rtl w:val="0"/>
              </w:rPr>
              <w:t xml:space="preserve">apply knowledge of percentage increases and decreases to solve problems in various contexts</w:t>
            </w:r>
          </w:p>
          <w:p w:rsidR="00000000" w:rsidDel="00000000" w:rsidP="00000000" w:rsidRDefault="00000000" w:rsidRPr="00000000" w14:paraId="0000003B">
            <w:pPr>
              <w:widowControl w:val="0"/>
              <w:pBdr>
                <w:top w:color="cdd3d6" w:space="0" w:sz="0" w:val="none"/>
                <w:left w:color="cdd3d6" w:space="0" w:sz="0" w:val="none"/>
                <w:bottom w:color="cdd3d6" w:space="0" w:sz="0" w:val="none"/>
                <w:right w:color="cdd3d6" w:space="0" w:sz="0" w:val="none"/>
                <w:between w:color="cdd3d6" w:space="0" w:sz="0" w:val="none"/>
              </w:pBdr>
              <w:shd w:fill="ffffff" w:val="clear"/>
              <w:spacing w:line="240" w:lineRule="auto"/>
              <w:ind w:left="720" w:firstLine="0"/>
              <w:rPr>
                <w:rFonts w:ascii="Public Sans" w:cs="Public Sans" w:eastAsia="Public Sans" w:hAnsi="Public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3"/>
              </w:numPr>
              <w:pBdr>
                <w:top w:color="cdd3d6" w:space="0" w:sz="0" w:val="none"/>
                <w:left w:color="cdd3d6" w:space="0" w:sz="0" w:val="none"/>
                <w:bottom w:color="cdd3d6" w:space="0" w:sz="0" w:val="none"/>
                <w:right w:color="cdd3d6" w:space="0" w:sz="0" w:val="none"/>
                <w:between w:color="cdd3d6" w:space="0" w:sz="0" w:val="none"/>
              </w:pBdr>
              <w:shd w:fill="ffffff" w:val="clear"/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4"/>
                <w:szCs w:val="24"/>
                <w:highlight w:val="white"/>
                <w:rtl w:val="0"/>
              </w:rPr>
              <w:t xml:space="preserve">solve real-life problems involving percentages using the unitary method or other techniques</w:t>
            </w:r>
          </w:p>
          <w:p w:rsidR="00000000" w:rsidDel="00000000" w:rsidP="00000000" w:rsidRDefault="00000000" w:rsidRPr="00000000" w14:paraId="0000003D">
            <w:pPr>
              <w:widowControl w:val="0"/>
              <w:pBdr>
                <w:top w:color="cdd3d6" w:space="0" w:sz="0" w:val="none"/>
                <w:left w:color="cdd3d6" w:space="0" w:sz="0" w:val="none"/>
                <w:bottom w:color="cdd3d6" w:space="0" w:sz="0" w:val="none"/>
                <w:right w:color="cdd3d6" w:space="0" w:sz="0" w:val="none"/>
                <w:between w:color="cdd3d6" w:space="0" w:sz="0" w:val="none"/>
              </w:pBdr>
              <w:shd w:fill="ffffff" w:val="clear"/>
              <w:spacing w:line="240" w:lineRule="auto"/>
              <w:ind w:left="720" w:firstLine="0"/>
              <w:rPr>
                <w:rFonts w:ascii="Public Sans" w:cs="Public Sans" w:eastAsia="Public Sans" w:hAnsi="Public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3"/>
              </w:numPr>
              <w:pBdr>
                <w:top w:color="cdd3d6" w:space="0" w:sz="0" w:val="none"/>
                <w:left w:color="cdd3d6" w:space="0" w:sz="0" w:val="none"/>
                <w:bottom w:color="cdd3d6" w:space="0" w:sz="0" w:val="none"/>
                <w:right w:color="cdd3d6" w:space="0" w:sz="0" w:val="none"/>
                <w:between w:color="cdd3d6" w:space="0" w:sz="0" w:val="none"/>
              </w:pBdr>
              <w:shd w:fill="ffffff" w:val="clear"/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4"/>
                <w:szCs w:val="24"/>
                <w:highlight w:val="white"/>
                <w:rtl w:val="0"/>
              </w:rPr>
              <w:t xml:space="preserve">solve financial problems involving percentages, specifically considering GST, profit and loss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Public Sans" w:cs="Public Sans" w:eastAsia="Public Sans" w:hAnsi="Public Sans"/>
                <w:highlight w:val="whit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Representing Number A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round numbers to a specified place value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recognise 1000 thousands is 1 million and 1000 millions is 1 billion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partition numbers to 1 billion in non-standard forms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interpret decimal notation for thousandths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describe place value of digits in decimals up to 3 decimal places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place value to partition decimals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compare and order decimal numbers of up to 3 decimal places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interpret that zero digit(s) at the end of a decimal does not change the value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place decimal numbers with up to 3 decimal places on a number line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interpret decimal notation for lengths and distances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record lengths and distances using decimal notation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decimal place value system to convert between metres and kilometres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recognise the equivalence of whole-number and decimal representations of measurements of mass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interpret decimal notation for masses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measure mass using scales and record using decimal notation of up to 3 decimal places</w:t>
      </w:r>
    </w:p>
    <w:p w:rsidR="00000000" w:rsidDel="00000000" w:rsidP="00000000" w:rsidRDefault="00000000" w:rsidRPr="00000000" w14:paraId="0000005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Representing Number B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solve word problems involving the addition and subtraction of decimals up to 3 decimal places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justify why the strategy used to solve addition and subtraction word problems is appropriate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mental strategies to estimate discounts of 10%, 25% and 50%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interpret integers in everyday contexts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recognise that negative whole numbers can result from subtraction</w:t>
      </w:r>
    </w:p>
    <w:p w:rsidR="00000000" w:rsidDel="00000000" w:rsidP="00000000" w:rsidRDefault="00000000" w:rsidRPr="00000000" w14:paraId="0000005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From your Unit 26 success criteria, all major content points from Represents Numbers A and B appear to be addressed: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Place value up to billions, partitioning, decimals up to thousandths, comparing/ordering decimals, rounding, trailing zeros, measurement conversions, and equivalence are in Unit 26.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Addition/subtraction word problems, strategy justification, estimating discounts, and interpreting negatives/integers in context are also included.</w:t>
      </w:r>
    </w:p>
    <w:p w:rsidR="00000000" w:rsidDel="00000000" w:rsidP="00000000" w:rsidRDefault="00000000" w:rsidRPr="00000000" w14:paraId="0000006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Summary:</w:t>
        <w:br w:type="textWrapping"/>
        <w:t xml:space="preserve">Unit 26 thoroughly covers success criteria for both Represents Numbers A and B strands as described in the syllabus. There are no major dot points from either strand that are not addressed in this unit.</w:t>
      </w:r>
    </w:p>
    <w:p w:rsidR="00000000" w:rsidDel="00000000" w:rsidP="00000000" w:rsidRDefault="00000000" w:rsidRPr="00000000" w14:paraId="0000006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20160" w:orient="landscape"/>
      <w:pgMar w:bottom="144" w:top="14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ublic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Public Sans" w:cs="Public Sans" w:eastAsia="Public Sans" w:hAnsi="Public Sans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ublicSans-regular.ttf"/><Relationship Id="rId6" Type="http://schemas.openxmlformats.org/officeDocument/2006/relationships/font" Target="fonts/PublicSans-bold.ttf"/><Relationship Id="rId7" Type="http://schemas.openxmlformats.org/officeDocument/2006/relationships/font" Target="fonts/PublicSans-italic.ttf"/><Relationship Id="rId8" Type="http://schemas.openxmlformats.org/officeDocument/2006/relationships/font" Target="fonts/Public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