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construct and interpret data displays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pose and refine questions to construct a survey to obtain discrete numerical data </w:t>
            </w:r>
          </w:p>
          <w:p w:rsidR="00000000" w:rsidDel="00000000" w:rsidP="00000000" w:rsidRDefault="00000000" w:rsidRPr="00000000" w14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collect categorical data through observation</w:t>
            </w:r>
          </w:p>
          <w:p w:rsidR="00000000" w:rsidDel="00000000" w:rsidP="00000000" w:rsidRDefault="00000000" w:rsidRPr="00000000" w14:paraId="0000001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collect nominal categorical data by conducting a survey </w:t>
            </w:r>
          </w:p>
          <w:p w:rsidR="00000000" w:rsidDel="00000000" w:rsidP="00000000" w:rsidRDefault="00000000" w:rsidRPr="00000000" w14:paraId="0000001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tabulate collected data into spreadsheets</w:t>
            </w:r>
          </w:p>
          <w:p w:rsidR="00000000" w:rsidDel="00000000" w:rsidP="00000000" w:rsidRDefault="00000000" w:rsidRPr="00000000" w14:paraId="0000001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determine an appropriate scale (horizontal and vertical) to represent the data </w:t>
            </w:r>
          </w:p>
          <w:p w:rsidR="00000000" w:rsidDel="00000000" w:rsidP="00000000" w:rsidRDefault="00000000" w:rsidRPr="00000000" w14:paraId="0000001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side-by-side column graphs for 2 categories</w:t>
            </w:r>
          </w:p>
          <w:p w:rsidR="00000000" w:rsidDel="00000000" w:rsidP="00000000" w:rsidRDefault="00000000" w:rsidRPr="00000000" w14:paraId="0000001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integers on a timeline</w:t>
            </w:r>
          </w:p>
          <w:p w:rsidR="00000000" w:rsidDel="00000000" w:rsidP="00000000" w:rsidRDefault="00000000" w:rsidRPr="00000000" w14:paraId="0000001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draw an accurate timeline using an appropriate scale</w:t>
            </w:r>
          </w:p>
          <w:p w:rsidR="00000000" w:rsidDel="00000000" w:rsidP="00000000" w:rsidRDefault="00000000" w:rsidRPr="00000000" w14:paraId="0000001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data on a timeline using a scale</w:t>
            </w:r>
          </w:p>
          <w:p w:rsidR="00000000" w:rsidDel="00000000" w:rsidP="00000000" w:rsidRDefault="00000000" w:rsidRPr="00000000" w14:paraId="0000001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line graphs using the scales on the axes</w:t>
            </w:r>
          </w:p>
          <w:p w:rsidR="00000000" w:rsidDel="00000000" w:rsidP="00000000" w:rsidRDefault="00000000" w:rsidRPr="00000000" w14:paraId="0000002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describe data presented in line graphs</w:t>
            </w:r>
          </w:p>
          <w:p w:rsidR="00000000" w:rsidDel="00000000" w:rsidP="00000000" w:rsidRDefault="00000000" w:rsidRPr="00000000" w14:paraId="0000002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which types of data displays are appropriate to represent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sources of possible bias in data</w:t>
            </w:r>
          </w:p>
          <w:p w:rsidR="00000000" w:rsidDel="00000000" w:rsidP="00000000" w:rsidRDefault="00000000" w:rsidRPr="00000000" w14:paraId="0000002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misleading representations of data</w:t>
            </w:r>
          </w:p>
          <w:p w:rsidR="00000000" w:rsidDel="00000000" w:rsidP="00000000" w:rsidRDefault="00000000" w:rsidRPr="00000000" w14:paraId="00000028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construct column graphs using a </w:t>
            </w:r>
          </w:p>
          <w:p w:rsidR="00000000" w:rsidDel="00000000" w:rsidP="00000000" w:rsidRDefault="00000000" w:rsidRPr="00000000" w14:paraId="0000002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many-to-one scale, with and without the use of digital technologies</w:t>
            </w:r>
          </w:p>
          <w:p w:rsidR="00000000" w:rsidDel="00000000" w:rsidP="00000000" w:rsidRDefault="00000000" w:rsidRPr="00000000" w14:paraId="0000002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  <w:rPr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side-by-side column graphs for 2 categorical variables</w:t>
            </w:r>
          </w:p>
          <w:p w:rsidR="00000000" w:rsidDel="00000000" w:rsidP="00000000" w:rsidRDefault="00000000" w:rsidRPr="00000000" w14:paraId="0000002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describe and interpret data presented in tables, column graphs and line graphs</w:t>
            </w:r>
          </w:p>
          <w:p w:rsidR="00000000" w:rsidDel="00000000" w:rsidP="00000000" w:rsidRDefault="00000000" w:rsidRPr="00000000" w14:paraId="0000002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and compare displays by describing characteristics of the graphs, including the range and the mode</w:t>
            </w:r>
          </w:p>
          <w:p w:rsidR="00000000" w:rsidDel="00000000" w:rsidP="00000000" w:rsidRDefault="00000000" w:rsidRPr="00000000" w14:paraId="0000003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and compare different displays in terms of the shape of the distribution, including the range and the mode</w:t>
            </w:r>
          </w:p>
          <w:p w:rsidR="00000000" w:rsidDel="00000000" w:rsidP="00000000" w:rsidRDefault="00000000" w:rsidRPr="00000000" w14:paraId="00000033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data representations found in digital media</w:t>
            </w:r>
          </w:p>
          <w:p w:rsidR="00000000" w:rsidDel="00000000" w:rsidP="00000000" w:rsidRDefault="00000000" w:rsidRPr="00000000" w14:paraId="00000035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21. c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onstruct and interpret data displays, including tables, dot plots and histograms (with equal class intervals)</w:t>
            </w:r>
          </w:p>
          <w:p w:rsidR="00000000" w:rsidDel="00000000" w:rsidP="00000000" w:rsidRDefault="00000000" w:rsidRPr="00000000" w14:paraId="00000038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22. calculate and interpret mean, median, mode, and range</w:t>
            </w:r>
          </w:p>
          <w:p w:rsidR="00000000" w:rsidDel="00000000" w:rsidP="00000000" w:rsidRDefault="00000000" w:rsidRPr="00000000" w14:paraId="0000003A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23. construct and interpret stem-and-leaf plots (including back-to-back when comparing two sets</w:t>
            </w:r>
          </w:p>
          <w:p w:rsidR="00000000" w:rsidDel="00000000" w:rsidP="00000000" w:rsidRDefault="00000000" w:rsidRPr="00000000" w14:paraId="0000003C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72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0" w:firstLine="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24. interpret features of data displays such as:</w:t>
            </w:r>
          </w:p>
          <w:p w:rsidR="00000000" w:rsidDel="00000000" w:rsidP="00000000" w:rsidRDefault="00000000" w:rsidRPr="00000000" w14:paraId="0000003E">
            <w:pPr>
              <w:numPr>
                <w:ilvl w:val="1"/>
                <w:numId w:val="5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1440" w:hanging="36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spread</w:t>
            </w:r>
          </w:p>
          <w:p w:rsidR="00000000" w:rsidDel="00000000" w:rsidP="00000000" w:rsidRDefault="00000000" w:rsidRPr="00000000" w14:paraId="0000003F">
            <w:pPr>
              <w:numPr>
                <w:ilvl w:val="1"/>
                <w:numId w:val="5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1440" w:hanging="36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clusters</w:t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5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ind w:left="1440" w:hanging="360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outliers</w:t>
            </w:r>
          </w:p>
          <w:p w:rsidR="00000000" w:rsidDel="00000000" w:rsidP="00000000" w:rsidRDefault="00000000" w:rsidRPr="00000000" w14:paraId="00000041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pBdr>
                <w:top w:color="cdd3d6" w:space="0" w:sz="0" w:val="none"/>
                <w:left w:color="cdd3d6" w:space="0" w:sz="0" w:val="none"/>
                <w:bottom w:color="cdd3d6" w:space="0" w:sz="0" w:val="none"/>
                <w:right w:color="cdd3d6" w:space="0" w:sz="0" w:val="none"/>
                <w:between w:color="cdd3d6" w:space="0" w:sz="0" w:val="none"/>
              </w:pBdr>
              <w:shd w:fill="ffffff" w:val="clear"/>
              <w:ind w:left="0" w:firstLine="0"/>
              <w:rPr>
                <w:rFonts w:ascii="Public Sans" w:cs="Public Sans" w:eastAsia="Public Sans" w:hAnsi="Public Sans"/>
                <w:sz w:val="24"/>
                <w:szCs w:val="24"/>
              </w:rPr>
            </w:pPr>
            <w:r w:rsidDel="00000000" w:rsidR="00000000" w:rsidRPr="00000000">
              <w:rPr>
                <w:rFonts w:ascii="Public Sans" w:cs="Public Sans" w:eastAsia="Public Sans" w:hAnsi="Public Sans"/>
                <w:sz w:val="24"/>
                <w:szCs w:val="24"/>
                <w:rtl w:val="0"/>
              </w:rPr>
              <w:t xml:space="preserve">25. Interpret distance–time </w:t>
            </w:r>
            <w:r w:rsidDel="00000000" w:rsidR="00000000" w:rsidRPr="00000000">
              <w:rPr>
                <w:rFonts w:ascii="Public Sans" w:cs="Public Sans" w:eastAsia="Public Sans" w:hAnsi="Public Sans"/>
                <w:sz w:val="24"/>
                <w:szCs w:val="24"/>
                <w:u w:val="single"/>
                <w:rtl w:val="0"/>
              </w:rPr>
              <w:t xml:space="preserve">graphs</w:t>
            </w:r>
            <w:r w:rsidDel="00000000" w:rsidR="00000000" w:rsidRPr="00000000">
              <w:rPr>
                <w:rFonts w:ascii="Public Sans" w:cs="Public Sans" w:eastAsia="Public Sans" w:hAnsi="Public Sans"/>
                <w:sz w:val="24"/>
                <w:szCs w:val="24"/>
                <w:rtl w:val="0"/>
              </w:rPr>
              <w:t xml:space="preserve"> made up of straight-line segments with a negative, zero or positive slope</w:t>
            </w:r>
          </w:p>
          <w:p w:rsidR="00000000" w:rsidDel="00000000" w:rsidP="00000000" w:rsidRDefault="00000000" w:rsidRPr="00000000" w14:paraId="00000043">
            <w:pPr>
              <w:pBdr>
                <w:top w:color="cdd3d6" w:space="0" w:sz="0" w:val="none"/>
                <w:left w:color="cdd3d6" w:space="0" w:sz="0" w:val="none"/>
                <w:bottom w:color="cdd3d6" w:space="0" w:sz="0" w:val="none"/>
                <w:right w:color="cdd3d6" w:space="0" w:sz="0" w:val="none"/>
                <w:between w:color="cdd3d6" w:space="0" w:sz="0" w:val="none"/>
              </w:pBdr>
              <w:shd w:fill="ffffff" w:val="clear"/>
              <w:ind w:left="0" w:firstLine="0"/>
              <w:rPr>
                <w:rFonts w:ascii="Public Sans" w:cs="Public Sans" w:eastAsia="Public Sans" w:hAnsi="Public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Bdr>
                <w:top w:color="cdd3d6" w:space="0" w:sz="0" w:val="none"/>
                <w:left w:color="cdd3d6" w:space="0" w:sz="0" w:val="none"/>
                <w:bottom w:color="cdd3d6" w:space="0" w:sz="0" w:val="none"/>
                <w:right w:color="cdd3d6" w:space="0" w:sz="0" w:val="none"/>
                <w:between w:color="cdd3d6" w:space="0" w:sz="0" w:val="none"/>
              </w:pBdr>
              <w:shd w:fill="ffffff" w:val="clear"/>
              <w:ind w:left="0" w:firstLine="0"/>
              <w:rPr>
                <w:rFonts w:ascii="Public Sans" w:cs="Public Sans" w:eastAsia="Public Sans" w:hAnsi="Public Sans"/>
                <w:sz w:val="24"/>
                <w:szCs w:val="24"/>
              </w:rPr>
            </w:pPr>
            <w:r w:rsidDel="00000000" w:rsidR="00000000" w:rsidRPr="00000000">
              <w:rPr>
                <w:rFonts w:ascii="Public Sans" w:cs="Public Sans" w:eastAsia="Public Sans" w:hAnsi="Public Sans"/>
                <w:sz w:val="24"/>
                <w:szCs w:val="24"/>
                <w:rtl w:val="0"/>
              </w:rPr>
              <w:t xml:space="preserve">26. Calculate speeds for straight-line segments of given distance–time graphs</w:t>
            </w:r>
          </w:p>
          <w:p w:rsidR="00000000" w:rsidDel="00000000" w:rsidP="00000000" w:rsidRDefault="00000000" w:rsidRPr="00000000" w14:paraId="00000045">
            <w:pPr>
              <w:pBdr>
                <w:top w:color="cdd3d6" w:space="0" w:sz="0" w:val="none"/>
                <w:left w:color="cdd3d6" w:space="0" w:sz="0" w:val="none"/>
                <w:bottom w:color="cdd3d6" w:space="0" w:sz="0" w:val="none"/>
                <w:right w:color="cdd3d6" w:space="0" w:sz="0" w:val="none"/>
                <w:between w:color="cdd3d6" w:space="0" w:sz="0" w:val="none"/>
              </w:pBdr>
              <w:shd w:fill="ffffff" w:val="clear"/>
              <w:ind w:left="720" w:firstLine="0"/>
              <w:rPr>
                <w:rFonts w:ascii="Public Sans" w:cs="Public Sans" w:eastAsia="Public Sans" w:hAnsi="Public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Bdr>
                <w:top w:color="cdd3d6" w:space="0" w:sz="0" w:val="none"/>
                <w:left w:color="cdd3d6" w:space="0" w:sz="0" w:val="none"/>
                <w:bottom w:color="cdd3d6" w:space="0" w:sz="0" w:val="none"/>
                <w:right w:color="cdd3d6" w:space="0" w:sz="0" w:val="none"/>
                <w:between w:color="cdd3d6" w:space="0" w:sz="0" w:val="none"/>
              </w:pBdr>
              <w:shd w:fill="ffffff" w:val="clear"/>
              <w:ind w:left="0" w:firstLine="0"/>
              <w:rPr>
                <w:rFonts w:ascii="Public Sans" w:cs="Public Sans" w:eastAsia="Public Sans" w:hAnsi="Public Sans"/>
                <w:sz w:val="24"/>
                <w:szCs w:val="24"/>
              </w:rPr>
            </w:pPr>
            <w:r w:rsidDel="00000000" w:rsidR="00000000" w:rsidRPr="00000000">
              <w:rPr>
                <w:rFonts w:ascii="Public Sans" w:cs="Public Sans" w:eastAsia="Public Sans" w:hAnsi="Public Sans"/>
                <w:sz w:val="24"/>
                <w:szCs w:val="24"/>
                <w:rtl w:val="0"/>
              </w:rPr>
              <w:t xml:space="preserve">27. Create distance–time graphs made up of straight-line segments</w:t>
            </w:r>
          </w:p>
          <w:p w:rsidR="00000000" w:rsidDel="00000000" w:rsidP="00000000" w:rsidRDefault="00000000" w:rsidRPr="00000000" w14:paraId="00000047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Data A (MA3-DATA-01, MA3-DATA-02, and MAO-WM-01):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Construct graphs using many-to-one scales ✔️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Interpret data displays, including timelines and line graphs ✔️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Use appropriate scales ✔️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Describe characteristics (range, mode, shape) ✔️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Compare and order numbers/decimals ✔️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Represent datasets (tables, column/line graphs/timelines) ✔️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Recognise which display is best for dataset ✔️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Collect data via survey/observation, pose questions ✔️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Tabulate, record, analyse data ✔️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Fluency and reasoning in mathematical concepts ✔️</w:t>
      </w:r>
    </w:p>
    <w:p w:rsidR="00000000" w:rsidDel="00000000" w:rsidP="00000000" w:rsidRDefault="00000000" w:rsidRPr="00000000" w14:paraId="0000005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Data B (MA3-DATA-02 and MAO-WM-01):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Identify bias in data collection/representation ✔️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Identify misleading representations ✔️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Evaluate and correct displays ✔️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Explain influence, bias, manipulation of data ✔️</w:t>
      </w:r>
    </w:p>
    <w:p w:rsidR="00000000" w:rsidDel="00000000" w:rsidP="00000000" w:rsidRDefault="00000000" w:rsidRPr="00000000" w14:paraId="0000005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spacing w:after="0" w:before="0" w:lineRule="auto"/>
        <w:rPr>
          <w:rFonts w:ascii="Roboto" w:cs="Roboto" w:eastAsia="Roboto" w:hAnsi="Roboto"/>
          <w:b w:val="1"/>
          <w:bCs w:val="1"/>
          <w:color w:val="000000"/>
          <w:sz w:val="26"/>
          <w:szCs w:val="26"/>
        </w:rPr>
      </w:pPr>
      <w:bookmarkStart w:colFirst="0" w:colLast="0" w:name="_v7zcdjnxqumo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6"/>
          <w:szCs w:val="26"/>
          <w:rtl w:val="0"/>
        </w:rPr>
        <w:t xml:space="preserve">NSW Stage 4 Mathematics Syllabus: Statistics and Probability</w:t>
      </w:r>
    </w:p>
    <w:p w:rsidR="00000000" w:rsidDel="00000000" w:rsidP="00000000" w:rsidRDefault="00000000" w:rsidRPr="00000000" w14:paraId="0000005F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spacing w:after="0" w:before="0" w:lineRule="auto"/>
        <w:rPr>
          <w:rFonts w:ascii="Roboto" w:cs="Roboto" w:eastAsia="Roboto" w:hAnsi="Roboto"/>
          <w:b w:val="1"/>
          <w:bCs w:val="1"/>
          <w:color w:val="000000"/>
        </w:rPr>
      </w:pPr>
      <w:bookmarkStart w:colFirst="0" w:colLast="0" w:name="_x8pbw5jpri6u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rtl w:val="0"/>
        </w:rPr>
        <w:t xml:space="preserve">4.9 Collecting, Organising and Displaying Data (4-9SP)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Collect and record data from a variety of sources.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Construct and interpret data displays, including:</w:t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144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tables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144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dot plots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144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column graphs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144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histograms (with equal class intervals)</w:t>
      </w:r>
    </w:p>
    <w:p w:rsidR="00000000" w:rsidDel="00000000" w:rsidP="00000000" w:rsidRDefault="00000000" w:rsidRPr="00000000" w14:paraId="00000066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spacing w:after="0" w:before="0" w:lineRule="auto"/>
        <w:rPr>
          <w:rFonts w:ascii="Roboto" w:cs="Roboto" w:eastAsia="Roboto" w:hAnsi="Roboto"/>
          <w:b w:val="1"/>
          <w:bCs w:val="1"/>
          <w:color w:val="000000"/>
        </w:rPr>
      </w:pPr>
      <w:bookmarkStart w:colFirst="0" w:colLast="0" w:name="_487oxvx5xbhx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rtl w:val="0"/>
        </w:rPr>
        <w:t xml:space="preserve">4.10 Measures of Central Tendency and Spread (4-10SP)</w:t>
      </w:r>
    </w:p>
    <w:p w:rsidR="00000000" w:rsidDel="00000000" w:rsidP="00000000" w:rsidRDefault="00000000" w:rsidRPr="00000000" w14:paraId="00000067">
      <w:pPr>
        <w:numPr>
          <w:ilvl w:val="0"/>
          <w:numId w:val="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Calculate and interpret mean, median, mode, and range.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Construct and interpret stem-and-leaf plots (including back-to-back when comparing two sets).</w:t>
      </w:r>
    </w:p>
    <w:p w:rsidR="00000000" w:rsidDel="00000000" w:rsidP="00000000" w:rsidRDefault="00000000" w:rsidRPr="00000000" w14:paraId="00000069">
      <w:pPr>
        <w:pStyle w:val="Heading4"/>
        <w:keepNext w:val="0"/>
        <w:keepLines w:val="0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spacing w:after="0" w:before="0" w:lineRule="auto"/>
        <w:rPr>
          <w:rFonts w:ascii="Roboto" w:cs="Roboto" w:eastAsia="Roboto" w:hAnsi="Roboto"/>
          <w:b w:val="1"/>
          <w:bCs w:val="1"/>
          <w:color w:val="000000"/>
        </w:rPr>
      </w:pPr>
      <w:bookmarkStart w:colFirst="0" w:colLast="0" w:name="_nf2vga1cm8ue" w:id="3"/>
      <w:bookmarkEnd w:id="3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rtl w:val="0"/>
        </w:rPr>
        <w:t xml:space="preserve">4.11 Interpreting and Comparing Data Displays (4-11SP)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Interpret features of data displays such as:</w:t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144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spread</w:t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144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clusters</w:t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144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outliers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Compare data displays (dot plots, column graphs, histograms) to draw conclusions.</w:t>
      </w:r>
    </w:p>
    <w:p w:rsidR="00000000" w:rsidDel="00000000" w:rsidP="00000000" w:rsidRDefault="00000000" w:rsidRPr="00000000" w14:paraId="0000006F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hd w:fill="ffffff" w:val="clear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